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430"/>
        <w:tblW w:w="9294" w:type="dxa"/>
        <w:tblLayout w:type="fixed"/>
        <w:tblLook w:val="04A0"/>
      </w:tblPr>
      <w:tblGrid>
        <w:gridCol w:w="4775"/>
        <w:gridCol w:w="4519"/>
      </w:tblGrid>
      <w:tr w:rsidR="00D2756D" w:rsidRPr="003C15FF" w:rsidTr="00D07BE1">
        <w:trPr>
          <w:trHeight w:val="1275"/>
        </w:trPr>
        <w:tc>
          <w:tcPr>
            <w:tcW w:w="4775" w:type="dxa"/>
          </w:tcPr>
          <w:p w:rsidR="00D2756D" w:rsidRPr="00A4679B" w:rsidRDefault="00D2756D" w:rsidP="00D2756D">
            <w:pPr>
              <w:pStyle w:val="af5"/>
              <w:spacing w:line="360" w:lineRule="auto"/>
              <w:rPr>
                <w:rFonts w:ascii="Verdana" w:hAnsi="Verdana" w:cs="Arial"/>
                <w:b/>
                <w:bCs/>
                <w:iCs/>
                <w:caps/>
                <w:color w:val="943634" w:themeColor="accent2" w:themeShade="BF"/>
              </w:rPr>
            </w:pPr>
            <w:r w:rsidRPr="00A4679B">
              <w:rPr>
                <w:rFonts w:ascii="Verdana" w:hAnsi="Verdana" w:cs="Arial"/>
                <w:b/>
                <w:bCs/>
                <w:iCs/>
                <w:caps/>
                <w:color w:val="943634" w:themeColor="accent2" w:themeShade="BF"/>
              </w:rPr>
              <w:t>«СОГЛАСОВАНО»</w:t>
            </w:r>
          </w:p>
          <w:p w:rsidR="00D2756D" w:rsidRPr="00F12071" w:rsidRDefault="00D2756D" w:rsidP="00D2756D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F12071" w:rsidDel="00C6071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12071">
              <w:rPr>
                <w:rFonts w:ascii="Verdana" w:hAnsi="Verdana"/>
                <w:sz w:val="22"/>
                <w:szCs w:val="22"/>
              </w:rPr>
              <w:t>«</w:t>
            </w:r>
            <w:r w:rsidR="007E6F54">
              <w:rPr>
                <w:rFonts w:ascii="Verdana" w:hAnsi="Verdana"/>
                <w:sz w:val="22"/>
                <w:szCs w:val="22"/>
              </w:rPr>
              <w:t>21</w:t>
            </w:r>
            <w:r w:rsidRPr="00F12071">
              <w:rPr>
                <w:rFonts w:ascii="Verdana" w:hAnsi="Verdana"/>
                <w:sz w:val="22"/>
                <w:szCs w:val="22"/>
              </w:rPr>
              <w:t xml:space="preserve">» </w:t>
            </w:r>
            <w:r w:rsidR="007E6F54">
              <w:rPr>
                <w:rFonts w:ascii="Verdana" w:hAnsi="Verdana"/>
                <w:sz w:val="22"/>
                <w:szCs w:val="22"/>
              </w:rPr>
              <w:t xml:space="preserve">декабря </w:t>
            </w:r>
            <w:r w:rsidRPr="00F12071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6</w:t>
            </w:r>
            <w:r w:rsidRPr="00F12071">
              <w:rPr>
                <w:rFonts w:ascii="Verdana" w:hAnsi="Verdana"/>
                <w:sz w:val="22"/>
                <w:szCs w:val="22"/>
              </w:rPr>
              <w:t xml:space="preserve"> г. </w:t>
            </w:r>
          </w:p>
          <w:p w:rsidR="00D2756D" w:rsidRPr="00F12071" w:rsidRDefault="00D2756D" w:rsidP="00D2756D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D2756D" w:rsidRDefault="00D2756D" w:rsidP="00D2756D">
            <w:pPr>
              <w:ind w:right="-249"/>
              <w:rPr>
                <w:rFonts w:ascii="Verdana" w:hAnsi="Verdana"/>
              </w:rPr>
            </w:pPr>
            <w:r w:rsidRPr="009B5877">
              <w:rPr>
                <w:rFonts w:ascii="Verdana" w:hAnsi="Verdana"/>
              </w:rPr>
              <w:t>Генеральный директор</w:t>
            </w:r>
            <w:r>
              <w:rPr>
                <w:rFonts w:ascii="Verdana" w:hAnsi="Verdana"/>
              </w:rPr>
              <w:t xml:space="preserve"> </w:t>
            </w:r>
          </w:p>
          <w:p w:rsidR="00D2756D" w:rsidRDefault="00D2756D" w:rsidP="00D2756D">
            <w:pPr>
              <w:ind w:right="-249"/>
              <w:rPr>
                <w:rFonts w:ascii="Verdana" w:hAnsi="Verdana"/>
              </w:rPr>
            </w:pPr>
            <w:r w:rsidRPr="0078549B">
              <w:rPr>
                <w:rFonts w:ascii="Verdana" w:hAnsi="Verdana"/>
              </w:rPr>
              <w:t xml:space="preserve">АО «Специализированный депозитарий </w:t>
            </w:r>
          </w:p>
          <w:p w:rsidR="00D2756D" w:rsidRDefault="00D2756D" w:rsidP="00D2756D">
            <w:pPr>
              <w:ind w:right="-249"/>
              <w:rPr>
                <w:rFonts w:ascii="Verdana" w:hAnsi="Verdana"/>
              </w:rPr>
            </w:pPr>
            <w:r w:rsidRPr="0078549B">
              <w:rPr>
                <w:rFonts w:ascii="Verdana" w:hAnsi="Verdana"/>
              </w:rPr>
              <w:t>«ИНФИНИТУМ</w:t>
            </w:r>
            <w:r>
              <w:rPr>
                <w:rFonts w:ascii="Verdana" w:hAnsi="Verdana"/>
              </w:rPr>
              <w:t>»</w:t>
            </w:r>
          </w:p>
          <w:p w:rsidR="00D2756D" w:rsidRDefault="00D2756D" w:rsidP="00D2756D">
            <w:pPr>
              <w:ind w:right="-249"/>
              <w:rPr>
                <w:rFonts w:ascii="Verdana" w:hAnsi="Verdana"/>
              </w:rPr>
            </w:pPr>
          </w:p>
          <w:p w:rsidR="00D2756D" w:rsidRDefault="00D2756D" w:rsidP="00D2756D">
            <w:pPr>
              <w:ind w:right="-249"/>
              <w:rPr>
                <w:rFonts w:ascii="Verdana" w:hAnsi="Verdana"/>
              </w:rPr>
            </w:pPr>
          </w:p>
          <w:p w:rsidR="00D2756D" w:rsidRPr="00F12071" w:rsidRDefault="00D2756D" w:rsidP="00D2756D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F1207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8549B">
              <w:rPr>
                <w:rFonts w:ascii="Verdana" w:hAnsi="Verdana"/>
              </w:rPr>
              <w:t xml:space="preserve">______________  / </w:t>
            </w:r>
            <w:proofErr w:type="spellStart"/>
            <w:r>
              <w:rPr>
                <w:rFonts w:ascii="Verdana" w:hAnsi="Verdana"/>
              </w:rPr>
              <w:t>Прасс</w:t>
            </w:r>
            <w:proofErr w:type="spellEnd"/>
            <w:r>
              <w:rPr>
                <w:rFonts w:ascii="Verdana" w:hAnsi="Verdana"/>
              </w:rPr>
              <w:t xml:space="preserve"> П.И.</w:t>
            </w:r>
            <w:r w:rsidRPr="0078549B">
              <w:rPr>
                <w:rFonts w:ascii="Verdana" w:hAnsi="Verdana"/>
              </w:rPr>
              <w:t>/</w:t>
            </w:r>
          </w:p>
        </w:tc>
        <w:tc>
          <w:tcPr>
            <w:tcW w:w="4519" w:type="dxa"/>
          </w:tcPr>
          <w:p w:rsidR="00D2756D" w:rsidRPr="00F12071" w:rsidRDefault="00D2756D" w:rsidP="00D2756D">
            <w:pPr>
              <w:pStyle w:val="af5"/>
              <w:spacing w:line="360" w:lineRule="auto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F12071" w:rsidDel="00C6071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F1207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679B">
              <w:rPr>
                <w:rFonts w:ascii="Verdana" w:hAnsi="Verdana" w:cs="Arial"/>
                <w:b/>
                <w:bCs/>
                <w:iCs/>
                <w:caps/>
                <w:color w:val="943634" w:themeColor="accent2" w:themeShade="BF"/>
              </w:rPr>
              <w:t>«УТВЕРЖДЕНО»</w:t>
            </w:r>
          </w:p>
          <w:p w:rsidR="00D2756D" w:rsidRPr="00F12071" w:rsidRDefault="00D2756D" w:rsidP="00D2756D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F1207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E6F54">
              <w:rPr>
                <w:rFonts w:ascii="Verdana" w:hAnsi="Verdana"/>
                <w:sz w:val="22"/>
                <w:szCs w:val="22"/>
              </w:rPr>
              <w:t xml:space="preserve">                       </w:t>
            </w:r>
            <w:r w:rsidRPr="00F12071">
              <w:rPr>
                <w:rFonts w:ascii="Verdana" w:hAnsi="Verdana"/>
                <w:sz w:val="22"/>
                <w:szCs w:val="22"/>
              </w:rPr>
              <w:t>«</w:t>
            </w:r>
            <w:r w:rsidR="007E6F54">
              <w:rPr>
                <w:rFonts w:ascii="Verdana" w:hAnsi="Verdana"/>
                <w:sz w:val="22"/>
                <w:szCs w:val="22"/>
              </w:rPr>
              <w:t>21</w:t>
            </w:r>
            <w:r w:rsidRPr="00F12071">
              <w:rPr>
                <w:rFonts w:ascii="Verdana" w:hAnsi="Verdana"/>
                <w:sz w:val="22"/>
                <w:szCs w:val="22"/>
              </w:rPr>
              <w:t xml:space="preserve">» </w:t>
            </w:r>
            <w:r w:rsidR="007E6F54">
              <w:rPr>
                <w:rFonts w:ascii="Verdana" w:hAnsi="Verdana"/>
                <w:sz w:val="22"/>
                <w:szCs w:val="22"/>
              </w:rPr>
              <w:t xml:space="preserve">декабря </w:t>
            </w:r>
            <w:r w:rsidRPr="00F12071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6</w:t>
            </w:r>
            <w:r w:rsidRPr="00F12071">
              <w:rPr>
                <w:rFonts w:ascii="Verdana" w:hAnsi="Verdana"/>
                <w:sz w:val="22"/>
                <w:szCs w:val="22"/>
              </w:rPr>
              <w:t xml:space="preserve">г.       </w:t>
            </w:r>
          </w:p>
          <w:p w:rsidR="00D2756D" w:rsidRPr="00F12071" w:rsidRDefault="00D2756D" w:rsidP="00D2756D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D2756D" w:rsidRDefault="00D2756D" w:rsidP="00D2756D">
            <w:pPr>
              <w:rPr>
                <w:rFonts w:ascii="Verdana" w:hAnsi="Verdana"/>
              </w:rPr>
            </w:pPr>
            <w:r w:rsidRPr="0078549B">
              <w:rPr>
                <w:rFonts w:ascii="Verdana" w:hAnsi="Verdana"/>
              </w:rPr>
              <w:t>Генеральный директор</w:t>
            </w:r>
          </w:p>
          <w:p w:rsidR="00D2756D" w:rsidRPr="00BA1611" w:rsidRDefault="00D2756D" w:rsidP="00D2756D">
            <w:pPr>
              <w:rPr>
                <w:rFonts w:ascii="Verdana" w:hAnsi="Verdana"/>
                <w:bCs/>
              </w:rPr>
            </w:pPr>
            <w:r w:rsidRPr="0078549B">
              <w:rPr>
                <w:rFonts w:ascii="Verdana" w:hAnsi="Verdana"/>
              </w:rPr>
              <w:t xml:space="preserve"> </w:t>
            </w:r>
            <w:r w:rsidRPr="00BA1611">
              <w:rPr>
                <w:rFonts w:ascii="Verdana" w:hAnsi="Verdana"/>
                <w:bCs/>
              </w:rPr>
              <w:t>Общества с ограниченной ответственностью «Управляющая компания «Новые инвестиционные технологии»</w:t>
            </w:r>
          </w:p>
          <w:p w:rsidR="00D2756D" w:rsidRDefault="00D2756D" w:rsidP="00D2756D">
            <w:pPr>
              <w:pStyle w:val="af5"/>
              <w:spacing w:line="360" w:lineRule="auto"/>
              <w:rPr>
                <w:rFonts w:ascii="Verdana" w:hAnsi="Verdana"/>
              </w:rPr>
            </w:pPr>
          </w:p>
          <w:p w:rsidR="00D2756D" w:rsidRPr="00F12071" w:rsidRDefault="00D2756D" w:rsidP="00D2756D">
            <w:pPr>
              <w:pStyle w:val="af5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8549B">
              <w:rPr>
                <w:rFonts w:ascii="Verdana" w:hAnsi="Verdana"/>
              </w:rPr>
              <w:t xml:space="preserve">___________/ </w:t>
            </w:r>
            <w:proofErr w:type="spellStart"/>
            <w:r>
              <w:rPr>
                <w:rFonts w:ascii="Verdana" w:hAnsi="Verdana"/>
              </w:rPr>
              <w:t>Сухоставцев</w:t>
            </w:r>
            <w:proofErr w:type="spellEnd"/>
            <w:r>
              <w:rPr>
                <w:rFonts w:ascii="Verdana" w:hAnsi="Verdana"/>
              </w:rPr>
              <w:t xml:space="preserve"> В.А./</w:t>
            </w:r>
          </w:p>
        </w:tc>
      </w:tr>
    </w:tbl>
    <w:p w:rsidR="00D2756D" w:rsidRDefault="00D2756D" w:rsidP="00D2756D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D2756D" w:rsidRDefault="00D2756D" w:rsidP="00D2756D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D2756D" w:rsidRDefault="00D2756D" w:rsidP="00D2756D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D2756D" w:rsidRDefault="00D2756D" w:rsidP="00D2756D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D2756D" w:rsidRDefault="00D2756D" w:rsidP="00D2756D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D2756D" w:rsidRDefault="00D2756D" w:rsidP="00D2756D">
      <w:pPr>
        <w:spacing w:after="0" w:line="360" w:lineRule="auto"/>
        <w:rPr>
          <w:rFonts w:ascii="Verdana" w:hAnsi="Verdana"/>
          <w:snapToGrid w:val="0"/>
          <w:vertAlign w:val="superscript"/>
        </w:rPr>
      </w:pPr>
    </w:p>
    <w:p w:rsidR="00D2756D" w:rsidRPr="008943A0" w:rsidRDefault="00D2756D" w:rsidP="00D2756D">
      <w:pPr>
        <w:spacing w:after="0" w:line="360" w:lineRule="auto"/>
        <w:rPr>
          <w:rFonts w:ascii="Verdana" w:hAnsi="Verdana"/>
          <w:snapToGrid w:val="0"/>
          <w:vertAlign w:val="superscript"/>
        </w:rPr>
      </w:pPr>
      <w:r>
        <w:rPr>
          <w:rFonts w:ascii="Verdana" w:hAnsi="Verdana"/>
          <w:snapToGrid w:val="0"/>
          <w:vertAlign w:val="superscript"/>
        </w:rPr>
        <w:t xml:space="preserve">           </w:t>
      </w:r>
    </w:p>
    <w:p w:rsidR="00D2756D" w:rsidRPr="008943A0" w:rsidRDefault="00D2756D" w:rsidP="00D2756D">
      <w:pPr>
        <w:spacing w:line="360" w:lineRule="auto"/>
        <w:rPr>
          <w:rFonts w:ascii="Verdana" w:hAnsi="Verdana"/>
          <w:snapToGrid w:val="0"/>
          <w:vertAlign w:val="superscript"/>
        </w:rPr>
      </w:pPr>
    </w:p>
    <w:p w:rsidR="00D2756D" w:rsidRPr="00D13CDE" w:rsidRDefault="00D2756D" w:rsidP="00D2756D">
      <w:pPr>
        <w:spacing w:line="360" w:lineRule="auto"/>
        <w:jc w:val="both"/>
        <w:rPr>
          <w:rFonts w:ascii="Verdana" w:hAnsi="Verdana"/>
          <w:snapToGrid w:val="0"/>
        </w:rPr>
      </w:pPr>
    </w:p>
    <w:p w:rsidR="00D2756D" w:rsidRPr="00D13CDE" w:rsidRDefault="00D2756D" w:rsidP="00D2756D">
      <w:pPr>
        <w:spacing w:line="360" w:lineRule="auto"/>
        <w:jc w:val="both"/>
        <w:rPr>
          <w:rFonts w:ascii="Verdana" w:hAnsi="Verdana"/>
          <w:snapToGrid w:val="0"/>
        </w:rPr>
      </w:pPr>
    </w:p>
    <w:p w:rsidR="00D2756D" w:rsidRPr="00C60710" w:rsidRDefault="00D2756D" w:rsidP="00D2756D">
      <w:pPr>
        <w:spacing w:line="360" w:lineRule="auto"/>
        <w:jc w:val="both"/>
        <w:rPr>
          <w:rFonts w:ascii="Verdana" w:hAnsi="Verdana"/>
          <w:b/>
          <w:snapToGrid w:val="0"/>
        </w:rPr>
      </w:pPr>
    </w:p>
    <w:p w:rsidR="00D2756D" w:rsidRPr="00A4679B" w:rsidRDefault="00D2756D" w:rsidP="00D2756D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</w:pPr>
      <w:r>
        <w:rPr>
          <w:rFonts w:ascii="Verdana" w:hAnsi="Verdana"/>
          <w:b/>
          <w:snapToGrid w:val="0"/>
          <w:sz w:val="28"/>
          <w:szCs w:val="28"/>
        </w:rPr>
        <w:t xml:space="preserve">Изменения и дополнения  в </w:t>
      </w:r>
      <w:r w:rsidRPr="00A4679B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  <w:t>Правила</w:t>
      </w:r>
    </w:p>
    <w:p w:rsidR="00D2756D" w:rsidRPr="00C60710" w:rsidRDefault="00D2756D" w:rsidP="00D2756D">
      <w:pPr>
        <w:tabs>
          <w:tab w:val="left" w:pos="8364"/>
        </w:tabs>
        <w:spacing w:line="360" w:lineRule="auto"/>
        <w:ind w:right="1133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A4679B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8"/>
          <w:szCs w:val="28"/>
          <w:lang w:eastAsia="ru-RU"/>
        </w:rPr>
        <w:t>определения стоимости чистых активов</w:t>
      </w:r>
    </w:p>
    <w:p w:rsidR="00D2756D" w:rsidRDefault="00D2756D" w:rsidP="00D2756D">
      <w:pPr>
        <w:tabs>
          <w:tab w:val="left" w:pos="8364"/>
        </w:tabs>
        <w:spacing w:after="0" w:line="240" w:lineRule="auto"/>
        <w:ind w:right="1133"/>
        <w:jc w:val="center"/>
        <w:outlineLvl w:val="0"/>
        <w:rPr>
          <w:rFonts w:ascii="Verdana" w:hAnsi="Verdana"/>
          <w:snapToGrid w:val="0"/>
        </w:rPr>
      </w:pPr>
      <w:r>
        <w:rPr>
          <w:rFonts w:ascii="Verdana" w:hAnsi="Verdana"/>
          <w:b/>
          <w:bCs/>
          <w:sz w:val="28"/>
          <w:szCs w:val="28"/>
        </w:rPr>
        <w:t>Отк</w:t>
      </w:r>
      <w:r w:rsidRPr="00A32BFD">
        <w:rPr>
          <w:rFonts w:ascii="Verdana" w:hAnsi="Verdana"/>
          <w:b/>
          <w:bCs/>
          <w:sz w:val="28"/>
          <w:szCs w:val="28"/>
        </w:rPr>
        <w:t>рытого паевого инвестиционного фонда смешанных инвестиций «</w:t>
      </w:r>
      <w:proofErr w:type="spellStart"/>
      <w:r>
        <w:rPr>
          <w:rFonts w:ascii="Verdana" w:hAnsi="Verdana"/>
          <w:b/>
          <w:bCs/>
          <w:sz w:val="28"/>
          <w:szCs w:val="28"/>
        </w:rPr>
        <w:t>НИТ-Триумф</w:t>
      </w:r>
      <w:proofErr w:type="spellEnd"/>
      <w:r w:rsidRPr="00A32BFD">
        <w:rPr>
          <w:rFonts w:ascii="Verdana" w:hAnsi="Verdana"/>
          <w:b/>
          <w:bCs/>
          <w:sz w:val="28"/>
          <w:szCs w:val="28"/>
        </w:rPr>
        <w:t xml:space="preserve">» </w:t>
      </w:r>
    </w:p>
    <w:p w:rsidR="00D2756D" w:rsidRDefault="00D2756D" w:rsidP="00D2756D">
      <w:pPr>
        <w:tabs>
          <w:tab w:val="left" w:pos="8364"/>
        </w:tabs>
        <w:spacing w:after="0" w:line="240" w:lineRule="auto"/>
        <w:ind w:right="-92"/>
        <w:jc w:val="both"/>
        <w:outlineLvl w:val="0"/>
        <w:rPr>
          <w:rFonts w:ascii="Verdana" w:hAnsi="Verdana"/>
          <w:snapToGrid w:val="0"/>
        </w:rPr>
      </w:pPr>
      <w:r w:rsidRPr="00A4679B">
        <w:rPr>
          <w:rFonts w:ascii="Verdana" w:hAnsi="Verdana"/>
        </w:rPr>
        <w:t>под управлением</w:t>
      </w:r>
      <w:r w:rsidRPr="00A219A4">
        <w:rPr>
          <w:rFonts w:ascii="Verdana" w:hAnsi="Verdana"/>
          <w:b/>
          <w:bCs/>
          <w:sz w:val="28"/>
          <w:szCs w:val="28"/>
        </w:rPr>
        <w:t xml:space="preserve"> </w:t>
      </w:r>
      <w:r w:rsidRPr="00A32BFD">
        <w:rPr>
          <w:rFonts w:ascii="Verdana" w:hAnsi="Verdana"/>
          <w:b/>
          <w:bCs/>
          <w:sz w:val="28"/>
          <w:szCs w:val="28"/>
        </w:rPr>
        <w:t>О</w:t>
      </w:r>
      <w:r>
        <w:rPr>
          <w:rFonts w:ascii="Verdana" w:hAnsi="Verdana"/>
          <w:b/>
          <w:bCs/>
          <w:sz w:val="28"/>
          <w:szCs w:val="28"/>
        </w:rPr>
        <w:t xml:space="preserve">бщества с ограниченной ответственностью </w:t>
      </w:r>
      <w:r w:rsidRPr="00A32BFD">
        <w:rPr>
          <w:rFonts w:ascii="Verdana" w:hAnsi="Verdana"/>
          <w:b/>
          <w:bCs/>
          <w:sz w:val="28"/>
          <w:szCs w:val="28"/>
        </w:rPr>
        <w:t xml:space="preserve"> «Управляющая компания «Новые инвестиционные технологии»</w:t>
      </w:r>
    </w:p>
    <w:p w:rsidR="00D2756D" w:rsidRDefault="00D2756D" w:rsidP="00D2756D">
      <w:pPr>
        <w:spacing w:after="0" w:line="240" w:lineRule="auto"/>
        <w:jc w:val="both"/>
        <w:rPr>
          <w:rFonts w:ascii="Verdana" w:hAnsi="Verdana"/>
          <w:bCs/>
          <w:sz w:val="20"/>
          <w:szCs w:val="24"/>
        </w:rPr>
      </w:pPr>
    </w:p>
    <w:p w:rsidR="00D2756D" w:rsidRPr="00B459E5" w:rsidRDefault="00D2756D" w:rsidP="00D2756D">
      <w:pPr>
        <w:spacing w:after="0" w:line="240" w:lineRule="auto"/>
        <w:jc w:val="both"/>
        <w:rPr>
          <w:rFonts w:ascii="Verdana" w:hAnsi="Verdana"/>
          <w:bCs/>
          <w:sz w:val="20"/>
          <w:szCs w:val="24"/>
        </w:rPr>
      </w:pPr>
      <w:r w:rsidRPr="00B459E5">
        <w:rPr>
          <w:rFonts w:ascii="Verdana" w:hAnsi="Verdana"/>
          <w:bCs/>
          <w:sz w:val="20"/>
          <w:szCs w:val="24"/>
        </w:rPr>
        <w:t xml:space="preserve">Изложить Правила определения стоимости чистых активов </w:t>
      </w:r>
      <w:r>
        <w:rPr>
          <w:rFonts w:ascii="Verdana" w:hAnsi="Verdana"/>
          <w:bCs/>
          <w:sz w:val="20"/>
          <w:szCs w:val="28"/>
        </w:rPr>
        <w:t>Отк</w:t>
      </w:r>
      <w:r w:rsidRPr="00B459E5">
        <w:rPr>
          <w:rFonts w:ascii="Verdana" w:hAnsi="Verdana"/>
          <w:bCs/>
          <w:sz w:val="20"/>
          <w:szCs w:val="28"/>
        </w:rPr>
        <w:t>рытого паевого инвестиционного фонда смешанных инвестиций «</w:t>
      </w:r>
      <w:proofErr w:type="spellStart"/>
      <w:r>
        <w:rPr>
          <w:rFonts w:ascii="Verdana" w:hAnsi="Verdana"/>
          <w:bCs/>
          <w:sz w:val="20"/>
          <w:szCs w:val="28"/>
        </w:rPr>
        <w:t>НИТ-Триумф</w:t>
      </w:r>
      <w:proofErr w:type="spellEnd"/>
      <w:r w:rsidRPr="00B459E5">
        <w:rPr>
          <w:rFonts w:ascii="Verdana" w:hAnsi="Verdana"/>
          <w:bCs/>
          <w:sz w:val="20"/>
          <w:szCs w:val="28"/>
        </w:rPr>
        <w:t xml:space="preserve">» под управлением </w:t>
      </w:r>
      <w:r>
        <w:rPr>
          <w:rFonts w:ascii="Verdana" w:hAnsi="Verdana"/>
          <w:bCs/>
          <w:sz w:val="20"/>
          <w:szCs w:val="28"/>
        </w:rPr>
        <w:t xml:space="preserve">Общества с ограниченной ответственностью </w:t>
      </w:r>
      <w:r w:rsidRPr="00B459E5">
        <w:rPr>
          <w:rFonts w:ascii="Verdana" w:hAnsi="Verdana"/>
          <w:bCs/>
          <w:sz w:val="20"/>
          <w:szCs w:val="28"/>
        </w:rPr>
        <w:t>«Управляющая компания «Новые инвестиционные технологии»</w:t>
      </w:r>
      <w:r w:rsidRPr="00B459E5">
        <w:rPr>
          <w:rFonts w:ascii="Verdana" w:hAnsi="Verdana"/>
          <w:bCs/>
          <w:sz w:val="20"/>
          <w:szCs w:val="24"/>
        </w:rPr>
        <w:t xml:space="preserve">  в следующей редакции:</w:t>
      </w:r>
    </w:p>
    <w:p w:rsidR="00D2756D" w:rsidRDefault="00D2756D" w:rsidP="00D2756D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D2756D" w:rsidRDefault="00D2756D" w:rsidP="00D2756D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D2756D" w:rsidRDefault="00D2756D" w:rsidP="00D2756D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5955A3" w:rsidRDefault="005955A3" w:rsidP="00C92AC4">
      <w:pPr>
        <w:spacing w:line="360" w:lineRule="auto"/>
        <w:ind w:left="-1701" w:firstLine="567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AF7FC0" w:rsidRPr="004F26AD" w:rsidRDefault="00AF7FC0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lastRenderedPageBreak/>
        <w:t>Термины и определения, используемые в Правилах определения стоимости чистых активов:</w:t>
      </w:r>
    </w:p>
    <w:p w:rsidR="00594E06" w:rsidRPr="00C74569" w:rsidRDefault="00594E06" w:rsidP="004C33CD">
      <w:pPr>
        <w:pStyle w:val="a"/>
        <w:numPr>
          <w:ilvl w:val="0"/>
          <w:numId w:val="0"/>
        </w:numPr>
      </w:pPr>
      <w:r w:rsidRPr="00AF078A">
        <w:rPr>
          <w:b/>
          <w:color w:val="943634" w:themeColor="accent2" w:themeShade="BF"/>
        </w:rPr>
        <w:t>ПИФ</w:t>
      </w:r>
      <w:r w:rsidR="008B4625" w:rsidRPr="00AF078A">
        <w:rPr>
          <w:b/>
          <w:color w:val="943634" w:themeColor="accent2" w:themeShade="BF"/>
        </w:rPr>
        <w:t xml:space="preserve"> </w:t>
      </w:r>
      <w:r w:rsidR="008B4625" w:rsidRPr="00AF078A">
        <w:t>–</w:t>
      </w:r>
      <w:r w:rsidR="00B57C72">
        <w:t xml:space="preserve"> </w:t>
      </w:r>
      <w:r w:rsidR="008B4625" w:rsidRPr="00AF078A">
        <w:t>паевой инвестиционный фонд.</w:t>
      </w:r>
    </w:p>
    <w:p w:rsidR="00D137F5" w:rsidRPr="00D41B68" w:rsidRDefault="00D137F5" w:rsidP="004C33CD">
      <w:pPr>
        <w:pStyle w:val="a"/>
        <w:numPr>
          <w:ilvl w:val="0"/>
          <w:numId w:val="0"/>
        </w:numPr>
        <w:rPr>
          <w:b/>
        </w:rPr>
      </w:pPr>
      <w:proofErr w:type="gramStart"/>
      <w:r w:rsidRPr="00D41B68">
        <w:rPr>
          <w:rFonts w:eastAsia="Times New Roman" w:cs="Arial"/>
          <w:b/>
          <w:color w:val="943634" w:themeColor="accent2" w:themeShade="BF"/>
          <w:lang w:eastAsia="ru-RU"/>
        </w:rPr>
        <w:t>Управляющая компания</w:t>
      </w:r>
      <w:r w:rsidRPr="00C74569">
        <w:t xml:space="preserve"> - </w:t>
      </w:r>
      <w:r w:rsidR="009F5D6C">
        <w:t>о</w:t>
      </w:r>
      <w:r w:rsidR="00B33227">
        <w:t>рганизация</w:t>
      </w:r>
      <w:r w:rsidR="00B7782A" w:rsidRPr="00C74569">
        <w:t>, созданное в соответствии с законодательством Российской Федерации и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  <w:proofErr w:type="gramEnd"/>
      <w:r w:rsidR="00B7782A" w:rsidRPr="00C74569">
        <w:t xml:space="preserve"> Управляющая компания действует на основании правил доверительного управления ПИФ</w:t>
      </w:r>
      <w:r w:rsidR="00A84B24" w:rsidRPr="00C74569">
        <w:t>.</w:t>
      </w:r>
    </w:p>
    <w:p w:rsidR="00B7782A" w:rsidRPr="00C74569" w:rsidRDefault="00B7782A" w:rsidP="00D41B68">
      <w:pPr>
        <w:pStyle w:val="a"/>
        <w:numPr>
          <w:ilvl w:val="0"/>
          <w:numId w:val="0"/>
        </w:numPr>
      </w:pPr>
      <w:r w:rsidRPr="00D41B68">
        <w:rPr>
          <w:rFonts w:eastAsia="Times New Roman" w:cs="Arial"/>
          <w:b/>
          <w:color w:val="943634" w:themeColor="accent2" w:themeShade="BF"/>
          <w:lang w:eastAsia="ru-RU"/>
        </w:rPr>
        <w:t>Инвестиционный пай</w:t>
      </w:r>
      <w:r w:rsidRPr="00C74569">
        <w:rPr>
          <w:b/>
        </w:rPr>
        <w:t xml:space="preserve"> </w:t>
      </w:r>
      <w:r w:rsidRPr="00C74569">
        <w:t xml:space="preserve">– именная ценная бумага, удостоверяющая долю  владельца пая в праве собственности на имущество, составляющее </w:t>
      </w:r>
      <w:r w:rsidR="00A84B24" w:rsidRPr="00C74569">
        <w:t>ПИФ</w:t>
      </w:r>
      <w:r w:rsidRPr="00C74569">
        <w:t xml:space="preserve">, право требовать от управляющей компании надлежащего доверительного управления </w:t>
      </w:r>
      <w:r w:rsidR="00A84B24" w:rsidRPr="00C74569">
        <w:t>ПИФ</w:t>
      </w:r>
      <w:r w:rsidRPr="00C74569">
        <w:t xml:space="preserve">, право на получение денежной компенсации при прекращении договора доверительного управления </w:t>
      </w:r>
      <w:r w:rsidR="00A84B24" w:rsidRPr="00C74569">
        <w:t>ПИФ</w:t>
      </w:r>
      <w:r w:rsidRPr="00C74569">
        <w:t xml:space="preserve"> со всеми владельцами инвестиционных паев этого </w:t>
      </w:r>
      <w:r w:rsidR="00A84B24" w:rsidRPr="00C74569">
        <w:t>ПИФ</w:t>
      </w:r>
      <w:r w:rsidRPr="00C74569">
        <w:t xml:space="preserve"> (прекращении </w:t>
      </w:r>
      <w:r w:rsidR="00A84B24" w:rsidRPr="00C74569">
        <w:t>ПИФ</w:t>
      </w:r>
      <w:r w:rsidRPr="00C74569">
        <w:t>).</w:t>
      </w:r>
    </w:p>
    <w:p w:rsidR="00B7782A" w:rsidRPr="00C74569" w:rsidRDefault="00B7782A" w:rsidP="00D41B68">
      <w:pPr>
        <w:pStyle w:val="a"/>
        <w:numPr>
          <w:ilvl w:val="0"/>
          <w:numId w:val="0"/>
        </w:numPr>
      </w:pPr>
      <w:r w:rsidRPr="00D41B68">
        <w:rPr>
          <w:b/>
          <w:color w:val="943634" w:themeColor="accent2" w:themeShade="BF"/>
        </w:rPr>
        <w:t xml:space="preserve">Правила доверительного управления паевым инвестиционным фондом (Правила ДУ ПИФ) </w:t>
      </w:r>
      <w:r w:rsidRPr="00C74569">
        <w:t xml:space="preserve">– условия договора доверительного управления </w:t>
      </w:r>
      <w:r w:rsidR="00594E06" w:rsidRPr="00C74569">
        <w:t>ПИФ</w:t>
      </w:r>
      <w:r w:rsidRPr="00C74569">
        <w:t>, определяемые Управляющей компанией в стандартных формах, соответствующие типовым правилам</w:t>
      </w:r>
      <w:r w:rsidR="000846CD">
        <w:t xml:space="preserve"> </w:t>
      </w:r>
      <w:r w:rsidR="00B33227">
        <w:t xml:space="preserve">доверительного управления </w:t>
      </w:r>
      <w:r w:rsidR="000846CD">
        <w:t>ПИФ</w:t>
      </w:r>
      <w:r w:rsidRPr="00C74569">
        <w:t>, утвержденным Банком России. Правила ДУ ПИФ</w:t>
      </w:r>
      <w:r w:rsidR="00B33227">
        <w:t>,</w:t>
      </w:r>
      <w:r w:rsidRPr="00C74569">
        <w:t xml:space="preserve"> и изменения и дополнения в них подлежат регистрации Банком России.</w:t>
      </w:r>
    </w:p>
    <w:p w:rsidR="004C33CD" w:rsidRPr="00C74569" w:rsidRDefault="004C33CD">
      <w:pPr>
        <w:pStyle w:val="a"/>
        <w:numPr>
          <w:ilvl w:val="0"/>
          <w:numId w:val="0"/>
        </w:numPr>
      </w:pPr>
      <w:r w:rsidRPr="00C74569">
        <w:rPr>
          <w:b/>
          <w:color w:val="943634" w:themeColor="accent2" w:themeShade="BF"/>
        </w:rPr>
        <w:t xml:space="preserve">Стоимость чистых активов (СЧА) </w:t>
      </w:r>
      <w:r w:rsidRPr="00C74569">
        <w:t xml:space="preserve">– величина, определяемая в соответствии с </w:t>
      </w:r>
      <w:r w:rsidRPr="004F2F94">
        <w:t xml:space="preserve">законодательством Российской Федерации, как разница между стоимостью активов </w:t>
      </w:r>
      <w:r w:rsidR="0043082D" w:rsidRPr="004F2F94">
        <w:t>ПИФ</w:t>
      </w:r>
      <w:r w:rsidRPr="004F2F94">
        <w:t xml:space="preserve"> (далее – активы) и величиной обязательств, подлежащих исполнению за счет указанных активов (далее – обязательства), на момент определения СЧА </w:t>
      </w:r>
      <w:r w:rsidR="0043082D" w:rsidRPr="004F2F94">
        <w:t>ПИФ.</w:t>
      </w:r>
    </w:p>
    <w:p w:rsidR="00A57567" w:rsidRPr="00C74569" w:rsidRDefault="00162665" w:rsidP="004F26AD">
      <w:pPr>
        <w:pStyle w:val="ConsPlusNormal"/>
        <w:spacing w:line="360" w:lineRule="auto"/>
        <w:jc w:val="both"/>
        <w:rPr>
          <w:rFonts w:ascii="Verdana" w:hAnsi="Verdana" w:cs="Times New Roman"/>
          <w:sz w:val="22"/>
          <w:szCs w:val="22"/>
          <w:lang w:eastAsia="en-US"/>
        </w:rPr>
      </w:pPr>
      <w:r w:rsidRPr="00C74569">
        <w:rPr>
          <w:rFonts w:ascii="Verdana" w:hAnsi="Verdana"/>
          <w:b/>
          <w:color w:val="943634" w:themeColor="accent2" w:themeShade="BF"/>
          <w:sz w:val="22"/>
          <w:szCs w:val="22"/>
        </w:rPr>
        <w:t xml:space="preserve">Правила определения СЧА </w:t>
      </w:r>
      <w:r w:rsidRPr="00C74569">
        <w:rPr>
          <w:rFonts w:ascii="Verdana" w:hAnsi="Verdana"/>
          <w:b/>
          <w:color w:val="943634"/>
          <w:sz w:val="22"/>
          <w:szCs w:val="22"/>
        </w:rPr>
        <w:t xml:space="preserve">- </w:t>
      </w:r>
      <w:r w:rsidR="00EE74AE" w:rsidRPr="00C74569">
        <w:rPr>
          <w:rFonts w:ascii="Verdana" w:eastAsia="Calibri" w:hAnsi="Verdana" w:cs="Times New Roman"/>
          <w:sz w:val="22"/>
          <w:szCs w:val="22"/>
          <w:lang w:eastAsia="en-US"/>
        </w:rPr>
        <w:t>локальный акт управляющей компании ПИФ, устанавливающий порядок и сроки определения СЧА</w:t>
      </w:r>
      <w:r w:rsidR="00A57567" w:rsidRPr="00C74569">
        <w:rPr>
          <w:rFonts w:ascii="Verdana" w:eastAsia="Calibri" w:hAnsi="Verdana" w:cs="Times New Roman"/>
          <w:sz w:val="22"/>
          <w:szCs w:val="22"/>
          <w:lang w:eastAsia="en-US"/>
        </w:rPr>
        <w:t xml:space="preserve">, </w:t>
      </w:r>
      <w:r w:rsidR="00A57567" w:rsidRPr="00C74569">
        <w:rPr>
          <w:rFonts w:ascii="Verdana" w:hAnsi="Verdana" w:cs="Verdana"/>
          <w:sz w:val="22"/>
          <w:szCs w:val="22"/>
        </w:rPr>
        <w:t xml:space="preserve">в том числе порядок расчета среднегодовой СЧА ПИФ, определения расчетной стоимости инвестиционных паев </w:t>
      </w:r>
      <w:r w:rsidR="003B0E1D" w:rsidRPr="00C74569">
        <w:rPr>
          <w:rFonts w:ascii="Verdana" w:hAnsi="Verdana" w:cs="Verdana"/>
          <w:sz w:val="22"/>
          <w:szCs w:val="22"/>
        </w:rPr>
        <w:t>ПИФ</w:t>
      </w:r>
      <w:r w:rsidR="00A57567" w:rsidRPr="00C74569">
        <w:rPr>
          <w:rFonts w:ascii="Verdana" w:hAnsi="Verdana" w:cs="Verdana"/>
          <w:sz w:val="22"/>
          <w:szCs w:val="22"/>
        </w:rPr>
        <w:t>, порядок определения стоимости имущества, переданного в оплату инвестиционных паев.</w:t>
      </w:r>
    </w:p>
    <w:p w:rsidR="00ED0353" w:rsidRPr="00261A14" w:rsidRDefault="00AB382F" w:rsidP="00ED213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r w:rsidRPr="00261A14">
        <w:rPr>
          <w:rFonts w:ascii="Verdana" w:hAnsi="Verdana"/>
          <w:b/>
          <w:color w:val="943634" w:themeColor="accent2" w:themeShade="BF"/>
        </w:rPr>
        <w:t xml:space="preserve">МСФО </w:t>
      </w:r>
      <w:r w:rsidRPr="00261A14">
        <w:rPr>
          <w:rFonts w:ascii="Verdana" w:hAnsi="Verdana"/>
          <w:b/>
          <w:color w:val="943634"/>
        </w:rPr>
        <w:t xml:space="preserve">- </w:t>
      </w:r>
      <w:r w:rsidRPr="00261A14">
        <w:rPr>
          <w:rFonts w:ascii="Verdana" w:hAnsi="Verdana"/>
        </w:rPr>
        <w:t>международные стандарты финансовой отчетности</w:t>
      </w:r>
      <w:r w:rsidR="00261A14" w:rsidRPr="00261A14">
        <w:rPr>
          <w:rFonts w:ascii="Verdana" w:hAnsi="Verdana"/>
        </w:rPr>
        <w:t xml:space="preserve">. </w:t>
      </w:r>
      <w:proofErr w:type="gramStart"/>
      <w:r w:rsidR="00261A14" w:rsidRPr="00261A14">
        <w:rPr>
          <w:rFonts w:ascii="Verdana" w:hAnsi="Verdana"/>
        </w:rPr>
        <w:t xml:space="preserve">Определение СЧА производится в соответствии с МСФО </w:t>
      </w:r>
      <w:r w:rsidR="00ED0353" w:rsidRPr="00261A14">
        <w:rPr>
          <w:rFonts w:ascii="Verdana" w:hAnsi="Verdana"/>
        </w:rPr>
        <w:t xml:space="preserve">(IFRS) 13 "Оценка справедливой стоимости" с поправками, введенными в действие на территории Российской Федерации </w:t>
      </w:r>
      <w:r w:rsidR="00ED0353" w:rsidRPr="00261A14">
        <w:rPr>
          <w:rFonts w:ascii="Verdana" w:hAnsi="Verdana"/>
        </w:rPr>
        <w:lastRenderedPageBreak/>
        <w:t>приказом Министерства финансов Российской Федерации от 18 июля 2012 года № 106н «О введении в действие и прекращении действия документов Международных стандартов финансовой отчетности на территории Российской Федераци</w:t>
      </w:r>
      <w:r w:rsidR="00852887" w:rsidRPr="00261A14">
        <w:rPr>
          <w:rFonts w:ascii="Verdana" w:hAnsi="Verdana"/>
        </w:rPr>
        <w:t>и» с учетом требований Указания</w:t>
      </w:r>
      <w:r w:rsidR="00261A14" w:rsidRPr="00261A14">
        <w:rPr>
          <w:rFonts w:ascii="Verdana" w:hAnsi="Verdana"/>
        </w:rPr>
        <w:t xml:space="preserve"> Центрального Банка Российской Федерации от 25 августа 2015</w:t>
      </w:r>
      <w:proofErr w:type="gramEnd"/>
      <w:r w:rsidR="00261A14" w:rsidRPr="00261A14">
        <w:rPr>
          <w:rFonts w:ascii="Verdana" w:hAnsi="Verdana"/>
        </w:rPr>
        <w:t xml:space="preserve"> года  № 3758-У</w:t>
      </w:r>
      <w:r w:rsidR="00852887" w:rsidRPr="00261A14">
        <w:rPr>
          <w:rFonts w:ascii="Verdana" w:hAnsi="Verdana"/>
        </w:rPr>
        <w:t>, включая</w:t>
      </w:r>
      <w:r w:rsidR="00ED0353" w:rsidRPr="00261A14">
        <w:rPr>
          <w:rFonts w:ascii="Verdana" w:hAnsi="Verdana"/>
        </w:rPr>
        <w:t xml:space="preserve"> ины</w:t>
      </w:r>
      <w:r w:rsidR="00852887" w:rsidRPr="00261A14">
        <w:rPr>
          <w:rFonts w:ascii="Verdana" w:hAnsi="Verdana"/>
        </w:rPr>
        <w:t>е</w:t>
      </w:r>
      <w:r w:rsidR="00ED0353" w:rsidRPr="00261A14">
        <w:rPr>
          <w:rFonts w:ascii="Verdana" w:hAnsi="Verdana"/>
        </w:rPr>
        <w:t xml:space="preserve"> </w:t>
      </w:r>
      <w:r w:rsidR="00261A14" w:rsidRPr="00261A14">
        <w:rPr>
          <w:rFonts w:ascii="Verdana" w:hAnsi="Verdana"/>
        </w:rPr>
        <w:t>МСФО</w:t>
      </w:r>
      <w:r w:rsidR="00852887" w:rsidRPr="00261A14">
        <w:rPr>
          <w:rFonts w:ascii="Verdana" w:hAnsi="Verdana"/>
        </w:rPr>
        <w:t xml:space="preserve"> по справедливой стоимости в случае необходимости определения справедливой стоимости активов и обязательств</w:t>
      </w:r>
      <w:r w:rsidR="00261A14" w:rsidRPr="00261A14">
        <w:rPr>
          <w:rFonts w:ascii="Verdana" w:hAnsi="Verdana"/>
        </w:rPr>
        <w:t>.</w:t>
      </w:r>
      <w:r w:rsidR="00852887" w:rsidRPr="00261A14">
        <w:rPr>
          <w:rFonts w:ascii="Verdana" w:hAnsi="Verdana"/>
        </w:rPr>
        <w:t xml:space="preserve"> </w:t>
      </w:r>
    </w:p>
    <w:p w:rsidR="00B43B66" w:rsidRPr="002E4D78" w:rsidRDefault="00B43B66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2E4D78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Общие положения</w:t>
      </w:r>
    </w:p>
    <w:p w:rsidR="00A57567" w:rsidRDefault="00B43B66" w:rsidP="004C33CD">
      <w:pPr>
        <w:pStyle w:val="ConsPlusNormal"/>
        <w:spacing w:line="360" w:lineRule="auto"/>
        <w:ind w:firstLine="709"/>
        <w:jc w:val="both"/>
        <w:rPr>
          <w:rFonts w:ascii="Verdana" w:hAnsi="Verdana"/>
          <w:sz w:val="22"/>
          <w:szCs w:val="22"/>
        </w:rPr>
      </w:pPr>
      <w:proofErr w:type="gramStart"/>
      <w:r w:rsidRPr="00C74569">
        <w:rPr>
          <w:rFonts w:ascii="Verdana" w:hAnsi="Verdana" w:cs="Times New Roman"/>
          <w:sz w:val="22"/>
          <w:szCs w:val="22"/>
        </w:rPr>
        <w:t xml:space="preserve">Настоящие Правила определения </w:t>
      </w:r>
      <w:r w:rsidR="003178B1" w:rsidRPr="00C74569">
        <w:rPr>
          <w:rFonts w:ascii="Verdana" w:hAnsi="Verdana" w:cs="Times New Roman"/>
          <w:sz w:val="22"/>
          <w:szCs w:val="22"/>
        </w:rPr>
        <w:t>СЧА</w:t>
      </w:r>
      <w:r w:rsidRPr="00402D66">
        <w:rPr>
          <w:rFonts w:ascii="Verdana" w:hAnsi="Verdana" w:cs="Times New Roman"/>
          <w:sz w:val="22"/>
          <w:szCs w:val="22"/>
        </w:rPr>
        <w:t xml:space="preserve"> </w:t>
      </w:r>
      <w:r w:rsidR="00DF4C9B" w:rsidRPr="00DF4C9B">
        <w:rPr>
          <w:rFonts w:ascii="Verdana" w:hAnsi="Verdana" w:cs="Times New Roman"/>
          <w:b/>
          <w:sz w:val="22"/>
          <w:szCs w:val="22"/>
        </w:rPr>
        <w:t>Отк</w:t>
      </w:r>
      <w:r w:rsidR="00DF4C9B" w:rsidRPr="005C53E2">
        <w:rPr>
          <w:rFonts w:ascii="Verdana" w:hAnsi="Verdana"/>
          <w:b/>
          <w:bCs/>
          <w:sz w:val="22"/>
          <w:szCs w:val="22"/>
        </w:rPr>
        <w:t>рытого паевого инвестиционного фонда смешанных инвестиций «</w:t>
      </w:r>
      <w:proofErr w:type="spellStart"/>
      <w:r w:rsidR="00DF4C9B">
        <w:rPr>
          <w:rFonts w:ascii="Verdana" w:hAnsi="Verdana"/>
          <w:b/>
          <w:bCs/>
          <w:sz w:val="22"/>
          <w:szCs w:val="22"/>
        </w:rPr>
        <w:t>НИТ-Триумф</w:t>
      </w:r>
      <w:proofErr w:type="spellEnd"/>
      <w:r w:rsidR="00DF4C9B" w:rsidRPr="005C53E2">
        <w:rPr>
          <w:rFonts w:ascii="Verdana" w:hAnsi="Verdana"/>
          <w:b/>
          <w:bCs/>
          <w:sz w:val="22"/>
          <w:szCs w:val="22"/>
        </w:rPr>
        <w:t xml:space="preserve">» под управлением </w:t>
      </w:r>
      <w:r w:rsidR="00870264" w:rsidRPr="005C53E2">
        <w:rPr>
          <w:rFonts w:ascii="Verdana" w:hAnsi="Verdana"/>
          <w:sz w:val="22"/>
          <w:szCs w:val="22"/>
        </w:rPr>
        <w:fldChar w:fldCharType="begin"/>
      </w:r>
      <w:r w:rsidR="00DF4C9B" w:rsidRPr="005C53E2">
        <w:rPr>
          <w:rFonts w:ascii="Verdana" w:hAnsi="Verdana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2"/>
                <w:szCs w:val="22"/>
                <w:highlight w:val="lightGray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highlight w:val="lightGray"/>
              </w:rPr>
              <m:t>указывается полное  наименование Управляющей компании</m:t>
            </m:r>
          </m:den>
        </m:f>
      </m:oMath>
      <w:r w:rsidR="00DF4C9B" w:rsidRPr="005C53E2">
        <w:rPr>
          <w:rFonts w:ascii="Verdana" w:hAnsi="Verdana"/>
          <w:sz w:val="22"/>
          <w:szCs w:val="22"/>
        </w:rPr>
        <w:instrText xml:space="preserve"> </w:instrText>
      </w:r>
      <w:r w:rsidR="00870264" w:rsidRPr="005C53E2">
        <w:rPr>
          <w:rFonts w:ascii="Verdana" w:hAnsi="Verdana"/>
          <w:sz w:val="22"/>
          <w:szCs w:val="22"/>
        </w:rPr>
        <w:fldChar w:fldCharType="separate"/>
      </w:r>
      <w:r w:rsidR="00DF4C9B" w:rsidRPr="005C53E2">
        <w:rPr>
          <w:rFonts w:ascii="Verdana" w:hAnsi="Verdana"/>
          <w:b/>
          <w:bCs/>
          <w:sz w:val="22"/>
          <w:szCs w:val="22"/>
        </w:rPr>
        <w:t>Общества с ограниченной ответственностью «Управляющая компания «Новые инвестиционные технологии»</w:t>
      </w:r>
      <w:r w:rsidR="00870264" w:rsidRPr="005C53E2">
        <w:rPr>
          <w:rFonts w:ascii="Verdana" w:hAnsi="Verdana"/>
          <w:sz w:val="22"/>
          <w:szCs w:val="22"/>
        </w:rPr>
        <w:fldChar w:fldCharType="end"/>
      </w:r>
      <w:r w:rsidR="00B877EE">
        <w:rPr>
          <w:rFonts w:ascii="Verdana" w:hAnsi="Verdana"/>
          <w:sz w:val="22"/>
          <w:szCs w:val="22"/>
        </w:rPr>
        <w:t xml:space="preserve"> </w:t>
      </w:r>
      <w:r w:rsidRPr="00C74569">
        <w:rPr>
          <w:rFonts w:ascii="Verdana" w:hAnsi="Verdana" w:cs="Times New Roman"/>
          <w:sz w:val="22"/>
          <w:szCs w:val="22"/>
        </w:rPr>
        <w:t xml:space="preserve">разработаны в соответствии с </w:t>
      </w:r>
      <w:r w:rsidRPr="00C74569">
        <w:rPr>
          <w:rFonts w:ascii="Verdana" w:hAnsi="Verdana"/>
          <w:sz w:val="22"/>
          <w:szCs w:val="22"/>
        </w:rPr>
        <w:t>Указанием Центрального Банка Российской Федерации от 25 августа 2015 года  № 3758-У (далее –</w:t>
      </w:r>
      <w:r w:rsidR="00C92AC4" w:rsidRPr="00C74569">
        <w:rPr>
          <w:rFonts w:ascii="Verdana" w:hAnsi="Verdana"/>
          <w:sz w:val="22"/>
          <w:szCs w:val="22"/>
        </w:rPr>
        <w:t xml:space="preserve"> </w:t>
      </w:r>
      <w:r w:rsidRPr="00C74569">
        <w:rPr>
          <w:rFonts w:ascii="Verdana" w:hAnsi="Verdana"/>
          <w:sz w:val="22"/>
          <w:szCs w:val="22"/>
        </w:rPr>
        <w:t xml:space="preserve">Указание), в соответствии с Федеральным </w:t>
      </w:r>
      <w:hyperlink r:id="rId8" w:history="1">
        <w:r w:rsidRPr="00C74569">
          <w:rPr>
            <w:rFonts w:ascii="Verdana" w:hAnsi="Verdana"/>
            <w:sz w:val="22"/>
            <w:szCs w:val="22"/>
          </w:rPr>
          <w:t>законом</w:t>
        </w:r>
      </w:hyperlink>
      <w:r w:rsidRPr="00C74569">
        <w:rPr>
          <w:rFonts w:ascii="Verdana" w:hAnsi="Verdana"/>
          <w:sz w:val="22"/>
          <w:szCs w:val="22"/>
        </w:rPr>
        <w:t xml:space="preserve"> "Об инвестиционных фондах"  N 156-ФЗ от 29 ноября 2001 года  (далее - Федеральный закон "Об инвестиционных фондах</w:t>
      </w:r>
      <w:proofErr w:type="gramEnd"/>
      <w:r w:rsidRPr="00C74569">
        <w:rPr>
          <w:rFonts w:ascii="Verdana" w:hAnsi="Verdana"/>
          <w:sz w:val="22"/>
          <w:szCs w:val="22"/>
        </w:rPr>
        <w:t>")</w:t>
      </w:r>
      <w:r w:rsidR="00220974" w:rsidRPr="00C74569">
        <w:rPr>
          <w:rFonts w:ascii="Verdana" w:hAnsi="Verdana"/>
          <w:sz w:val="22"/>
          <w:szCs w:val="22"/>
        </w:rPr>
        <w:t xml:space="preserve"> </w:t>
      </w:r>
      <w:r w:rsidRPr="00C74569">
        <w:rPr>
          <w:rFonts w:ascii="Verdana" w:hAnsi="Verdana"/>
          <w:sz w:val="22"/>
          <w:szCs w:val="22"/>
        </w:rPr>
        <w:t>и принятыми в соответствии с ними нормативными актами</w:t>
      </w:r>
      <w:r w:rsidR="00BA108A">
        <w:rPr>
          <w:rFonts w:ascii="Verdana" w:hAnsi="Verdana"/>
          <w:sz w:val="22"/>
          <w:szCs w:val="22"/>
        </w:rPr>
        <w:t>.</w:t>
      </w:r>
      <w:r w:rsidR="00A57567" w:rsidRPr="00C74569">
        <w:rPr>
          <w:rFonts w:ascii="Verdana" w:hAnsi="Verdana"/>
          <w:sz w:val="22"/>
          <w:szCs w:val="22"/>
        </w:rPr>
        <w:t xml:space="preserve"> </w:t>
      </w:r>
    </w:p>
    <w:p w:rsidR="0066603A" w:rsidRPr="00C74569" w:rsidRDefault="0066603A" w:rsidP="0066603A">
      <w:pPr>
        <w:spacing w:after="0" w:line="360" w:lineRule="auto"/>
        <w:jc w:val="both"/>
        <w:rPr>
          <w:rFonts w:ascii="Verdana" w:hAnsi="Verdana"/>
        </w:rPr>
      </w:pPr>
      <w:r w:rsidRPr="00974A47">
        <w:rPr>
          <w:rFonts w:ascii="Verdana" w:hAnsi="Verdana"/>
        </w:rPr>
        <w:t>Настоящие Правила определения</w:t>
      </w:r>
      <w:r>
        <w:rPr>
          <w:rFonts w:ascii="Verdana" w:hAnsi="Verdana"/>
        </w:rPr>
        <w:t xml:space="preserve"> СЧА применяются с </w:t>
      </w:r>
      <w:r w:rsidR="001A48B8">
        <w:rPr>
          <w:rFonts w:ascii="Verdana" w:hAnsi="Verdana"/>
        </w:rPr>
        <w:t>30</w:t>
      </w:r>
      <w:r>
        <w:rPr>
          <w:rFonts w:ascii="Verdana" w:hAnsi="Verdana"/>
        </w:rPr>
        <w:t xml:space="preserve"> </w:t>
      </w:r>
      <w:r w:rsidR="001A48B8">
        <w:rPr>
          <w:rFonts w:ascii="Verdana" w:hAnsi="Verdana"/>
        </w:rPr>
        <w:t>декаб</w:t>
      </w:r>
      <w:r>
        <w:rPr>
          <w:rFonts w:ascii="Verdana" w:hAnsi="Verdana"/>
        </w:rPr>
        <w:t>ря 201</w:t>
      </w:r>
      <w:r w:rsidR="001A48B8">
        <w:rPr>
          <w:rFonts w:ascii="Verdana" w:hAnsi="Verdana"/>
        </w:rPr>
        <w:t>6</w:t>
      </w:r>
      <w:r w:rsidRPr="00974A47">
        <w:rPr>
          <w:rFonts w:ascii="Verdana" w:hAnsi="Verdana"/>
        </w:rPr>
        <w:t xml:space="preserve"> года.</w:t>
      </w:r>
    </w:p>
    <w:p w:rsidR="00451E97" w:rsidRPr="004F26AD" w:rsidRDefault="00451E97" w:rsidP="004C33CD">
      <w:pPr>
        <w:pStyle w:val="ConsPlusNormal"/>
        <w:spacing w:line="360" w:lineRule="auto"/>
        <w:ind w:firstLine="709"/>
        <w:jc w:val="both"/>
        <w:rPr>
          <w:rFonts w:ascii="Verdana" w:hAnsi="Verdana" w:cs="Verdana"/>
          <w:sz w:val="22"/>
          <w:szCs w:val="22"/>
        </w:rPr>
      </w:pPr>
      <w:r w:rsidRPr="00C74569">
        <w:rPr>
          <w:rFonts w:ascii="Verdana" w:hAnsi="Verdana"/>
          <w:sz w:val="22"/>
          <w:szCs w:val="22"/>
        </w:rPr>
        <w:t>Изменения и дополнения в настоящие Правила определения СЧА</w:t>
      </w:r>
      <w:r w:rsidRPr="004F26AD">
        <w:rPr>
          <w:rFonts w:ascii="Verdana" w:hAnsi="Verdana"/>
          <w:sz w:val="22"/>
          <w:szCs w:val="22"/>
        </w:rPr>
        <w:t xml:space="preserve"> могут быть внесены в случаях, установленных нормативными правовыми актами. </w:t>
      </w:r>
      <w:r w:rsidRPr="004F26AD">
        <w:rPr>
          <w:rFonts w:ascii="Verdana" w:hAnsi="Verdana" w:cs="Verdana"/>
          <w:sz w:val="22"/>
          <w:szCs w:val="22"/>
        </w:rPr>
        <w:t>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</w:t>
      </w:r>
      <w:r w:rsidR="00F75F8C" w:rsidRPr="004F26AD">
        <w:rPr>
          <w:rFonts w:ascii="Verdana" w:hAnsi="Verdana" w:cs="Verdana"/>
          <w:sz w:val="22"/>
          <w:szCs w:val="22"/>
        </w:rPr>
        <w:t xml:space="preserve"> и </w:t>
      </w:r>
      <w:r w:rsidR="005C71ED">
        <w:rPr>
          <w:rFonts w:ascii="Verdana" w:hAnsi="Verdana" w:cs="Verdana"/>
          <w:sz w:val="22"/>
          <w:szCs w:val="22"/>
        </w:rPr>
        <w:t>указывается</w:t>
      </w:r>
      <w:r w:rsidR="005C71ED" w:rsidRPr="004F26AD">
        <w:rPr>
          <w:rFonts w:ascii="Verdana" w:hAnsi="Verdana" w:cs="Verdana"/>
          <w:sz w:val="22"/>
          <w:szCs w:val="22"/>
        </w:rPr>
        <w:t xml:space="preserve"> </w:t>
      </w:r>
      <w:r w:rsidR="00F75F8C" w:rsidRPr="004F26AD">
        <w:rPr>
          <w:rFonts w:ascii="Verdana" w:hAnsi="Verdana" w:cs="Verdana"/>
          <w:sz w:val="22"/>
          <w:szCs w:val="22"/>
        </w:rPr>
        <w:t>дата начала применения изменени</w:t>
      </w:r>
      <w:r w:rsidR="001E11F4">
        <w:rPr>
          <w:rFonts w:ascii="Verdana" w:hAnsi="Verdana" w:cs="Verdana"/>
          <w:sz w:val="22"/>
          <w:szCs w:val="22"/>
        </w:rPr>
        <w:t>й</w:t>
      </w:r>
      <w:r w:rsidR="00F75F8C" w:rsidRPr="004F26AD">
        <w:rPr>
          <w:rFonts w:ascii="Verdana" w:hAnsi="Verdana" w:cs="Verdana"/>
          <w:sz w:val="22"/>
          <w:szCs w:val="22"/>
        </w:rPr>
        <w:t xml:space="preserve"> и дополнений в настоящие Правила определения СЧА. </w:t>
      </w:r>
    </w:p>
    <w:p w:rsidR="00B43B66" w:rsidRPr="00795B0E" w:rsidRDefault="00B43B66" w:rsidP="004F26AD">
      <w:pPr>
        <w:pStyle w:val="ac"/>
        <w:spacing w:after="0" w:line="360" w:lineRule="auto"/>
        <w:ind w:left="-1134"/>
        <w:jc w:val="both"/>
        <w:rPr>
          <w:rFonts w:ascii="Verdana" w:hAnsi="Verdana"/>
          <w:sz w:val="20"/>
          <w:szCs w:val="20"/>
        </w:rPr>
      </w:pPr>
    </w:p>
    <w:tbl>
      <w:tblPr>
        <w:tblStyle w:val="af0"/>
        <w:tblW w:w="9923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513"/>
        <w:gridCol w:w="2410"/>
      </w:tblGrid>
      <w:tr w:rsidR="00D335A3" w:rsidRPr="007A688C" w:rsidTr="00D41B68">
        <w:trPr>
          <w:trHeight w:val="745"/>
        </w:trPr>
        <w:tc>
          <w:tcPr>
            <w:tcW w:w="7513" w:type="dxa"/>
            <w:shd w:val="clear" w:color="auto" w:fill="A6A6A6" w:themeFill="background1" w:themeFillShade="A6"/>
          </w:tcPr>
          <w:p w:rsidR="00C75D41" w:rsidRDefault="00D335A3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 xml:space="preserve">Порядок раскрытия (предоставления) </w:t>
            </w:r>
          </w:p>
          <w:p w:rsidR="00D335A3" w:rsidRPr="00D41B68" w:rsidRDefault="00AF7FC0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Правил определения СЧА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D335A3" w:rsidRPr="00D41B68" w:rsidRDefault="00D335A3" w:rsidP="00ED2136">
            <w:pPr>
              <w:pStyle w:val="ac"/>
              <w:spacing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D335A3" w:rsidRPr="007A688C" w:rsidTr="00D41B68">
        <w:tc>
          <w:tcPr>
            <w:tcW w:w="7513" w:type="dxa"/>
          </w:tcPr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ПИФ для неквалифицированных инвесторов </w:t>
            </w:r>
          </w:p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Verdana" w:hAnsi="Verdana"/>
                <w:color w:val="00000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Правила определения СЧА (изменения и дополнения, вносимые в Правила определения СЧА) подлежат раскрытию на сайте </w:t>
            </w:r>
            <w:r w:rsidR="00B738BB">
              <w:rPr>
                <w:rFonts w:ascii="Verdana" w:hAnsi="Verdana"/>
                <w:sz w:val="20"/>
                <w:szCs w:val="20"/>
              </w:rPr>
              <w:t>у</w:t>
            </w:r>
            <w:r w:rsidRPr="00D41B68">
              <w:rPr>
                <w:rFonts w:ascii="Verdana" w:hAnsi="Verdana"/>
                <w:sz w:val="20"/>
                <w:szCs w:val="20"/>
              </w:rPr>
              <w:t>правляющей компании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94E06" w:rsidRPr="00D41B68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в информационно-телекоммуникационной сети «Интернет»</w:t>
            </w:r>
            <w:r w:rsidR="00402D66" w:rsidRPr="00D41B68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D335A3" w:rsidRPr="00D41B68" w:rsidRDefault="00D335A3" w:rsidP="00D41B6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 xml:space="preserve">- не позднее дня начала срока формирования </w:t>
            </w:r>
            <w:r w:rsidR="00594E06" w:rsidRPr="00D41B68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 xml:space="preserve">- не позднее пяти рабочих дней до даты начала применения </w:t>
            </w:r>
            <w:r w:rsidRPr="00D41B68">
              <w:rPr>
                <w:rFonts w:ascii="Verdana" w:hAnsi="Verdana"/>
                <w:sz w:val="20"/>
                <w:szCs w:val="20"/>
              </w:rPr>
              <w:t>Правил определения СЧА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, с внесенными изменениями и дополнениями.</w:t>
            </w:r>
          </w:p>
          <w:p w:rsidR="00D335A3" w:rsidRPr="00D41B68" w:rsidRDefault="00D335A3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Правила определения СЧА (и все изменения и дополнения к ним за три последних календарных года) должны быть доступны в течение трех последних календарных лет на сайте управляющей компании.</w:t>
            </w:r>
          </w:p>
        </w:tc>
        <w:tc>
          <w:tcPr>
            <w:tcW w:w="2410" w:type="dxa"/>
          </w:tcPr>
          <w:p w:rsidR="00D335A3" w:rsidRDefault="00D335A3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77EE" w:rsidRDefault="00B877EE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77EE" w:rsidRPr="00D41B68" w:rsidRDefault="00B877EE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Х</w:t>
            </w:r>
          </w:p>
        </w:tc>
      </w:tr>
      <w:tr w:rsidR="00D335A3" w:rsidRPr="007A688C" w:rsidTr="00D41B68">
        <w:tc>
          <w:tcPr>
            <w:tcW w:w="7513" w:type="dxa"/>
          </w:tcPr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lastRenderedPageBreak/>
              <w:t xml:space="preserve">ПИФ для квалифицированных инвесторов. </w:t>
            </w:r>
          </w:p>
          <w:p w:rsidR="00D335A3" w:rsidRPr="00D41B68" w:rsidRDefault="00D335A3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Правила определения СЧА (изменения и дополнения, вносимые в Правила определения СЧА): </w:t>
            </w:r>
          </w:p>
          <w:p w:rsidR="00B44396" w:rsidRDefault="00D335A3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предоставляются </w:t>
            </w:r>
            <w:r w:rsidR="00B738BB">
              <w:rPr>
                <w:rFonts w:ascii="Verdana" w:hAnsi="Verdana"/>
                <w:sz w:val="20"/>
                <w:szCs w:val="20"/>
              </w:rPr>
              <w:t>у</w:t>
            </w:r>
            <w:r w:rsidRPr="00D41B68">
              <w:rPr>
                <w:rFonts w:ascii="Verdana" w:hAnsi="Verdana"/>
                <w:sz w:val="20"/>
                <w:szCs w:val="20"/>
              </w:rPr>
              <w:t>правляющей компанией по требованию заинтересованных лиц;</w:t>
            </w:r>
          </w:p>
          <w:p w:rsidR="00D335A3" w:rsidRPr="00D41B68" w:rsidRDefault="00D335A3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изменения и дополнения в Правила определения СЧА предоставляются владельцам инвестиционных паев </w:t>
            </w:r>
            <w:r w:rsidR="00594E06" w:rsidRPr="00D41B68">
              <w:rPr>
                <w:rFonts w:ascii="Verdana" w:hAnsi="Verdana"/>
                <w:sz w:val="20"/>
                <w:szCs w:val="20"/>
              </w:rPr>
              <w:t xml:space="preserve">ПИФ 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не позднее пяти рабочих дней до начала применения Правил определения </w:t>
            </w:r>
            <w:r w:rsidR="00CD3B40" w:rsidRPr="00D41B68">
              <w:rPr>
                <w:rFonts w:ascii="Verdana" w:hAnsi="Verdana"/>
                <w:sz w:val="20"/>
                <w:szCs w:val="20"/>
              </w:rPr>
              <w:t>СЧА</w:t>
            </w:r>
            <w:r w:rsidRPr="00D41B68">
              <w:rPr>
                <w:rFonts w:ascii="Verdana" w:hAnsi="Verdana"/>
                <w:sz w:val="20"/>
                <w:szCs w:val="20"/>
              </w:rPr>
              <w:t>, с внесенными изменениями и дополнениями.</w:t>
            </w:r>
          </w:p>
        </w:tc>
        <w:tc>
          <w:tcPr>
            <w:tcW w:w="2410" w:type="dxa"/>
          </w:tcPr>
          <w:p w:rsidR="00D335A3" w:rsidRPr="00D41B68" w:rsidRDefault="00D335A3" w:rsidP="00D41B68">
            <w:pPr>
              <w:pStyle w:val="ac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335A3" w:rsidRPr="00C92AC4" w:rsidRDefault="00D335A3" w:rsidP="00C92AC4">
      <w:pPr>
        <w:pStyle w:val="ac"/>
        <w:ind w:left="-1701" w:firstLine="567"/>
        <w:jc w:val="both"/>
        <w:rPr>
          <w:rFonts w:ascii="Verdana" w:hAnsi="Verdana"/>
          <w:sz w:val="20"/>
          <w:szCs w:val="20"/>
        </w:rPr>
      </w:pPr>
    </w:p>
    <w:p w:rsidR="00833632" w:rsidRPr="004F26AD" w:rsidRDefault="00D70A46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Порядок определения </w:t>
      </w:r>
      <w:r w:rsidR="00CD3B40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и среднегодовой </w:t>
      </w:r>
      <w:r w:rsidR="00CD3B40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</w:t>
      </w:r>
      <w:r w:rsidR="00594E06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ПИФ</w:t>
      </w: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</w:t>
      </w:r>
    </w:p>
    <w:p w:rsidR="006A7400" w:rsidRPr="004F26AD" w:rsidRDefault="00C87A81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 xml:space="preserve"> </w:t>
      </w:r>
      <w:r w:rsidR="00594E06">
        <w:rPr>
          <w:rFonts w:ascii="Verdana" w:hAnsi="Verdana"/>
        </w:rPr>
        <w:t>ПИФ</w:t>
      </w:r>
      <w:r w:rsidR="00594E06" w:rsidRPr="004F26AD">
        <w:rPr>
          <w:rFonts w:ascii="Verdana" w:hAnsi="Verdana"/>
        </w:rPr>
        <w:t xml:space="preserve"> </w:t>
      </w:r>
      <w:r w:rsidR="006A7400" w:rsidRPr="004F26AD">
        <w:rPr>
          <w:rFonts w:ascii="Verdana" w:hAnsi="Verdana"/>
        </w:rPr>
        <w:t xml:space="preserve">определяется по состоянию на </w:t>
      </w:r>
      <w:r w:rsidR="0035557A" w:rsidRPr="004F26AD">
        <w:rPr>
          <w:rFonts w:ascii="Verdana" w:hAnsi="Verdana"/>
        </w:rPr>
        <w:t xml:space="preserve"> 23:59:59 даты, за которую рассчитывается </w:t>
      </w:r>
      <w:r w:rsidRPr="004F26AD">
        <w:rPr>
          <w:rFonts w:ascii="Verdana" w:hAnsi="Verdana"/>
        </w:rPr>
        <w:t>СЧА</w:t>
      </w:r>
      <w:r w:rsidR="0035557A" w:rsidRPr="004F26AD">
        <w:rPr>
          <w:rFonts w:ascii="Verdana" w:hAnsi="Verdana"/>
        </w:rPr>
        <w:t xml:space="preserve">, с учетом данных, раскрытых </w:t>
      </w:r>
      <w:r w:rsidR="00191E55" w:rsidRPr="004F26AD">
        <w:rPr>
          <w:rFonts w:ascii="Verdana" w:hAnsi="Verdana"/>
        </w:rPr>
        <w:t>на</w:t>
      </w:r>
      <w:r w:rsidR="0035557A" w:rsidRPr="004F26AD">
        <w:rPr>
          <w:rFonts w:ascii="Verdana" w:hAnsi="Verdana"/>
        </w:rPr>
        <w:t xml:space="preserve"> указанную дату в доступных для управляющей компании источниках, вне зависимости от часового пояса</w:t>
      </w:r>
      <w:r w:rsidR="006A7400" w:rsidRPr="004F26AD">
        <w:rPr>
          <w:rFonts w:ascii="Verdana" w:hAnsi="Verdana"/>
        </w:rPr>
        <w:t>.</w:t>
      </w:r>
    </w:p>
    <w:p w:rsidR="006A7400" w:rsidRPr="004F26AD" w:rsidRDefault="00C87A81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 xml:space="preserve"> определяется не позднее рабочего дня, следующего за днем, по состоянию на который осуществляется определение </w:t>
      </w: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>.</w:t>
      </w:r>
    </w:p>
    <w:p w:rsidR="0014321A" w:rsidRPr="004F26AD" w:rsidRDefault="00C87A81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14321A" w:rsidRPr="004F26AD">
        <w:rPr>
          <w:rFonts w:ascii="Verdana" w:hAnsi="Verdana"/>
        </w:rPr>
        <w:t xml:space="preserve"> определяется как разница между стоимостью актив</w:t>
      </w:r>
      <w:r w:rsidR="00915D33" w:rsidRPr="004F26AD">
        <w:rPr>
          <w:rFonts w:ascii="Verdana" w:hAnsi="Verdana"/>
        </w:rPr>
        <w:t>ов</w:t>
      </w:r>
      <w:r w:rsidR="0014321A" w:rsidRPr="004F26AD">
        <w:rPr>
          <w:rFonts w:ascii="Verdana" w:hAnsi="Verdana"/>
        </w:rPr>
        <w:t xml:space="preserve">, и обязательств, на момент определения </w:t>
      </w:r>
      <w:r w:rsidRPr="004F26AD">
        <w:rPr>
          <w:rFonts w:ascii="Verdana" w:hAnsi="Verdana"/>
        </w:rPr>
        <w:t>СЧА</w:t>
      </w:r>
      <w:r w:rsidR="0014321A" w:rsidRPr="004F26AD">
        <w:rPr>
          <w:rFonts w:ascii="Verdana" w:hAnsi="Verdana"/>
        </w:rPr>
        <w:t xml:space="preserve"> в соответствии с настоящими Правилами определения СЧА.</w:t>
      </w:r>
    </w:p>
    <w:p w:rsidR="00867137" w:rsidRPr="004F26AD" w:rsidRDefault="00334C27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>СЧА</w:t>
      </w:r>
      <w:r w:rsidR="006A7400" w:rsidRPr="004F26AD">
        <w:rPr>
          <w:rFonts w:ascii="Verdana" w:hAnsi="Verdana"/>
        </w:rPr>
        <w:t xml:space="preserve"> </w:t>
      </w:r>
      <w:r w:rsidR="00594E06">
        <w:rPr>
          <w:rFonts w:ascii="Verdana" w:hAnsi="Verdana"/>
        </w:rPr>
        <w:t>ПИФ</w:t>
      </w:r>
      <w:r w:rsidR="00594E06" w:rsidRPr="004F26AD">
        <w:rPr>
          <w:rFonts w:ascii="Verdana" w:hAnsi="Verdana"/>
        </w:rPr>
        <w:t xml:space="preserve"> </w:t>
      </w:r>
      <w:r w:rsidR="006A7400" w:rsidRPr="004F26AD">
        <w:rPr>
          <w:rFonts w:ascii="Verdana" w:hAnsi="Verdana"/>
        </w:rPr>
        <w:t>определяется</w:t>
      </w:r>
      <w:r w:rsidR="00F21035" w:rsidRPr="004F26AD">
        <w:rPr>
          <w:rFonts w:ascii="Verdana" w:hAnsi="Verdana"/>
        </w:rPr>
        <w:t xml:space="preserve"> (дата определения СЧА)</w:t>
      </w:r>
      <w:r w:rsidR="006A7400" w:rsidRPr="004F26AD">
        <w:rPr>
          <w:rFonts w:ascii="Verdana" w:hAnsi="Verdana"/>
        </w:rPr>
        <w:t xml:space="preserve">: </w:t>
      </w:r>
    </w:p>
    <w:p w:rsidR="00A65714" w:rsidRPr="004F26AD" w:rsidRDefault="00961EDC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на дату завершения (окончания) формирования </w:t>
      </w:r>
      <w:r w:rsidR="00334C27" w:rsidRPr="004F26AD">
        <w:rPr>
          <w:rFonts w:ascii="Verdana" w:hAnsi="Verdana"/>
        </w:rPr>
        <w:t>ПИФ</w:t>
      </w:r>
      <w:r w:rsidR="00D70A46" w:rsidRPr="004F26AD">
        <w:rPr>
          <w:rFonts w:ascii="Verdana" w:hAnsi="Verdana"/>
        </w:rPr>
        <w:t>;</w:t>
      </w:r>
    </w:p>
    <w:p w:rsidR="006A7400" w:rsidRPr="004F26AD" w:rsidRDefault="006A7400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>в случае приостановления выдачи, погашения и обмена инвестиционных паев – на дату возобновления их выдачи, погашения и обмена;</w:t>
      </w:r>
    </w:p>
    <w:p w:rsidR="006A7400" w:rsidRPr="004F26AD" w:rsidRDefault="006A7400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в случае прекращения </w:t>
      </w:r>
      <w:r w:rsidR="00594E06">
        <w:rPr>
          <w:rFonts w:ascii="Verdana" w:hAnsi="Verdana"/>
        </w:rPr>
        <w:t>ПИФ</w:t>
      </w:r>
      <w:r w:rsidRPr="004F26AD">
        <w:rPr>
          <w:rFonts w:ascii="Verdana" w:hAnsi="Verdana"/>
        </w:rPr>
        <w:t xml:space="preserve"> – на дату возникновения основания его прекращения</w:t>
      </w:r>
      <w:r w:rsidR="00C54464" w:rsidRPr="004F26AD">
        <w:rPr>
          <w:rFonts w:ascii="Verdana" w:hAnsi="Verdana"/>
        </w:rPr>
        <w:t>;</w:t>
      </w:r>
    </w:p>
    <w:p w:rsidR="00D70A46" w:rsidRPr="004F26AD" w:rsidRDefault="006A7400" w:rsidP="000F1A2E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после завершения (окончания) формирования </w:t>
      </w:r>
      <w:r w:rsidR="00CD3B40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 </w:t>
      </w:r>
      <w:r w:rsidR="00594E06">
        <w:rPr>
          <w:rFonts w:ascii="Verdana" w:hAnsi="Verdana"/>
        </w:rPr>
        <w:t>ПИФ</w:t>
      </w:r>
      <w:r w:rsidR="00594E06" w:rsidRPr="004F26AD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>определяется</w:t>
      </w:r>
      <w:r w:rsidR="00D70A46" w:rsidRPr="004F26AD">
        <w:rPr>
          <w:rFonts w:ascii="Verdana" w:hAnsi="Verdana"/>
        </w:rPr>
        <w:t xml:space="preserve"> в порядке:</w:t>
      </w:r>
    </w:p>
    <w:tbl>
      <w:tblPr>
        <w:tblStyle w:val="af0"/>
        <w:tblW w:w="0" w:type="auto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513"/>
        <w:gridCol w:w="2410"/>
      </w:tblGrid>
      <w:tr w:rsidR="00D70A46" w:rsidRPr="007A688C" w:rsidTr="00D41B68">
        <w:tc>
          <w:tcPr>
            <w:tcW w:w="7513" w:type="dxa"/>
            <w:shd w:val="clear" w:color="auto" w:fill="A6A6A6" w:themeFill="background1" w:themeFillShade="A6"/>
          </w:tcPr>
          <w:p w:rsidR="00D70A46" w:rsidRPr="00D41B68" w:rsidRDefault="00D70A46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 порядка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D70A46" w:rsidRPr="00D41B68" w:rsidRDefault="009A3568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Для открытого ПИФ: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каждый рабочий день до дня, в котором ПИФ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C2E67" w:rsidRDefault="00B877EE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B877EE" w:rsidRPr="00D41B68" w:rsidRDefault="00B877EE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Х</w:t>
            </w: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Для </w:t>
            </w:r>
            <w:proofErr w:type="gramStart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открытого</w:t>
            </w:r>
            <w:proofErr w:type="gramEnd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ПИФ, предусматривающего обмен по решению управляющей компании: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каждый рабочий день до дня, в котором ПИФ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на день приостановления приема заявок на приобретение,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открытого ПИФ</w:t>
            </w:r>
            <w:r w:rsidRPr="00D41B68">
              <w:rPr>
                <w:rFonts w:ascii="Verdana" w:hAnsi="Verdana"/>
                <w:color w:val="1F497D"/>
                <w:sz w:val="20"/>
                <w:szCs w:val="20"/>
              </w:rPr>
              <w:t>. 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Для интервального ПИФ: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ежемесячно на последний рабочий день календарного месяца до </w:t>
            </w:r>
            <w:r w:rsidRPr="00D41B68">
              <w:rPr>
                <w:rFonts w:ascii="Verdana" w:hAnsi="Verdana"/>
                <w:sz w:val="20"/>
                <w:szCs w:val="20"/>
              </w:rPr>
              <w:lastRenderedPageBreak/>
              <w:t xml:space="preserve">календарного месяца, предшествующего месяцу, в котором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приобретение, погашение и обмен инвестиционных паев.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0A46" w:rsidRPr="007A688C" w:rsidTr="00D41B68">
        <w:tc>
          <w:tcPr>
            <w:tcW w:w="7513" w:type="dxa"/>
          </w:tcPr>
          <w:p w:rsidR="00D70A46" w:rsidRPr="00D41B68" w:rsidRDefault="00D70A4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lastRenderedPageBreak/>
              <w:t xml:space="preserve">Для </w:t>
            </w:r>
            <w:proofErr w:type="gramStart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закрытого</w:t>
            </w:r>
            <w:proofErr w:type="gramEnd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334C27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ПИФ</w:t>
            </w:r>
            <w:r w:rsidR="00513564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,</w:t>
            </w:r>
            <w:r w:rsidR="00AC2E67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если правилами </w:t>
            </w:r>
            <w:r w:rsidR="009B4C92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ДУ ПИФ</w:t>
            </w:r>
            <w:r w:rsidR="00AC2E67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не предусмотрена выдача инвестиционных паев при досрочном погашении инвестиционных паев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: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ежемесячно на последний рабочий день календарного месяца до календарного месяца, предшествующего месяцу, в котором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 инвестиционных паев, выдаваемых при досрочном погашении инвестиционных паев;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 дополнительных инвестиционных паев;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погашении;</w:t>
            </w:r>
          </w:p>
          <w:p w:rsidR="00D70A46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на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последний рабочий день срока приема заявок на погашение инвестиционных паев</w:t>
            </w:r>
            <w:r w:rsidR="0009425C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09425C" w:rsidRPr="00D41B68" w:rsidRDefault="0009425C" w:rsidP="0009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425C">
              <w:rPr>
                <w:rFonts w:ascii="Verdana" w:hAnsi="Verdana"/>
                <w:sz w:val="20"/>
                <w:szCs w:val="20"/>
              </w:rPr>
              <w:t xml:space="preserve">- каждый рабочий день, в случае включения и нахождения паев в Списке ценных бумаг, допущенных к торгам на ЗАО «ФБ </w:t>
            </w:r>
            <w:r>
              <w:rPr>
                <w:rFonts w:ascii="Verdana" w:hAnsi="Verdana"/>
                <w:sz w:val="20"/>
                <w:szCs w:val="20"/>
              </w:rPr>
              <w:t xml:space="preserve">ММВБ» первого и второго уровней. </w:t>
            </w:r>
          </w:p>
        </w:tc>
        <w:tc>
          <w:tcPr>
            <w:tcW w:w="2410" w:type="dxa"/>
          </w:tcPr>
          <w:p w:rsidR="00D70A46" w:rsidRPr="00D41B68" w:rsidRDefault="00D70A4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C2E67" w:rsidRPr="007A688C" w:rsidTr="00D41B68">
        <w:tc>
          <w:tcPr>
            <w:tcW w:w="7513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Для </w:t>
            </w:r>
            <w:proofErr w:type="gramStart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закрытого</w:t>
            </w:r>
            <w:proofErr w:type="gramEnd"/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ПИФ, если правилами </w:t>
            </w:r>
            <w:r w:rsidR="00513564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ДУ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F84910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ПИФ 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предусмотрена выдача инвестиционных паев при досрочном погашении инвестиционных паев: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ежемесячно на последний рабочий день календарного месяца до календарного месяца, предшествующего месяцу, в котором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исключен из реестра </w:t>
            </w:r>
            <w:r w:rsidR="00F84910" w:rsidRPr="00D41B68">
              <w:rPr>
                <w:rFonts w:ascii="Verdana" w:hAnsi="Verdana"/>
                <w:sz w:val="20"/>
                <w:szCs w:val="20"/>
              </w:rPr>
              <w:t>ПИФ</w:t>
            </w:r>
            <w:r w:rsidRPr="00D41B68">
              <w:rPr>
                <w:rFonts w:ascii="Verdana" w:hAnsi="Verdana"/>
                <w:sz w:val="20"/>
                <w:szCs w:val="20"/>
              </w:rPr>
              <w:t>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 инвестиционных паев, выдаваемых при досрочном погашении инвестиционных паев;</w:t>
            </w:r>
          </w:p>
          <w:p w:rsidR="00AC2E67" w:rsidRPr="00D41B68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последний рабочий день срока приема заявок на приобретение дополнительных инвестиционных паев;</w:t>
            </w:r>
          </w:p>
          <w:p w:rsidR="0009425C" w:rsidRDefault="00AC2E67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-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</w:t>
            </w:r>
            <w:r w:rsidR="0009425C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AC2E67" w:rsidRPr="00D41B68" w:rsidRDefault="0009425C" w:rsidP="0009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9425C">
              <w:rPr>
                <w:rFonts w:ascii="Verdana" w:hAnsi="Verdana"/>
                <w:sz w:val="20"/>
                <w:szCs w:val="20"/>
              </w:rPr>
              <w:t xml:space="preserve">- каждый рабочий день, в случае включения и нахождения паев в Списке ценных бумаг, допущенных к торгам на ЗАО «ФБ </w:t>
            </w:r>
            <w:r>
              <w:rPr>
                <w:rFonts w:ascii="Verdana" w:hAnsi="Verdana"/>
                <w:sz w:val="20"/>
                <w:szCs w:val="20"/>
              </w:rPr>
              <w:t xml:space="preserve">ММВБ» первого и второго уровней. </w:t>
            </w:r>
          </w:p>
        </w:tc>
        <w:tc>
          <w:tcPr>
            <w:tcW w:w="2410" w:type="dxa"/>
          </w:tcPr>
          <w:p w:rsidR="00AC2E67" w:rsidRPr="00D41B68" w:rsidRDefault="00AC2E67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A7400" w:rsidRPr="00C92AC4" w:rsidRDefault="00D70A46" w:rsidP="004F26AD">
      <w:pPr>
        <w:pStyle w:val="ac"/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70264" w:rsidRPr="00C92AC4">
        <w:rPr>
          <w:rFonts w:ascii="Verdana" w:hAnsi="Verdana"/>
          <w:sz w:val="20"/>
          <w:szCs w:val="20"/>
        </w:rPr>
        <w:fldChar w:fldCharType="begin"/>
      </w:r>
      <w:r w:rsidR="003C15FF" w:rsidRPr="00C92AC4">
        <w:rPr>
          <w:rFonts w:ascii="Verdana" w:hAnsi="Verdana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sz w:val="20"/>
                <w:szCs w:val="20"/>
                <w:highlight w:val="lightGray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highlight w:val="lightGray"/>
              </w:rPr>
              <m:t xml:space="preserve">указать дальнейшие пункты в зависимости от типа фонда  </m:t>
            </m:r>
          </m:den>
        </m:f>
      </m:oMath>
      <w:r w:rsidR="003C15FF" w:rsidRPr="00C92AC4">
        <w:rPr>
          <w:rFonts w:ascii="Verdana" w:hAnsi="Verdana"/>
          <w:sz w:val="20"/>
          <w:szCs w:val="20"/>
        </w:rPr>
        <w:instrText xml:space="preserve"> </w:instrText>
      </w:r>
      <w:r w:rsidR="00870264" w:rsidRPr="00C92AC4">
        <w:rPr>
          <w:rFonts w:ascii="Verdana" w:hAnsi="Verdana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="00870264" w:rsidRPr="00C92AC4">
        <w:rPr>
          <w:rFonts w:ascii="Verdana" w:hAnsi="Verdana"/>
          <w:sz w:val="20"/>
          <w:szCs w:val="20"/>
        </w:rPr>
        <w:fldChar w:fldCharType="end"/>
      </w:r>
    </w:p>
    <w:p w:rsidR="001D7A6F" w:rsidRDefault="002341A4" w:rsidP="004F2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</w:rPr>
      </w:pPr>
      <w:proofErr w:type="gramStart"/>
      <w:r w:rsidRPr="004F26AD">
        <w:rPr>
          <w:rFonts w:ascii="Verdana" w:hAnsi="Verdana" w:cs="Verdana"/>
        </w:rPr>
        <w:t>Среднегодовая</w:t>
      </w:r>
      <w:proofErr w:type="gramEnd"/>
      <w:r w:rsidRPr="004F26AD">
        <w:rPr>
          <w:rFonts w:ascii="Verdana" w:hAnsi="Verdana" w:cs="Verdana"/>
        </w:rPr>
        <w:t xml:space="preserve"> СЧА ПИФ </w:t>
      </w:r>
      <w:r w:rsidR="00830D86">
        <w:rPr>
          <w:rFonts w:ascii="Verdana" w:hAnsi="Verdana" w:cs="Verdana"/>
        </w:rPr>
        <w:t>(</w:t>
      </w:r>
      <w:r w:rsidR="00081E9B">
        <w:rPr>
          <w:rFonts w:ascii="Verdana" w:hAnsi="Verdana" w:cs="Verdana"/>
        </w:rPr>
        <w:t xml:space="preserve">далее - </w:t>
      </w:r>
      <w:r w:rsidR="00830D86">
        <w:rPr>
          <w:rFonts w:ascii="Verdana" w:hAnsi="Verdana" w:cs="Verdana"/>
        </w:rPr>
        <w:t xml:space="preserve">СГСЧА) </w:t>
      </w:r>
      <w:r w:rsidRPr="004F26AD">
        <w:rPr>
          <w:rFonts w:ascii="Verdana" w:hAnsi="Verdana" w:cs="Verdana"/>
        </w:rPr>
        <w:t xml:space="preserve">на любой день определяется </w:t>
      </w:r>
      <w:r w:rsidR="001D7A6F">
        <w:rPr>
          <w:rFonts w:ascii="Verdana" w:hAnsi="Verdana" w:cs="Verdana"/>
        </w:rPr>
        <w:t>в порядке:</w:t>
      </w:r>
    </w:p>
    <w:tbl>
      <w:tblPr>
        <w:tblStyle w:val="af0"/>
        <w:tblW w:w="0" w:type="auto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513"/>
        <w:gridCol w:w="2410"/>
      </w:tblGrid>
      <w:tr w:rsidR="001D7A6F" w:rsidRPr="007A688C" w:rsidTr="00D41B68">
        <w:tc>
          <w:tcPr>
            <w:tcW w:w="7513" w:type="dxa"/>
            <w:shd w:val="clear" w:color="auto" w:fill="A6A6A6" w:themeFill="background1" w:themeFillShade="A6"/>
          </w:tcPr>
          <w:p w:rsidR="001D7A6F" w:rsidRPr="00D41B68" w:rsidRDefault="001D7A6F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 порядка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1D7A6F" w:rsidRPr="00D41B68" w:rsidRDefault="001D7A6F" w:rsidP="00ED2136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1D7A6F" w:rsidRPr="007A688C" w:rsidTr="00D41B68">
        <w:tc>
          <w:tcPr>
            <w:tcW w:w="7513" w:type="dxa"/>
          </w:tcPr>
          <w:p w:rsidR="001D7A6F" w:rsidRPr="00D41B68" w:rsidRDefault="001D7A6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ПИФ для неквалифицированных инвесторов</w:t>
            </w:r>
            <w:r w:rsidR="00C31CB4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/ для квалифицированных инвесторов</w:t>
            </w: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:</w:t>
            </w:r>
          </w:p>
          <w:p w:rsidR="001D7A6F" w:rsidRPr="00D41B68" w:rsidRDefault="001D7A6F" w:rsidP="005C7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как отношение суммы СЧА на каждый рабочий день календарного года (если на рабочий день календарного года СЧА не определялась - на последний день ее определения, предшествующий такому дню) с начала года (с даты завершения (окончания) формирования ПИФ) до даты расчета </w:t>
            </w:r>
            <w:r w:rsidR="005C71ED">
              <w:rPr>
                <w:rFonts w:ascii="Verdana" w:hAnsi="Verdana" w:cs="Verdana"/>
                <w:sz w:val="20"/>
                <w:szCs w:val="20"/>
              </w:rPr>
              <w:t>СГСЧА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к числу рабочих дней в календарном году.</w:t>
            </w:r>
          </w:p>
        </w:tc>
        <w:tc>
          <w:tcPr>
            <w:tcW w:w="2410" w:type="dxa"/>
          </w:tcPr>
          <w:p w:rsidR="001D7A6F" w:rsidRPr="00D41B68" w:rsidRDefault="00B877EE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Х</w:t>
            </w:r>
          </w:p>
        </w:tc>
      </w:tr>
      <w:tr w:rsidR="001D7A6F" w:rsidRPr="007A688C" w:rsidTr="00234559">
        <w:trPr>
          <w:trHeight w:val="1691"/>
        </w:trPr>
        <w:tc>
          <w:tcPr>
            <w:tcW w:w="7513" w:type="dxa"/>
          </w:tcPr>
          <w:p w:rsidR="001D7A6F" w:rsidRPr="00D41B68" w:rsidRDefault="001D7A6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lastRenderedPageBreak/>
              <w:t>ПИФ для квалифицированных инвесторов:</w:t>
            </w:r>
          </w:p>
          <w:p w:rsidR="001D7A6F" w:rsidRPr="00D41B68" w:rsidRDefault="001D7A6F" w:rsidP="005C71E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как отношение суммы СЧА на каждый рабочий день календарного года (если на рабочий день календарного года </w:t>
            </w:r>
            <w:r w:rsidR="00CD3B40" w:rsidRPr="00D41B68">
              <w:rPr>
                <w:rFonts w:ascii="Verdana" w:hAnsi="Verdana" w:cs="Verdana"/>
                <w:sz w:val="20"/>
                <w:szCs w:val="20"/>
              </w:rPr>
              <w:t>СЧА</w:t>
            </w:r>
            <w:r w:rsidRPr="00D41B68">
              <w:rPr>
                <w:rFonts w:ascii="Verdana" w:hAnsi="Verdana" w:cs="Verdana"/>
                <w:sz w:val="20"/>
                <w:szCs w:val="20"/>
              </w:rPr>
              <w:t xml:space="preserve"> не определялась - на последний день ее определения, предшествующий такому дню) с начала года (с даты завершения (окончания) формирования ПИФ до даты расчета </w:t>
            </w:r>
            <w:r w:rsidR="005C71ED">
              <w:rPr>
                <w:rFonts w:ascii="Verdana" w:hAnsi="Verdana" w:cs="Verdana"/>
                <w:sz w:val="20"/>
                <w:szCs w:val="20"/>
              </w:rPr>
              <w:t>СГ</w:t>
            </w:r>
            <w:r w:rsidRPr="00D41B68">
              <w:rPr>
                <w:rFonts w:ascii="Verdana" w:hAnsi="Verdana" w:cs="Verdana"/>
                <w:sz w:val="20"/>
                <w:szCs w:val="20"/>
              </w:rPr>
              <w:t>СЧА к числу рабочих дней за этот период.</w:t>
            </w:r>
            <w:proofErr w:type="gramEnd"/>
          </w:p>
        </w:tc>
        <w:tc>
          <w:tcPr>
            <w:tcW w:w="2410" w:type="dxa"/>
          </w:tcPr>
          <w:p w:rsidR="001D7A6F" w:rsidRPr="00D41B68" w:rsidRDefault="001D7A6F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34559" w:rsidRDefault="00234559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 w:cs="Verdana"/>
        </w:rPr>
      </w:pPr>
    </w:p>
    <w:p w:rsidR="00C63D0C" w:rsidRPr="004F26AD" w:rsidRDefault="00ED0353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 w:cs="Verdana"/>
        </w:rPr>
      </w:pPr>
      <w:r w:rsidRPr="004F26AD">
        <w:rPr>
          <w:rFonts w:ascii="Verdana" w:hAnsi="Verdana" w:cs="Verdana"/>
        </w:rPr>
        <w:t>СЧА</w:t>
      </w:r>
      <w:r w:rsidR="00CB4AD2" w:rsidRPr="004F26AD">
        <w:rPr>
          <w:rFonts w:ascii="Verdana" w:hAnsi="Verdana" w:cs="Verdana"/>
        </w:rPr>
        <w:t xml:space="preserve"> </w:t>
      </w:r>
      <w:r w:rsidR="00F84910">
        <w:rPr>
          <w:rFonts w:ascii="Verdana" w:hAnsi="Verdana" w:cs="Verdana"/>
        </w:rPr>
        <w:t>ПИФ</w:t>
      </w:r>
      <w:r w:rsidR="00CB4AD2" w:rsidRPr="004F26AD">
        <w:rPr>
          <w:rFonts w:ascii="Verdana" w:hAnsi="Verdana" w:cs="Verdana"/>
        </w:rPr>
        <w:t xml:space="preserve">, в том числе среднегодовая </w:t>
      </w:r>
      <w:r w:rsidRPr="004F26AD">
        <w:rPr>
          <w:rFonts w:ascii="Verdana" w:hAnsi="Verdana" w:cs="Verdana"/>
        </w:rPr>
        <w:t>СЧА</w:t>
      </w:r>
      <w:r w:rsidR="00CB4AD2" w:rsidRPr="004F26AD">
        <w:rPr>
          <w:rFonts w:ascii="Verdana" w:hAnsi="Verdana" w:cs="Verdana"/>
        </w:rPr>
        <w:t xml:space="preserve"> </w:t>
      </w:r>
      <w:r w:rsidR="00F84910">
        <w:rPr>
          <w:rFonts w:ascii="Verdana" w:hAnsi="Verdana" w:cs="Verdana"/>
        </w:rPr>
        <w:t>ПИФ</w:t>
      </w:r>
      <w:r w:rsidR="00CB4AD2" w:rsidRPr="004F26AD">
        <w:rPr>
          <w:rFonts w:ascii="Verdana" w:hAnsi="Verdana" w:cs="Verdana"/>
        </w:rPr>
        <w:t xml:space="preserve">, а также расчетная стоимость инвестиционного пая </w:t>
      </w:r>
      <w:r w:rsidR="00F84910">
        <w:rPr>
          <w:rFonts w:ascii="Verdana" w:hAnsi="Verdana" w:cs="Verdana"/>
        </w:rPr>
        <w:t>ПИФ</w:t>
      </w:r>
      <w:r w:rsidR="00F84910" w:rsidRPr="004F26AD">
        <w:rPr>
          <w:rFonts w:ascii="Verdana" w:hAnsi="Verdana" w:cs="Verdana"/>
        </w:rPr>
        <w:t xml:space="preserve"> </w:t>
      </w:r>
      <w:r w:rsidR="00CB4AD2" w:rsidRPr="004F26AD">
        <w:rPr>
          <w:rFonts w:ascii="Verdana" w:hAnsi="Verdana" w:cs="Verdana"/>
        </w:rPr>
        <w:t xml:space="preserve">определяются с точностью до двух знаков после запятой, с применением правил математического округления в рублях. </w:t>
      </w:r>
    </w:p>
    <w:p w:rsidR="00F51149" w:rsidRPr="004F26AD" w:rsidRDefault="00F51149" w:rsidP="004F26AD">
      <w:pPr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Критерии признания (прекращения признания) активов (обязательств)</w:t>
      </w:r>
    </w:p>
    <w:p w:rsidR="004667D1" w:rsidRPr="004F26AD" w:rsidRDefault="004667D1" w:rsidP="004F26AD">
      <w:pPr>
        <w:spacing w:after="0" w:line="360" w:lineRule="auto"/>
        <w:ind w:firstLine="709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hAnsi="Verdana"/>
        </w:rPr>
        <w:t xml:space="preserve">Активы (обязательства) принимаются к расчету </w:t>
      </w:r>
      <w:r w:rsidR="00E373A1" w:rsidRPr="004F26AD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 в случае их признания в соответствии с </w:t>
      </w:r>
      <w:r w:rsidR="00820C98">
        <w:rPr>
          <w:rFonts w:ascii="Verdana" w:hAnsi="Verdana"/>
        </w:rPr>
        <w:t>МСФО</w:t>
      </w:r>
      <w:r w:rsidRPr="004F26AD">
        <w:rPr>
          <w:rFonts w:ascii="Verdana" w:hAnsi="Verdana"/>
        </w:rPr>
        <w:t xml:space="preserve">, </w:t>
      </w:r>
      <w:proofErr w:type="gramStart"/>
      <w:r w:rsidRPr="004F26AD">
        <w:rPr>
          <w:rFonts w:ascii="Verdana" w:hAnsi="Verdana"/>
        </w:rPr>
        <w:t>введенными</w:t>
      </w:r>
      <w:proofErr w:type="gramEnd"/>
      <w:r w:rsidRPr="004F26AD">
        <w:rPr>
          <w:rFonts w:ascii="Verdana" w:hAnsi="Verdana"/>
        </w:rPr>
        <w:t xml:space="preserve"> в действие на территории Российской Федерации.</w:t>
      </w:r>
    </w:p>
    <w:p w:rsidR="004667D1" w:rsidRDefault="004667D1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D13CDE">
        <w:rPr>
          <w:rFonts w:ascii="Verdana" w:hAnsi="Verdana"/>
        </w:rPr>
        <w:t>Критери</w:t>
      </w:r>
      <w:r>
        <w:rPr>
          <w:rFonts w:ascii="Verdana" w:hAnsi="Verdana"/>
        </w:rPr>
        <w:t>и</w:t>
      </w:r>
      <w:r w:rsidRPr="00D13CDE">
        <w:rPr>
          <w:rFonts w:ascii="Verdana" w:hAnsi="Verdana"/>
        </w:rPr>
        <w:t xml:space="preserve"> признания (прекращения признания) </w:t>
      </w:r>
      <w:r w:rsidRPr="00474C1F">
        <w:rPr>
          <w:rFonts w:ascii="Verdana" w:hAnsi="Verdana"/>
        </w:rPr>
        <w:t>актив</w:t>
      </w:r>
      <w:r>
        <w:rPr>
          <w:rFonts w:ascii="Verdana" w:hAnsi="Verdana"/>
        </w:rPr>
        <w:t xml:space="preserve">ов </w:t>
      </w:r>
      <w:r w:rsidRPr="00D943E4">
        <w:rPr>
          <w:rFonts w:ascii="Verdana" w:hAnsi="Verdana"/>
        </w:rPr>
        <w:t xml:space="preserve">(обязательств) в </w:t>
      </w:r>
      <w:r w:rsidR="000846CD">
        <w:rPr>
          <w:rFonts w:ascii="Verdana" w:hAnsi="Verdana"/>
        </w:rPr>
        <w:t xml:space="preserve">составе активов (обязательств) </w:t>
      </w:r>
      <w:r w:rsidRPr="00AE01D6">
        <w:rPr>
          <w:rFonts w:ascii="Verdana" w:hAnsi="Verdana"/>
        </w:rPr>
        <w:t xml:space="preserve"> </w:t>
      </w:r>
      <w:r w:rsidR="00F84910">
        <w:rPr>
          <w:rFonts w:ascii="Verdana" w:hAnsi="Verdana"/>
        </w:rPr>
        <w:t>ПИФ</w:t>
      </w:r>
      <w:r w:rsidR="00F84910" w:rsidRPr="00AE01D6">
        <w:rPr>
          <w:rFonts w:ascii="Verdana" w:hAnsi="Verdana"/>
        </w:rPr>
        <w:t xml:space="preserve"> </w:t>
      </w:r>
      <w:r w:rsidRPr="00AE01D6">
        <w:rPr>
          <w:rFonts w:ascii="Verdana" w:hAnsi="Verdana"/>
        </w:rPr>
        <w:t xml:space="preserve">представлены в </w:t>
      </w:r>
      <w:r w:rsidRPr="00162C99">
        <w:rPr>
          <w:rFonts w:ascii="Verdana" w:hAnsi="Verdana"/>
        </w:rPr>
        <w:t xml:space="preserve">Приложении </w:t>
      </w:r>
      <w:r w:rsidR="0077309F" w:rsidRPr="00D41B68">
        <w:rPr>
          <w:rFonts w:ascii="Verdana" w:hAnsi="Verdana"/>
        </w:rPr>
        <w:t>7</w:t>
      </w:r>
      <w:r w:rsidR="00A778EB" w:rsidRPr="00D41B68">
        <w:rPr>
          <w:rFonts w:ascii="Verdana" w:hAnsi="Verdana"/>
        </w:rPr>
        <w:t>-</w:t>
      </w:r>
      <w:r w:rsidR="00FE27E1">
        <w:rPr>
          <w:rFonts w:ascii="Verdana" w:hAnsi="Verdana"/>
        </w:rPr>
        <w:t>19</w:t>
      </w:r>
      <w:r w:rsidRPr="00D41B6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BB0FBC" w:rsidRDefault="00B43B66" w:rsidP="002E4D78">
      <w:pPr>
        <w:pStyle w:val="ac"/>
        <w:spacing w:after="0" w:line="360" w:lineRule="auto"/>
        <w:ind w:left="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Методы определения стоимости</w:t>
      </w:r>
      <w:r w:rsidR="0014321A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активов и обязательств</w:t>
      </w:r>
    </w:p>
    <w:p w:rsidR="005D3D0E" w:rsidRPr="004F26AD" w:rsidRDefault="0014321A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Стоимость активов и обязательств </w:t>
      </w:r>
      <w:r w:rsidR="00F84910">
        <w:rPr>
          <w:rFonts w:ascii="Verdana" w:hAnsi="Verdana"/>
        </w:rPr>
        <w:t>ПИФ</w:t>
      </w:r>
      <w:r w:rsidR="00F84910" w:rsidRPr="004F26AD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 xml:space="preserve">определяются по справедливой стоимости в соответствии с </w:t>
      </w:r>
      <w:r w:rsidR="00ED0353" w:rsidRPr="004F26AD">
        <w:rPr>
          <w:rFonts w:ascii="Verdana" w:hAnsi="Verdana"/>
        </w:rPr>
        <w:t>МСФО</w:t>
      </w:r>
      <w:r w:rsidR="00852887" w:rsidRPr="004F26AD">
        <w:rPr>
          <w:rFonts w:ascii="Verdana" w:hAnsi="Verdana"/>
        </w:rPr>
        <w:t>.</w:t>
      </w:r>
      <w:r w:rsidR="00ED0353" w:rsidRPr="004F26AD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>Стоимость активов, в том числе определенная на основании отчета оценщика, составленного в соответствии с требованиями Федерального закона от 29 июля 1998 года №135-ФЗ «Об оценочной деятельности в Российской Федерации» определяется без учета налогов,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активов.</w:t>
      </w:r>
    </w:p>
    <w:p w:rsidR="005D3D0E" w:rsidRPr="004F26AD" w:rsidRDefault="005D3D0E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4F26AD">
        <w:rPr>
          <w:rFonts w:ascii="Verdana" w:hAnsi="Verdana"/>
        </w:rPr>
        <w:t xml:space="preserve">В случае определения стоимости актива на основании отчета оценщика дата оценки стоимости должна быть не ранее шести месяцев до даты, по состоянию на которую определяется </w:t>
      </w:r>
      <w:r w:rsidR="004667D1" w:rsidRPr="004F26AD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. При этом стоимость актива определяется на </w:t>
      </w:r>
      <w:proofErr w:type="gramStart"/>
      <w:r w:rsidRPr="004F26AD">
        <w:rPr>
          <w:rFonts w:ascii="Verdana" w:hAnsi="Verdana"/>
        </w:rPr>
        <w:t>основании доступного на</w:t>
      </w:r>
      <w:proofErr w:type="gramEnd"/>
      <w:r w:rsidRPr="004F26AD">
        <w:rPr>
          <w:rFonts w:ascii="Verdana" w:hAnsi="Verdana"/>
        </w:rPr>
        <w:t xml:space="preserve"> момент определения </w:t>
      </w:r>
      <w:r w:rsidR="00852887" w:rsidRPr="004F26AD">
        <w:rPr>
          <w:rFonts w:ascii="Verdana" w:hAnsi="Verdana"/>
        </w:rPr>
        <w:t>СЧА</w:t>
      </w:r>
      <w:r w:rsidRPr="004F26AD">
        <w:rPr>
          <w:rFonts w:ascii="Verdana" w:hAnsi="Verdana"/>
        </w:rPr>
        <w:t xml:space="preserve"> отчета оценщика с датой оценки наиболее близкой к дате определения стоимости актива</w:t>
      </w:r>
      <w:r w:rsidR="00D70A46" w:rsidRPr="004F26AD">
        <w:rPr>
          <w:rFonts w:ascii="Verdana" w:hAnsi="Verdana"/>
        </w:rPr>
        <w:t>, составленно</w:t>
      </w:r>
      <w:r w:rsidR="00AF7FC0" w:rsidRPr="004F26AD">
        <w:rPr>
          <w:rFonts w:ascii="Verdana" w:hAnsi="Verdana"/>
        </w:rPr>
        <w:t>го</w:t>
      </w:r>
      <w:r w:rsidR="00D70A46" w:rsidRPr="004F26AD">
        <w:rPr>
          <w:rFonts w:ascii="Verdana" w:hAnsi="Verdana"/>
        </w:rPr>
        <w:t xml:space="preserve">  с </w:t>
      </w:r>
      <w:r w:rsidR="00AF7FC0" w:rsidRPr="004F26AD">
        <w:rPr>
          <w:rFonts w:ascii="Verdana" w:hAnsi="Verdana"/>
        </w:rPr>
        <w:t xml:space="preserve">соблюдением </w:t>
      </w:r>
      <w:r w:rsidR="00D70A46" w:rsidRPr="004F26AD">
        <w:rPr>
          <w:rFonts w:ascii="Verdana" w:hAnsi="Verdana"/>
        </w:rPr>
        <w:t>требовани</w:t>
      </w:r>
      <w:r w:rsidR="00820C98">
        <w:rPr>
          <w:rFonts w:ascii="Verdana" w:hAnsi="Verdana"/>
        </w:rPr>
        <w:t>й</w:t>
      </w:r>
      <w:r w:rsidR="00D70A46" w:rsidRPr="004F26AD">
        <w:rPr>
          <w:rFonts w:ascii="Verdana" w:hAnsi="Verdana"/>
        </w:rPr>
        <w:t xml:space="preserve"> нормативных правовых актов</w:t>
      </w:r>
      <w:r w:rsidRPr="004F26AD">
        <w:rPr>
          <w:rFonts w:ascii="Verdana" w:hAnsi="Verdana"/>
        </w:rPr>
        <w:t>.</w:t>
      </w:r>
    </w:p>
    <w:p w:rsidR="00B43B66" w:rsidRDefault="00741423" w:rsidP="009D1967">
      <w:pPr>
        <w:pStyle w:val="ac"/>
        <w:spacing w:after="0" w:line="360" w:lineRule="auto"/>
        <w:ind w:left="0" w:firstLine="709"/>
        <w:jc w:val="both"/>
        <w:rPr>
          <w:rFonts w:ascii="Verdana" w:eastAsia="Times New Roman" w:hAnsi="Verdana" w:cs="Arial"/>
          <w:lang w:eastAsia="ru-RU"/>
        </w:rPr>
      </w:pPr>
      <w:r w:rsidRPr="004F26AD">
        <w:rPr>
          <w:rFonts w:ascii="Verdana" w:hAnsi="Verdana" w:cs="Verdana"/>
        </w:rPr>
        <w:t xml:space="preserve">Методика определения справедливой стоимости активов (обязательств) представлена в </w:t>
      </w:r>
      <w:r w:rsidRPr="00162C99">
        <w:rPr>
          <w:rFonts w:ascii="Verdana" w:hAnsi="Verdana" w:cs="Verdana"/>
        </w:rPr>
        <w:t xml:space="preserve">Приложении </w:t>
      </w:r>
      <w:r w:rsidR="0077309F" w:rsidRPr="00D41B68">
        <w:rPr>
          <w:rFonts w:ascii="Verdana" w:hAnsi="Verdana" w:cs="Verdana"/>
        </w:rPr>
        <w:t>7</w:t>
      </w:r>
      <w:r w:rsidR="006113F0" w:rsidRPr="00D41B68">
        <w:rPr>
          <w:rFonts w:ascii="Verdana" w:hAnsi="Verdana" w:cs="Verdana"/>
        </w:rPr>
        <w:t>-</w:t>
      </w:r>
      <w:r w:rsidR="00FE27E1">
        <w:rPr>
          <w:rFonts w:ascii="Verdana" w:hAnsi="Verdana" w:cs="Verdana"/>
        </w:rPr>
        <w:t>19</w:t>
      </w:r>
      <w:r w:rsidRPr="00D41B68">
        <w:rPr>
          <w:rFonts w:ascii="Verdana" w:hAnsi="Verdana" w:cs="Verdana"/>
        </w:rPr>
        <w:t>.</w:t>
      </w:r>
      <w:r w:rsidR="00656954" w:rsidRPr="004F26AD">
        <w:rPr>
          <w:rFonts w:ascii="Verdana" w:eastAsia="Times New Roman" w:hAnsi="Verdana" w:cs="Arial"/>
          <w:lang w:eastAsia="ru-RU"/>
        </w:rPr>
        <w:t xml:space="preserve"> </w:t>
      </w:r>
    </w:p>
    <w:p w:rsidR="00B43B66" w:rsidRPr="004F26AD" w:rsidRDefault="002D630B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Порядок</w:t>
      </w:r>
      <w:r w:rsidR="002947B2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конвертации</w:t>
      </w:r>
      <w:r w:rsidR="009D51E8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стоимостей, выраженных в одной валюте, в другую валюту</w:t>
      </w:r>
    </w:p>
    <w:p w:rsidR="00B43B66" w:rsidRPr="00402D66" w:rsidRDefault="00F90963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color w:val="00000A"/>
        </w:rPr>
      </w:pPr>
      <w:r w:rsidRPr="00402D66">
        <w:rPr>
          <w:rFonts w:ascii="Verdana" w:hAnsi="Verdana"/>
          <w:color w:val="00000A"/>
        </w:rPr>
        <w:lastRenderedPageBreak/>
        <w:t xml:space="preserve">Стоимость активов и </w:t>
      </w:r>
      <w:r w:rsidR="00852887" w:rsidRPr="00402D66">
        <w:rPr>
          <w:rFonts w:ascii="Verdana" w:hAnsi="Verdana"/>
          <w:color w:val="00000A"/>
        </w:rPr>
        <w:t>обязательств</w:t>
      </w:r>
      <w:r w:rsidRPr="00402D66">
        <w:rPr>
          <w:rFonts w:ascii="Verdana" w:hAnsi="Verdana"/>
          <w:color w:val="00000A"/>
        </w:rPr>
        <w:t xml:space="preserve">, выраженная в иностранной валюте  </w:t>
      </w:r>
      <w:r w:rsidR="00094F30" w:rsidRPr="00402D66">
        <w:rPr>
          <w:rFonts w:ascii="Verdana" w:hAnsi="Verdana"/>
          <w:color w:val="00000A"/>
        </w:rPr>
        <w:t xml:space="preserve">принимается в расчет </w:t>
      </w:r>
      <w:r w:rsidR="00852887" w:rsidRPr="00402D66">
        <w:rPr>
          <w:rFonts w:ascii="Verdana" w:hAnsi="Verdana"/>
          <w:color w:val="00000A"/>
        </w:rPr>
        <w:t>СЧА</w:t>
      </w:r>
      <w:r w:rsidR="00094F30" w:rsidRPr="00402D66">
        <w:rPr>
          <w:rFonts w:ascii="Verdana" w:hAnsi="Verdana"/>
          <w:color w:val="00000A"/>
        </w:rPr>
        <w:t xml:space="preserve"> в рублях</w:t>
      </w:r>
      <w:r w:rsidRPr="00402D66">
        <w:rPr>
          <w:rFonts w:ascii="Verdana" w:hAnsi="Verdana"/>
          <w:color w:val="00000A"/>
        </w:rPr>
        <w:t xml:space="preserve"> по курсу Центрального банка Российской Федерации </w:t>
      </w:r>
      <w:r w:rsidR="009D51E8" w:rsidRPr="00402D66">
        <w:rPr>
          <w:rFonts w:ascii="Verdana" w:hAnsi="Verdana"/>
          <w:color w:val="00000A"/>
        </w:rPr>
        <w:t xml:space="preserve">на дату </w:t>
      </w:r>
      <w:r w:rsidR="00094F30" w:rsidRPr="00402D66">
        <w:rPr>
          <w:rFonts w:ascii="Verdana" w:hAnsi="Verdana"/>
          <w:color w:val="00000A"/>
        </w:rPr>
        <w:t>определения их справедливой стоимости</w:t>
      </w:r>
      <w:r w:rsidR="00403DFF" w:rsidRPr="00402D66">
        <w:rPr>
          <w:rFonts w:ascii="Verdana" w:hAnsi="Verdana"/>
          <w:color w:val="00000A"/>
        </w:rPr>
        <w:t>.</w:t>
      </w:r>
      <w:r w:rsidR="00094F30" w:rsidRPr="00402D66">
        <w:rPr>
          <w:rFonts w:ascii="Verdana" w:hAnsi="Verdana"/>
          <w:color w:val="00000A"/>
        </w:rPr>
        <w:t xml:space="preserve"> </w:t>
      </w:r>
    </w:p>
    <w:p w:rsidR="00D1133A" w:rsidRPr="00402D66" w:rsidRDefault="00D1133A" w:rsidP="004F26A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color w:val="00000A"/>
        </w:rPr>
      </w:pPr>
      <w:r w:rsidRPr="00402D66">
        <w:rPr>
          <w:rFonts w:ascii="Verdana" w:hAnsi="Verdana"/>
          <w:color w:val="00000A"/>
        </w:rPr>
        <w:t xml:space="preserve">В случае если Центральным банком Российской Федерации не установлен </w:t>
      </w:r>
      <w:r w:rsidR="00015919" w:rsidRPr="00402D66">
        <w:rPr>
          <w:rFonts w:ascii="Verdana" w:hAnsi="Verdana"/>
          <w:color w:val="00000A"/>
        </w:rPr>
        <w:t xml:space="preserve">курс этой иностранной валюты, в которой выражена стоимость активов (обязательств), к рублю, </w:t>
      </w:r>
      <w:r w:rsidRPr="00402D66">
        <w:rPr>
          <w:rFonts w:ascii="Verdana" w:hAnsi="Verdana"/>
          <w:color w:val="00000A"/>
        </w:rPr>
        <w:t xml:space="preserve">то используется </w:t>
      </w:r>
      <w:r w:rsidR="00745903" w:rsidRPr="00D41B68">
        <w:rPr>
          <w:rFonts w:ascii="Verdana" w:hAnsi="Verdana"/>
          <w:color w:val="00000A"/>
        </w:rPr>
        <w:t>соотношение между курс</w:t>
      </w:r>
      <w:r w:rsidR="00745903">
        <w:rPr>
          <w:rFonts w:ascii="Verdana" w:hAnsi="Verdana"/>
          <w:color w:val="00000A"/>
        </w:rPr>
        <w:t>ом</w:t>
      </w:r>
      <w:r w:rsidR="00745903" w:rsidRPr="00D41B68">
        <w:rPr>
          <w:rFonts w:ascii="Verdana" w:hAnsi="Verdana"/>
          <w:color w:val="00000A"/>
        </w:rPr>
        <w:t xml:space="preserve"> </w:t>
      </w:r>
      <w:r w:rsidR="00745903">
        <w:rPr>
          <w:rFonts w:ascii="Verdana" w:hAnsi="Verdana"/>
          <w:color w:val="00000A"/>
        </w:rPr>
        <w:t xml:space="preserve">иностранной </w:t>
      </w:r>
      <w:r w:rsidR="00745903" w:rsidRPr="00D41B68">
        <w:rPr>
          <w:rFonts w:ascii="Verdana" w:hAnsi="Verdana"/>
          <w:color w:val="00000A"/>
        </w:rPr>
        <w:t>валют</w:t>
      </w:r>
      <w:r w:rsidR="00745903">
        <w:rPr>
          <w:rFonts w:ascii="Verdana" w:hAnsi="Verdana"/>
          <w:color w:val="00000A"/>
        </w:rPr>
        <w:t>ы</w:t>
      </w:r>
      <w:r w:rsidR="00745903" w:rsidRPr="00D41B68">
        <w:rPr>
          <w:rFonts w:ascii="Verdana" w:hAnsi="Verdana"/>
          <w:color w:val="00000A"/>
        </w:rPr>
        <w:t xml:space="preserve"> </w:t>
      </w:r>
      <w:r w:rsidR="00745903">
        <w:rPr>
          <w:rFonts w:ascii="Verdana" w:hAnsi="Verdana"/>
          <w:color w:val="00000A"/>
        </w:rPr>
        <w:t>и рублем,</w:t>
      </w:r>
      <w:r w:rsidR="00745903" w:rsidRPr="00D41B68">
        <w:rPr>
          <w:rFonts w:ascii="Verdana" w:hAnsi="Verdana"/>
          <w:color w:val="00000A"/>
        </w:rPr>
        <w:t xml:space="preserve"> определяемое на основе курса этих валют по отношению </w:t>
      </w:r>
      <w:r w:rsidR="00745903">
        <w:rPr>
          <w:rFonts w:ascii="Verdana" w:hAnsi="Verdana"/>
          <w:color w:val="00000A"/>
        </w:rPr>
        <w:t xml:space="preserve">к </w:t>
      </w:r>
      <w:r w:rsidR="00745903" w:rsidRPr="00402D66">
        <w:rPr>
          <w:rFonts w:ascii="Verdana" w:hAnsi="Verdana"/>
          <w:color w:val="00000A"/>
        </w:rPr>
        <w:t>американск</w:t>
      </w:r>
      <w:r w:rsidR="00745903">
        <w:rPr>
          <w:rFonts w:ascii="Verdana" w:hAnsi="Verdana"/>
          <w:color w:val="00000A"/>
        </w:rPr>
        <w:t>ому</w:t>
      </w:r>
      <w:r w:rsidR="00745903" w:rsidRPr="00402D66">
        <w:rPr>
          <w:rFonts w:ascii="Verdana" w:hAnsi="Verdana"/>
          <w:color w:val="00000A"/>
        </w:rPr>
        <w:t xml:space="preserve"> доллар</w:t>
      </w:r>
      <w:r w:rsidR="00745903">
        <w:rPr>
          <w:rFonts w:ascii="Verdana" w:hAnsi="Verdana"/>
          <w:color w:val="00000A"/>
        </w:rPr>
        <w:t>у</w:t>
      </w:r>
      <w:r w:rsidR="00745903" w:rsidRPr="00402D66">
        <w:rPr>
          <w:rFonts w:ascii="Verdana" w:hAnsi="Verdana"/>
          <w:color w:val="00000A"/>
        </w:rPr>
        <w:t xml:space="preserve"> (</w:t>
      </w:r>
      <w:r w:rsidR="00745903" w:rsidRPr="00D41B68">
        <w:rPr>
          <w:rFonts w:ascii="Verdana" w:hAnsi="Verdana"/>
          <w:color w:val="00000A"/>
        </w:rPr>
        <w:t>USD</w:t>
      </w:r>
      <w:r w:rsidR="00745903" w:rsidRPr="00402D66">
        <w:rPr>
          <w:rFonts w:ascii="Verdana" w:hAnsi="Verdana"/>
          <w:color w:val="00000A"/>
        </w:rPr>
        <w:t>)</w:t>
      </w:r>
      <w:r w:rsidR="00820C98">
        <w:rPr>
          <w:rFonts w:ascii="Verdana" w:hAnsi="Verdana"/>
          <w:color w:val="00000A"/>
        </w:rPr>
        <w:t xml:space="preserve"> </w:t>
      </w:r>
      <w:r w:rsidR="0055581A">
        <w:rPr>
          <w:rFonts w:ascii="Verdana" w:hAnsi="Verdana"/>
          <w:color w:val="00000A"/>
        </w:rPr>
        <w:t>(</w:t>
      </w:r>
      <w:r w:rsidRPr="00402D66">
        <w:rPr>
          <w:rFonts w:ascii="Verdana" w:hAnsi="Verdana"/>
          <w:color w:val="00000A"/>
        </w:rPr>
        <w:t xml:space="preserve">кросс-курс </w:t>
      </w:r>
      <w:r w:rsidR="0055581A">
        <w:rPr>
          <w:rFonts w:ascii="Verdana" w:hAnsi="Verdana"/>
          <w:color w:val="00000A"/>
        </w:rPr>
        <w:t xml:space="preserve">иностранной </w:t>
      </w:r>
      <w:r w:rsidRPr="00402D66">
        <w:rPr>
          <w:rFonts w:ascii="Verdana" w:hAnsi="Verdana"/>
          <w:color w:val="00000A"/>
        </w:rPr>
        <w:t>валюты, определенной через американский доллар (</w:t>
      </w:r>
      <w:r w:rsidRPr="00402D66">
        <w:rPr>
          <w:rFonts w:ascii="Verdana" w:hAnsi="Verdana"/>
          <w:color w:val="00000A"/>
          <w:lang w:val="en-US"/>
        </w:rPr>
        <w:t>USD</w:t>
      </w:r>
      <w:r w:rsidRPr="00402D66">
        <w:rPr>
          <w:rFonts w:ascii="Verdana" w:hAnsi="Verdana"/>
          <w:color w:val="00000A"/>
        </w:rPr>
        <w:t>)</w:t>
      </w:r>
      <w:r w:rsidR="0055581A">
        <w:rPr>
          <w:rFonts w:ascii="Verdana" w:hAnsi="Verdana"/>
          <w:color w:val="00000A"/>
        </w:rPr>
        <w:t>)</w:t>
      </w:r>
      <w:r w:rsidRPr="00402D66">
        <w:rPr>
          <w:rFonts w:ascii="Verdana" w:hAnsi="Verdana"/>
          <w:color w:val="00000A"/>
        </w:rPr>
        <w:t>.</w:t>
      </w:r>
    </w:p>
    <w:p w:rsidR="00EF7F0D" w:rsidRPr="004F26AD" w:rsidRDefault="00EF7F0D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Порядок расчета величины ре</w:t>
      </w:r>
      <w:r w:rsidR="007B2832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зерва на выплату вознаграждения и использования такого резерва, а так же порядок учета вознаграждений и расходов, связанных с доверительным управлением </w:t>
      </w:r>
      <w:r w:rsidR="00F84910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ПИФ</w:t>
      </w:r>
    </w:p>
    <w:p w:rsidR="00EF7F0D" w:rsidRPr="00A3149A" w:rsidRDefault="00EF7F0D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proofErr w:type="gramStart"/>
      <w:r w:rsidRPr="004F26AD">
        <w:rPr>
          <w:rFonts w:ascii="Verdana" w:hAnsi="Verdana" w:cs="Verdana"/>
        </w:rPr>
        <w:t xml:space="preserve">Резерв на выплату вознаграждения управляющей компании, специализированному депозитарию, аудиторской организации, </w:t>
      </w:r>
      <w:r w:rsidRPr="00234559">
        <w:rPr>
          <w:rFonts w:ascii="Verdana" w:hAnsi="Verdana" w:cs="Verdana"/>
        </w:rPr>
        <w:t xml:space="preserve">оценщику </w:t>
      </w:r>
      <w:r w:rsidR="00B021CB" w:rsidRPr="00234559">
        <w:rPr>
          <w:rFonts w:ascii="Verdana" w:hAnsi="Verdana" w:cs="Verdana"/>
        </w:rPr>
        <w:t>ПИФ</w:t>
      </w:r>
      <w:r w:rsidR="007C29E5" w:rsidRPr="004F26AD">
        <w:rPr>
          <w:rFonts w:ascii="Verdana" w:hAnsi="Verdana" w:cs="Verdana"/>
        </w:rPr>
        <w:t xml:space="preserve"> </w:t>
      </w:r>
      <w:r w:rsidR="007C29E5" w:rsidRPr="00234559">
        <w:rPr>
          <w:rFonts w:ascii="Verdana" w:hAnsi="Verdana" w:cs="Verdana"/>
        </w:rPr>
        <w:t xml:space="preserve">(в случае указания в </w:t>
      </w:r>
      <w:r w:rsidR="00B021CB" w:rsidRPr="00234559">
        <w:rPr>
          <w:rFonts w:ascii="Verdana" w:hAnsi="Verdana" w:cs="Verdana"/>
        </w:rPr>
        <w:t>правилах ДУ ПИФ</w:t>
      </w:r>
      <w:r w:rsidR="007C29E5" w:rsidRPr="00234559">
        <w:rPr>
          <w:rFonts w:ascii="Verdana" w:hAnsi="Verdana" w:cs="Verdana"/>
        </w:rPr>
        <w:t xml:space="preserve"> оценщика </w:t>
      </w:r>
      <w:r w:rsidR="00B021CB" w:rsidRPr="00234559">
        <w:rPr>
          <w:rFonts w:ascii="Verdana" w:hAnsi="Verdana" w:cs="Verdana"/>
        </w:rPr>
        <w:t xml:space="preserve"> </w:t>
      </w:r>
      <w:r w:rsidR="007C29E5" w:rsidRPr="00234559">
        <w:rPr>
          <w:rFonts w:ascii="Verdana" w:hAnsi="Verdana" w:cs="Verdana"/>
        </w:rPr>
        <w:t>– для интервальных</w:t>
      </w:r>
      <w:r w:rsidR="00D7103A" w:rsidRPr="00234559">
        <w:rPr>
          <w:rFonts w:ascii="Verdana" w:hAnsi="Verdana" w:cs="Verdana"/>
        </w:rPr>
        <w:t>, закрытых</w:t>
      </w:r>
      <w:r w:rsidR="007C29E5" w:rsidRPr="00234559">
        <w:rPr>
          <w:rFonts w:ascii="Verdana" w:hAnsi="Verdana" w:cs="Verdana"/>
        </w:rPr>
        <w:t xml:space="preserve"> </w:t>
      </w:r>
      <w:r w:rsidR="00B021CB" w:rsidRPr="00234559">
        <w:rPr>
          <w:rFonts w:cs="Verdana"/>
        </w:rPr>
        <w:t>ПИФ</w:t>
      </w:r>
      <w:r w:rsidR="007C29E5" w:rsidRPr="00234559">
        <w:rPr>
          <w:rFonts w:ascii="Verdana" w:hAnsi="Verdana" w:cs="Verdana"/>
        </w:rPr>
        <w:t>)</w:t>
      </w:r>
      <w:r w:rsidRPr="00234559">
        <w:rPr>
          <w:rFonts w:ascii="Verdana" w:hAnsi="Verdana" w:cs="Verdana"/>
        </w:rPr>
        <w:t>,</w:t>
      </w:r>
      <w:r w:rsidR="00467346" w:rsidRPr="004F26AD">
        <w:rPr>
          <w:rFonts w:ascii="Verdana" w:hAnsi="Verdana" w:cs="Verdana"/>
        </w:rPr>
        <w:t xml:space="preserve"> бирже</w:t>
      </w:r>
      <w:r w:rsidR="00136DC3" w:rsidRPr="004F26AD">
        <w:rPr>
          <w:rFonts w:ascii="Verdana" w:hAnsi="Verdana" w:cs="Verdana"/>
        </w:rPr>
        <w:t xml:space="preserve"> </w:t>
      </w:r>
      <w:r w:rsidR="00136DC3" w:rsidRPr="00234559">
        <w:rPr>
          <w:rFonts w:ascii="Verdana" w:hAnsi="Verdana" w:cs="Verdana"/>
        </w:rPr>
        <w:t xml:space="preserve">(для биржевых </w:t>
      </w:r>
      <w:r w:rsidR="00B021CB" w:rsidRPr="00234559">
        <w:rPr>
          <w:rFonts w:ascii="Verdana" w:hAnsi="Verdana" w:cs="Verdana"/>
        </w:rPr>
        <w:t>ПИФ</w:t>
      </w:r>
      <w:r w:rsidR="00136DC3" w:rsidRPr="00234559">
        <w:rPr>
          <w:rFonts w:ascii="Verdana" w:hAnsi="Verdana" w:cs="Verdana"/>
        </w:rPr>
        <w:t>)</w:t>
      </w:r>
      <w:r w:rsidR="00805767" w:rsidRPr="004F26AD">
        <w:rPr>
          <w:rFonts w:ascii="Verdana" w:hAnsi="Verdana" w:cs="Verdana"/>
        </w:rPr>
        <w:t xml:space="preserve"> и</w:t>
      </w:r>
      <w:r w:rsidRPr="004F26AD">
        <w:rPr>
          <w:rFonts w:ascii="Verdana" w:hAnsi="Verdana" w:cs="Verdana"/>
        </w:rPr>
        <w:t xml:space="preserve"> лицу, осуществляющему ведение реестра владельцев инвестиционных паев </w:t>
      </w:r>
      <w:r w:rsidR="00B021CB">
        <w:rPr>
          <w:rFonts w:ascii="Verdana" w:hAnsi="Verdana" w:cs="Verdana"/>
        </w:rPr>
        <w:t>ПИФ</w:t>
      </w:r>
      <w:r w:rsidR="000B2DD5" w:rsidRPr="004F26AD">
        <w:rPr>
          <w:rFonts w:ascii="Verdana" w:hAnsi="Verdana" w:cs="Verdana"/>
        </w:rPr>
        <w:t xml:space="preserve"> (далее – резерв на выплату вознаграждения)</w:t>
      </w:r>
      <w:r w:rsidRPr="004F26AD">
        <w:rPr>
          <w:rFonts w:ascii="Verdana" w:hAnsi="Verdana" w:cs="Verdana"/>
        </w:rPr>
        <w:t xml:space="preserve">, определяется исходя из размера вознаграждения, предусмотренного соответствующим лицам правилами </w:t>
      </w:r>
      <w:r w:rsidR="00B021CB">
        <w:rPr>
          <w:rFonts w:ascii="Verdana" w:hAnsi="Verdana" w:cs="Verdana"/>
        </w:rPr>
        <w:t>ДУ ПИФ</w:t>
      </w:r>
      <w:r w:rsidR="00965430" w:rsidRPr="004F26AD">
        <w:rPr>
          <w:rFonts w:ascii="Verdana" w:hAnsi="Verdana" w:cs="Verdana"/>
        </w:rPr>
        <w:t xml:space="preserve">, </w:t>
      </w:r>
      <w:r w:rsidRPr="004F26AD">
        <w:rPr>
          <w:rFonts w:ascii="Verdana" w:hAnsi="Verdana" w:cs="Verdana"/>
        </w:rPr>
        <w:t xml:space="preserve">и включается в состав обязательств </w:t>
      </w:r>
      <w:r w:rsidR="00AB64AB">
        <w:rPr>
          <w:rFonts w:ascii="Verdana" w:hAnsi="Verdana" w:cs="Verdana"/>
        </w:rPr>
        <w:t>ПИФ</w:t>
      </w:r>
      <w:r w:rsidR="00AB64AB" w:rsidRPr="004F26AD">
        <w:rPr>
          <w:rFonts w:ascii="Verdana" w:hAnsi="Verdana" w:cs="Verdana"/>
        </w:rPr>
        <w:t xml:space="preserve"> </w:t>
      </w:r>
      <w:r w:rsidRPr="004F26AD">
        <w:rPr>
          <w:rFonts w:ascii="Verdana" w:hAnsi="Verdana" w:cs="Verdana"/>
        </w:rPr>
        <w:t>при</w:t>
      </w:r>
      <w:proofErr w:type="gramEnd"/>
      <w:r w:rsidRPr="004F26AD">
        <w:rPr>
          <w:rFonts w:ascii="Verdana" w:hAnsi="Verdana" w:cs="Verdana"/>
        </w:rPr>
        <w:t xml:space="preserve"> </w:t>
      </w:r>
      <w:proofErr w:type="gramStart"/>
      <w:r w:rsidRPr="004F26AD">
        <w:rPr>
          <w:rFonts w:ascii="Verdana" w:hAnsi="Verdana" w:cs="Verdana"/>
        </w:rPr>
        <w:t>определении</w:t>
      </w:r>
      <w:proofErr w:type="gramEnd"/>
      <w:r w:rsidRPr="004F26AD">
        <w:rPr>
          <w:rFonts w:ascii="Verdana" w:hAnsi="Verdana" w:cs="Verdana"/>
        </w:rPr>
        <w:t xml:space="preserve"> </w:t>
      </w:r>
      <w:r w:rsidR="00CD3B40">
        <w:rPr>
          <w:rFonts w:ascii="Verdana" w:hAnsi="Verdana" w:cs="Verdana"/>
        </w:rPr>
        <w:t>СЧА</w:t>
      </w:r>
      <w:r w:rsidRPr="004F26AD">
        <w:rPr>
          <w:rFonts w:ascii="Verdana" w:hAnsi="Verdana" w:cs="Verdana"/>
        </w:rPr>
        <w:t>.</w:t>
      </w:r>
    </w:p>
    <w:p w:rsidR="00952C06" w:rsidRPr="004F26AD" w:rsidRDefault="000B2DD5" w:rsidP="00ED2136">
      <w:pPr>
        <w:pStyle w:val="ac"/>
        <w:spacing w:after="0" w:line="360" w:lineRule="auto"/>
        <w:ind w:left="0" w:firstLine="709"/>
        <w:jc w:val="both"/>
        <w:rPr>
          <w:rFonts w:ascii="Verdana" w:hAnsi="Verdana" w:cs="Verdana"/>
        </w:rPr>
      </w:pPr>
      <w:r w:rsidRPr="004F26AD">
        <w:rPr>
          <w:rFonts w:ascii="Verdana" w:hAnsi="Verdana" w:cs="Verdana"/>
        </w:rPr>
        <w:t xml:space="preserve">Резерв на выплату вознаграждения, размер которого зависит от результатов инвестирования, не включается в состав обязательств </w:t>
      </w:r>
      <w:r w:rsidR="00B021CB">
        <w:rPr>
          <w:rFonts w:ascii="Verdana" w:hAnsi="Verdana" w:cs="Verdana"/>
        </w:rPr>
        <w:t>ПИФ</w:t>
      </w:r>
      <w:r w:rsidRPr="004F26AD">
        <w:rPr>
          <w:rFonts w:ascii="Verdana" w:hAnsi="Verdana" w:cs="Verdana"/>
        </w:rPr>
        <w:t>.</w:t>
      </w:r>
    </w:p>
    <w:p w:rsidR="0022460D" w:rsidRPr="00AF078A" w:rsidRDefault="0022460D" w:rsidP="00820C98">
      <w:pPr>
        <w:pStyle w:val="ConsPlusNormal"/>
        <w:spacing w:line="360" w:lineRule="auto"/>
        <w:ind w:firstLine="709"/>
        <w:jc w:val="both"/>
        <w:rPr>
          <w:rFonts w:ascii="Verdana" w:hAnsi="Verdana" w:cs="Times New Roman"/>
          <w:sz w:val="22"/>
          <w:szCs w:val="22"/>
        </w:rPr>
      </w:pPr>
      <w:proofErr w:type="gramStart"/>
      <w:r w:rsidRPr="00AF078A">
        <w:rPr>
          <w:rFonts w:ascii="Verdana" w:eastAsia="Calibri" w:hAnsi="Verdana" w:cs="Verdana"/>
          <w:sz w:val="22"/>
          <w:szCs w:val="22"/>
          <w:lang w:eastAsia="en-US"/>
        </w:rPr>
        <w:t xml:space="preserve">Вознаграждение управляющей компании, размер которого зависит от результатов инвестирования, начисляется в первый рабочий день периода </w:t>
      </w:r>
      <w:r w:rsidRPr="00AF078A">
        <w:rPr>
          <w:rFonts w:ascii="Verdana" w:eastAsia="Calibri" w:hAnsi="Verdana" w:cs="Verdana"/>
          <w:i/>
          <w:sz w:val="22"/>
          <w:szCs w:val="22"/>
          <w:lang w:eastAsia="en-US"/>
        </w:rPr>
        <w:t>(или указать дату начисления в соответствии с Правилами ДУ ПИФ)</w:t>
      </w:r>
      <w:r w:rsidRPr="00AF078A">
        <w:rPr>
          <w:rFonts w:ascii="Verdana" w:eastAsia="Calibri" w:hAnsi="Verdana" w:cs="Verdana"/>
          <w:sz w:val="22"/>
          <w:szCs w:val="22"/>
          <w:lang w:eastAsia="en-US"/>
        </w:rPr>
        <w:t xml:space="preserve">, следующего за периодом начисления вознаграждения, на основании акта, составленного управляющей компании, признается в составе прочих расходов и учитывается в составе кредиторской задолженности до момента его выплаты. </w:t>
      </w:r>
      <w:proofErr w:type="gramEnd"/>
    </w:p>
    <w:p w:rsidR="00952C06" w:rsidRPr="004F26AD" w:rsidRDefault="00AB7BC7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4F26AD">
        <w:rPr>
          <w:rFonts w:ascii="Verdana" w:hAnsi="Verdana" w:cs="Verdana"/>
        </w:rPr>
        <w:t xml:space="preserve">Иные резервы не формируются и не включаются в состав обязательств </w:t>
      </w:r>
      <w:r w:rsidR="00B021CB">
        <w:rPr>
          <w:rFonts w:ascii="Verdana" w:hAnsi="Verdana" w:cs="Verdana"/>
        </w:rPr>
        <w:t>ПИФ</w:t>
      </w:r>
      <w:r w:rsidRPr="004F26AD">
        <w:rPr>
          <w:rFonts w:ascii="Verdana" w:hAnsi="Verdana" w:cs="Verdana"/>
        </w:rPr>
        <w:t xml:space="preserve">. </w:t>
      </w:r>
    </w:p>
    <w:p w:rsidR="0017189A" w:rsidRPr="00C92AC4" w:rsidRDefault="0017189A" w:rsidP="00C92AC4">
      <w:pPr>
        <w:pStyle w:val="ac"/>
        <w:spacing w:line="360" w:lineRule="auto"/>
        <w:ind w:left="-1701" w:firstLine="567"/>
        <w:jc w:val="both"/>
        <w:rPr>
          <w:rFonts w:ascii="Verdana" w:hAnsi="Verdana" w:cs="Verdana"/>
          <w:sz w:val="20"/>
          <w:szCs w:val="20"/>
          <w:highlight w:val="yellow"/>
        </w:rPr>
      </w:pPr>
    </w:p>
    <w:p w:rsidR="00B804CE" w:rsidRPr="004F26AD" w:rsidRDefault="00B804CE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lastRenderedPageBreak/>
        <w:t xml:space="preserve">Порядок урегулирования разногласий между управляющей компанией и специализированным депозитарием при определении </w:t>
      </w:r>
      <w:r w:rsidR="00695900"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</w:p>
    <w:p w:rsidR="00E51CB0" w:rsidRPr="001446EF" w:rsidRDefault="00E51CB0" w:rsidP="00D41B68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1446EF">
        <w:rPr>
          <w:rFonts w:ascii="Verdana" w:hAnsi="Verdana"/>
          <w:szCs w:val="22"/>
        </w:rPr>
        <w:t xml:space="preserve">В случае обнаружения расхождений при сверке Справки о СЧА </w:t>
      </w:r>
      <w:r w:rsidR="006475A1">
        <w:rPr>
          <w:rFonts w:ascii="Verdana" w:hAnsi="Verdana"/>
          <w:szCs w:val="22"/>
        </w:rPr>
        <w:t xml:space="preserve">ПИФ </w:t>
      </w:r>
      <w:r w:rsidRPr="001446EF">
        <w:rPr>
          <w:rFonts w:ascii="Verdana" w:hAnsi="Verdana"/>
          <w:szCs w:val="22"/>
        </w:rPr>
        <w:t xml:space="preserve">Специализированный депозитарий и Управляющая компания ПИФ выясняют причину расхождений и согласовывают возможности их устранения. </w:t>
      </w:r>
    </w:p>
    <w:p w:rsidR="001446EF" w:rsidRPr="001446EF" w:rsidRDefault="00E51CB0" w:rsidP="00D41B68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1446EF">
        <w:rPr>
          <w:rFonts w:ascii="Verdana" w:hAnsi="Verdana"/>
          <w:szCs w:val="22"/>
        </w:rPr>
        <w:t>В случае если расхождения не были устранены до истечения предельного срока предоставления отчетности, факт обнаружения расхождений фиксируется в Протоколе расхождений результатов сверки СЧА. При этом Специализированный депозитарий не заверяет Справку о СЧА ПИФ и не позднее 3 (</w:t>
      </w:r>
      <w:r w:rsidR="00C75D41">
        <w:rPr>
          <w:rFonts w:ascii="Verdana" w:hAnsi="Verdana"/>
          <w:szCs w:val="22"/>
        </w:rPr>
        <w:t>Т</w:t>
      </w:r>
      <w:r w:rsidRPr="001446EF">
        <w:rPr>
          <w:rFonts w:ascii="Verdana" w:hAnsi="Verdana"/>
          <w:szCs w:val="22"/>
        </w:rPr>
        <w:t>р</w:t>
      </w:r>
      <w:r w:rsidR="00EB28FF">
        <w:rPr>
          <w:rFonts w:ascii="Verdana" w:hAnsi="Verdana"/>
          <w:szCs w:val="22"/>
        </w:rPr>
        <w:t>и</w:t>
      </w:r>
      <w:r w:rsidRPr="001446EF">
        <w:rPr>
          <w:rFonts w:ascii="Verdana" w:hAnsi="Verdana"/>
          <w:szCs w:val="22"/>
        </w:rPr>
        <w:t xml:space="preserve">) рабочих дней с даты </w:t>
      </w:r>
      <w:proofErr w:type="gramStart"/>
      <w:r w:rsidRPr="001446EF">
        <w:rPr>
          <w:rFonts w:ascii="Verdana" w:hAnsi="Verdana"/>
          <w:szCs w:val="22"/>
        </w:rPr>
        <w:t>подписания Протокола расхождений результатов сверки</w:t>
      </w:r>
      <w:proofErr w:type="gramEnd"/>
      <w:r w:rsidRPr="001446EF">
        <w:rPr>
          <w:rFonts w:ascii="Verdana" w:hAnsi="Verdana"/>
          <w:szCs w:val="22"/>
        </w:rPr>
        <w:t xml:space="preserve"> СЧА уведомляет о факте расхождения Банк России.</w:t>
      </w:r>
    </w:p>
    <w:p w:rsidR="00E51CB0" w:rsidRDefault="00E51CB0" w:rsidP="00D41B68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1446EF">
        <w:rPr>
          <w:rFonts w:ascii="Verdana" w:hAnsi="Verdana"/>
          <w:szCs w:val="22"/>
        </w:rPr>
        <w:t>Факт последующего устранения расхождений подтверждается путем</w:t>
      </w:r>
      <w:r w:rsidR="001446EF" w:rsidRPr="001446EF">
        <w:rPr>
          <w:rFonts w:ascii="Verdana" w:hAnsi="Verdana"/>
          <w:szCs w:val="22"/>
        </w:rPr>
        <w:t xml:space="preserve"> </w:t>
      </w:r>
      <w:proofErr w:type="gramStart"/>
      <w:r w:rsidRPr="001446EF">
        <w:rPr>
          <w:rFonts w:ascii="Verdana" w:hAnsi="Verdana"/>
          <w:szCs w:val="22"/>
        </w:rPr>
        <w:t>заверения справки</w:t>
      </w:r>
      <w:proofErr w:type="gramEnd"/>
      <w:r w:rsidRPr="001446EF">
        <w:rPr>
          <w:rFonts w:ascii="Verdana" w:hAnsi="Verdana"/>
          <w:szCs w:val="22"/>
        </w:rPr>
        <w:t xml:space="preserve"> о СЧА Специализированным депозитарием. </w:t>
      </w:r>
    </w:p>
    <w:p w:rsidR="000425C8" w:rsidRPr="00D41B68" w:rsidRDefault="000425C8" w:rsidP="00042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0425C8" w:rsidRDefault="000425C8" w:rsidP="002E4D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D41B68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Перерасчет </w:t>
      </w:r>
      <w:r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СЧА</w:t>
      </w:r>
    </w:p>
    <w:p w:rsidR="00BB0FBC" w:rsidRPr="00D41B68" w:rsidRDefault="00BB0FBC" w:rsidP="002E4D7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43738E" w:rsidRPr="004F26AD" w:rsidRDefault="005E0E44" w:rsidP="00D41B68">
      <w:pPr>
        <w:pStyle w:val="ac"/>
        <w:spacing w:after="0" w:line="360" w:lineRule="auto"/>
        <w:ind w:left="1" w:firstLine="708"/>
        <w:jc w:val="both"/>
        <w:rPr>
          <w:rFonts w:ascii="Verdana" w:hAnsi="Verdana"/>
        </w:rPr>
      </w:pPr>
      <w:proofErr w:type="gramStart"/>
      <w:r w:rsidRPr="00D41B68">
        <w:rPr>
          <w:rFonts w:ascii="Verdana" w:hAnsi="Verdana"/>
        </w:rPr>
        <w:t xml:space="preserve">В случаях </w:t>
      </w:r>
      <w:r w:rsidR="007B04B2" w:rsidRPr="00B17433">
        <w:rPr>
          <w:rFonts w:ascii="Verdana" w:hAnsi="Verdana"/>
        </w:rPr>
        <w:t xml:space="preserve">выявления ошибки в </w:t>
      </w:r>
      <w:r w:rsidR="007B04B2" w:rsidRPr="009D74D2">
        <w:rPr>
          <w:rFonts w:ascii="Verdana" w:hAnsi="Verdana"/>
        </w:rPr>
        <w:t xml:space="preserve">расчете </w:t>
      </w:r>
      <w:r w:rsidR="007B04B2" w:rsidRPr="00B17433">
        <w:rPr>
          <w:rFonts w:ascii="Verdana" w:hAnsi="Verdana"/>
        </w:rPr>
        <w:t>СЧА и расчетной стоимости одного инвестиционного пая</w:t>
      </w:r>
      <w:r w:rsidRPr="00D41B68">
        <w:rPr>
          <w:rFonts w:ascii="Verdana" w:hAnsi="Verdana" w:cs="Arial"/>
          <w:lang w:eastAsia="ru-RU"/>
        </w:rPr>
        <w:t xml:space="preserve">, </w:t>
      </w:r>
      <w:r w:rsidR="00BC2B73" w:rsidRPr="0043738E">
        <w:rPr>
          <w:rFonts w:ascii="Verdana" w:hAnsi="Verdana"/>
        </w:rPr>
        <w:t xml:space="preserve">приводящей к отклонению использованной в расчете стоимости актива (обязательства) </w:t>
      </w:r>
      <w:r w:rsidR="00A21277">
        <w:rPr>
          <w:rFonts w:ascii="Verdana" w:hAnsi="Verdana"/>
        </w:rPr>
        <w:t>в размере</w:t>
      </w:r>
      <w:r w:rsidR="00A21277" w:rsidRPr="0043738E">
        <w:rPr>
          <w:rFonts w:ascii="Verdana" w:hAnsi="Verdana"/>
        </w:rPr>
        <w:t xml:space="preserve"> </w:t>
      </w:r>
      <w:r w:rsidR="00BC2B73" w:rsidRPr="0043738E">
        <w:rPr>
          <w:rFonts w:ascii="Verdana" w:hAnsi="Verdana"/>
        </w:rPr>
        <w:t xml:space="preserve">0,1% и более корректной СЧА, </w:t>
      </w:r>
      <w:r w:rsidR="00BC2B73" w:rsidRPr="00D41B68">
        <w:rPr>
          <w:rFonts w:ascii="Verdana" w:hAnsi="Verdana"/>
        </w:rPr>
        <w:t>и</w:t>
      </w:r>
      <w:r w:rsidR="00BC2B73">
        <w:rPr>
          <w:rFonts w:ascii="Verdana" w:hAnsi="Verdana"/>
        </w:rPr>
        <w:t>/или</w:t>
      </w:r>
      <w:r w:rsidR="00BC2B73" w:rsidRPr="00D41B68">
        <w:rPr>
          <w:rFonts w:ascii="Verdana" w:hAnsi="Verdana"/>
        </w:rPr>
        <w:t xml:space="preserve"> отклонение СЧА на этот момент расчета составляет 0,1% и более корректной СЧА,</w:t>
      </w:r>
      <w:r w:rsidR="00A21277">
        <w:rPr>
          <w:rFonts w:ascii="Verdana" w:hAnsi="Verdana"/>
        </w:rPr>
        <w:t xml:space="preserve"> а так же в случаях выявления факта несвоевременного признания/прекращения признания актива (обязательства)</w:t>
      </w:r>
      <w:r w:rsidR="007C52FF">
        <w:rPr>
          <w:rFonts w:ascii="Verdana" w:hAnsi="Verdana"/>
        </w:rPr>
        <w:t xml:space="preserve"> вне зависимости от стоимости</w:t>
      </w:r>
      <w:proofErr w:type="gramEnd"/>
      <w:r w:rsidR="007C52FF">
        <w:rPr>
          <w:rFonts w:ascii="Verdana" w:hAnsi="Verdana"/>
        </w:rPr>
        <w:t xml:space="preserve"> такого актива (обязательства).</w:t>
      </w:r>
      <w:r w:rsidR="00A21277">
        <w:rPr>
          <w:rFonts w:ascii="Verdana" w:hAnsi="Verdana"/>
        </w:rPr>
        <w:t xml:space="preserve"> </w:t>
      </w:r>
      <w:r w:rsidR="00BC2B73" w:rsidRPr="0043738E">
        <w:rPr>
          <w:rFonts w:ascii="Verdana" w:hAnsi="Verdana"/>
        </w:rPr>
        <w:t xml:space="preserve"> </w:t>
      </w:r>
      <w:r w:rsidR="001608CA" w:rsidRPr="001608CA">
        <w:rPr>
          <w:rFonts w:ascii="Verdana" w:hAnsi="Verdana"/>
        </w:rPr>
        <w:t xml:space="preserve"> </w:t>
      </w:r>
      <w:r w:rsidR="001608CA" w:rsidRPr="00B17433">
        <w:rPr>
          <w:rFonts w:ascii="Verdana" w:hAnsi="Verdana"/>
        </w:rPr>
        <w:t>Специализированный депозитарий и Управляющая компания</w:t>
      </w:r>
      <w:r w:rsidR="001608CA" w:rsidRPr="0043738E">
        <w:rPr>
          <w:rFonts w:ascii="Verdana" w:hAnsi="Verdana"/>
        </w:rPr>
        <w:t xml:space="preserve"> </w:t>
      </w:r>
      <w:r w:rsidR="007B04B2">
        <w:rPr>
          <w:rFonts w:ascii="Verdana" w:hAnsi="Verdana"/>
        </w:rPr>
        <w:t xml:space="preserve">производят пересчет </w:t>
      </w:r>
      <w:r w:rsidR="008174B4" w:rsidRPr="00D41B68">
        <w:rPr>
          <w:rFonts w:ascii="Verdana" w:hAnsi="Verdana" w:cs="Arial"/>
          <w:lang w:eastAsia="ru-RU"/>
        </w:rPr>
        <w:t>СЧА</w:t>
      </w:r>
      <w:r w:rsidR="007C52FF">
        <w:rPr>
          <w:rFonts w:ascii="Verdana" w:hAnsi="Verdana" w:cs="Arial"/>
          <w:lang w:eastAsia="ru-RU"/>
        </w:rPr>
        <w:t xml:space="preserve"> и</w:t>
      </w:r>
      <w:r w:rsidR="0043738E">
        <w:rPr>
          <w:rFonts w:ascii="Verdana" w:hAnsi="Verdana"/>
        </w:rPr>
        <w:t xml:space="preserve"> </w:t>
      </w:r>
      <w:r w:rsidR="007C52FF">
        <w:rPr>
          <w:rFonts w:ascii="Verdana" w:hAnsi="Verdana"/>
        </w:rPr>
        <w:t xml:space="preserve"> расчетной</w:t>
      </w:r>
      <w:r w:rsidR="0043738E" w:rsidRPr="004F26AD">
        <w:rPr>
          <w:rFonts w:ascii="Verdana" w:hAnsi="Verdana"/>
        </w:rPr>
        <w:t xml:space="preserve"> стоимост</w:t>
      </w:r>
      <w:r w:rsidR="007C52FF">
        <w:rPr>
          <w:rFonts w:ascii="Verdana" w:hAnsi="Verdana"/>
        </w:rPr>
        <w:t>и инвестиционного</w:t>
      </w:r>
      <w:r w:rsidR="0043738E" w:rsidRPr="004F26AD">
        <w:rPr>
          <w:rFonts w:ascii="Verdana" w:hAnsi="Verdana"/>
        </w:rPr>
        <w:t xml:space="preserve"> пая</w:t>
      </w:r>
      <w:r w:rsidR="007C52FF">
        <w:rPr>
          <w:rFonts w:ascii="Verdana" w:hAnsi="Verdana"/>
        </w:rPr>
        <w:t>.</w:t>
      </w:r>
      <w:r w:rsidR="0043738E" w:rsidRPr="004F26AD">
        <w:rPr>
          <w:rFonts w:ascii="Verdana" w:hAnsi="Verdana"/>
        </w:rPr>
        <w:t xml:space="preserve">  </w:t>
      </w:r>
      <w:r w:rsidR="0080268E">
        <w:rPr>
          <w:rFonts w:ascii="Verdana" w:hAnsi="Verdana"/>
        </w:rPr>
        <w:t>У</w:t>
      </w:r>
      <w:r w:rsidR="0043738E">
        <w:rPr>
          <w:rFonts w:ascii="Verdana" w:hAnsi="Verdana"/>
        </w:rPr>
        <w:t xml:space="preserve">правляющая компания </w:t>
      </w:r>
      <w:r w:rsidR="0043738E" w:rsidRPr="004F26AD">
        <w:rPr>
          <w:rFonts w:ascii="Verdana" w:hAnsi="Verdana"/>
        </w:rPr>
        <w:t>осуществля</w:t>
      </w:r>
      <w:r w:rsidR="0043738E">
        <w:rPr>
          <w:rFonts w:ascii="Verdana" w:hAnsi="Verdana"/>
        </w:rPr>
        <w:t>е</w:t>
      </w:r>
      <w:r w:rsidR="0043738E" w:rsidRPr="004F26AD">
        <w:rPr>
          <w:rFonts w:ascii="Verdana" w:hAnsi="Verdana"/>
        </w:rPr>
        <w:t>т возмещение ущерба владельцам инвестиционных паев</w:t>
      </w:r>
      <w:r w:rsidR="005C71ED">
        <w:rPr>
          <w:rFonts w:ascii="Verdana" w:hAnsi="Verdana"/>
        </w:rPr>
        <w:t xml:space="preserve"> </w:t>
      </w:r>
      <w:r w:rsidR="001309D0">
        <w:rPr>
          <w:rFonts w:ascii="Verdana" w:hAnsi="Verdana"/>
        </w:rPr>
        <w:t xml:space="preserve">в соответствии с </w:t>
      </w:r>
      <w:r w:rsidR="001309D0" w:rsidRPr="00C75D41">
        <w:rPr>
          <w:rFonts w:ascii="Verdana" w:hAnsi="Verdana"/>
        </w:rPr>
        <w:t>нормативн</w:t>
      </w:r>
      <w:r w:rsidR="001309D0" w:rsidRPr="00ED2136">
        <w:rPr>
          <w:rFonts w:ascii="Verdana" w:hAnsi="Verdana"/>
        </w:rPr>
        <w:t>ыми</w:t>
      </w:r>
      <w:r w:rsidR="001309D0" w:rsidRPr="00C75D41">
        <w:rPr>
          <w:rFonts w:ascii="Verdana" w:hAnsi="Verdana"/>
        </w:rPr>
        <w:t xml:space="preserve"> правовыми</w:t>
      </w:r>
      <w:r w:rsidR="005C71ED" w:rsidRPr="00C75D41">
        <w:rPr>
          <w:rFonts w:ascii="Verdana" w:hAnsi="Verdana"/>
        </w:rPr>
        <w:t xml:space="preserve"> актами</w:t>
      </w:r>
      <w:r w:rsidR="0043738E" w:rsidRPr="00C75D41">
        <w:rPr>
          <w:rFonts w:ascii="Verdana" w:hAnsi="Verdana"/>
        </w:rPr>
        <w:t>.</w:t>
      </w:r>
      <w:r w:rsidR="0043738E" w:rsidRPr="004F26AD">
        <w:rPr>
          <w:rFonts w:ascii="Verdana" w:hAnsi="Verdana"/>
        </w:rPr>
        <w:t xml:space="preserve"> Все исправления вносятся в регистры учета текущим </w:t>
      </w:r>
      <w:r w:rsidR="0043738E">
        <w:rPr>
          <w:rFonts w:ascii="Verdana" w:hAnsi="Verdana"/>
        </w:rPr>
        <w:t xml:space="preserve">рабочим </w:t>
      </w:r>
      <w:r w:rsidR="0043738E" w:rsidRPr="004F26AD">
        <w:rPr>
          <w:rFonts w:ascii="Verdana" w:hAnsi="Verdana"/>
        </w:rPr>
        <w:t>днём.</w:t>
      </w:r>
    </w:p>
    <w:p w:rsidR="002920CC" w:rsidRPr="001446EF" w:rsidRDefault="0043738E" w:rsidP="002920CC">
      <w:pPr>
        <w:pStyle w:val="20"/>
        <w:numPr>
          <w:ilvl w:val="0"/>
          <w:numId w:val="0"/>
        </w:numPr>
        <w:spacing w:before="0" w:line="360" w:lineRule="auto"/>
        <w:ind w:firstLine="709"/>
        <w:rPr>
          <w:rFonts w:ascii="Verdana" w:hAnsi="Verdana"/>
          <w:szCs w:val="22"/>
        </w:rPr>
      </w:pPr>
      <w:r w:rsidRPr="004F26AD">
        <w:rPr>
          <w:rFonts w:ascii="Verdana" w:hAnsi="Verdana"/>
        </w:rPr>
        <w:t>Специализированный депозитарий и Управляющая компания составляют Акт о выявленном отклонении и факте его устранения.</w:t>
      </w:r>
      <w:r w:rsidR="002920CC">
        <w:rPr>
          <w:rFonts w:ascii="Verdana" w:hAnsi="Verdana"/>
        </w:rPr>
        <w:t xml:space="preserve"> </w:t>
      </w:r>
      <w:r w:rsidR="002920CC" w:rsidRPr="001446EF">
        <w:rPr>
          <w:rFonts w:ascii="Verdana" w:hAnsi="Verdana"/>
          <w:szCs w:val="22"/>
        </w:rPr>
        <w:t>При этом Специализированный депозитарий не позднее 3 (</w:t>
      </w:r>
      <w:r w:rsidR="00C75D41">
        <w:rPr>
          <w:rFonts w:ascii="Verdana" w:hAnsi="Verdana"/>
          <w:szCs w:val="22"/>
        </w:rPr>
        <w:t>Т</w:t>
      </w:r>
      <w:r w:rsidR="002920CC" w:rsidRPr="001446EF">
        <w:rPr>
          <w:rFonts w:ascii="Verdana" w:hAnsi="Verdana"/>
          <w:szCs w:val="22"/>
        </w:rPr>
        <w:t>р</w:t>
      </w:r>
      <w:r w:rsidR="00EB28FF">
        <w:rPr>
          <w:rFonts w:ascii="Verdana" w:hAnsi="Verdana"/>
          <w:szCs w:val="22"/>
        </w:rPr>
        <w:t>и</w:t>
      </w:r>
      <w:r w:rsidR="002920CC" w:rsidRPr="001446EF">
        <w:rPr>
          <w:rFonts w:ascii="Verdana" w:hAnsi="Verdana"/>
          <w:szCs w:val="22"/>
        </w:rPr>
        <w:t xml:space="preserve">) рабочих дней с даты подписания </w:t>
      </w:r>
      <w:r w:rsidR="002920CC" w:rsidRPr="004F26AD">
        <w:rPr>
          <w:rFonts w:ascii="Verdana" w:hAnsi="Verdana"/>
        </w:rPr>
        <w:t>Акт</w:t>
      </w:r>
      <w:r w:rsidR="002920CC">
        <w:rPr>
          <w:rFonts w:ascii="Verdana" w:hAnsi="Verdana"/>
        </w:rPr>
        <w:t>а</w:t>
      </w:r>
      <w:r w:rsidR="002920CC" w:rsidRPr="004F26AD">
        <w:rPr>
          <w:rFonts w:ascii="Verdana" w:hAnsi="Verdana"/>
        </w:rPr>
        <w:t xml:space="preserve"> о выявленном отклонении и факте его устранения</w:t>
      </w:r>
      <w:r w:rsidR="002920CC" w:rsidRPr="001446EF">
        <w:rPr>
          <w:rFonts w:ascii="Verdana" w:hAnsi="Verdana"/>
          <w:szCs w:val="22"/>
        </w:rPr>
        <w:t xml:space="preserve"> уведомляет о факте </w:t>
      </w:r>
      <w:r w:rsidR="002920CC">
        <w:rPr>
          <w:rFonts w:ascii="Verdana" w:hAnsi="Verdana"/>
          <w:szCs w:val="22"/>
        </w:rPr>
        <w:t>отклонения</w:t>
      </w:r>
      <w:r w:rsidR="002920CC" w:rsidRPr="001446EF">
        <w:rPr>
          <w:rFonts w:ascii="Verdana" w:hAnsi="Verdana"/>
          <w:szCs w:val="22"/>
        </w:rPr>
        <w:t xml:space="preserve"> Банк России.</w:t>
      </w:r>
    </w:p>
    <w:p w:rsidR="00B804CE" w:rsidRDefault="0080268E" w:rsidP="004F26AD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Е</w:t>
      </w:r>
      <w:r w:rsidR="00B804CE" w:rsidRPr="004F26AD">
        <w:rPr>
          <w:rFonts w:ascii="Verdana" w:hAnsi="Verdana"/>
        </w:rPr>
        <w:t xml:space="preserve">сли выявленное отклонение использованной в расчете стоимости актива (обязательства) составляет менее чем 0,1% корректной </w:t>
      </w:r>
      <w:r w:rsidR="00695900" w:rsidRPr="004F26AD">
        <w:rPr>
          <w:rFonts w:ascii="Verdana" w:hAnsi="Verdana"/>
        </w:rPr>
        <w:t>СЧА</w:t>
      </w:r>
      <w:r w:rsidR="00B804CE" w:rsidRPr="004F26AD">
        <w:rPr>
          <w:rFonts w:ascii="Verdana" w:hAnsi="Verdana"/>
        </w:rPr>
        <w:t xml:space="preserve">, и отклонение </w:t>
      </w:r>
      <w:r w:rsidR="00695900" w:rsidRPr="004F26AD">
        <w:rPr>
          <w:rFonts w:ascii="Verdana" w:hAnsi="Verdana"/>
        </w:rPr>
        <w:t>СЧА</w:t>
      </w:r>
      <w:r w:rsidR="00B804CE" w:rsidRPr="004F26AD">
        <w:rPr>
          <w:rFonts w:ascii="Verdana" w:hAnsi="Verdana"/>
        </w:rPr>
        <w:t xml:space="preserve"> на </w:t>
      </w:r>
      <w:r w:rsidR="00B804CE" w:rsidRPr="00F3422C">
        <w:rPr>
          <w:rFonts w:ascii="Verdana" w:hAnsi="Verdana"/>
        </w:rPr>
        <w:t xml:space="preserve">этот момент расчета составляет менее 0,1% корректной </w:t>
      </w:r>
      <w:r w:rsidR="00695900" w:rsidRPr="00F3422C">
        <w:rPr>
          <w:rFonts w:ascii="Verdana" w:hAnsi="Verdana"/>
        </w:rPr>
        <w:t>СЧА</w:t>
      </w:r>
      <w:r w:rsidR="00B804CE" w:rsidRPr="00F3422C">
        <w:rPr>
          <w:rFonts w:ascii="Verdana" w:hAnsi="Verdana"/>
        </w:rPr>
        <w:t xml:space="preserve">, </w:t>
      </w:r>
      <w:r w:rsidR="0067107B">
        <w:rPr>
          <w:rFonts w:ascii="Verdana" w:hAnsi="Verdana"/>
        </w:rPr>
        <w:t>У</w:t>
      </w:r>
      <w:r w:rsidR="0067107B" w:rsidRPr="004F26AD">
        <w:rPr>
          <w:rFonts w:ascii="Verdana" w:hAnsi="Verdana"/>
        </w:rPr>
        <w:t xml:space="preserve">правляющая компания и </w:t>
      </w:r>
      <w:r w:rsidR="0067107B">
        <w:rPr>
          <w:rFonts w:ascii="Verdana" w:hAnsi="Verdana"/>
        </w:rPr>
        <w:t>С</w:t>
      </w:r>
      <w:r w:rsidR="0067107B" w:rsidRPr="004F26AD">
        <w:rPr>
          <w:rFonts w:ascii="Verdana" w:hAnsi="Verdana"/>
        </w:rPr>
        <w:t xml:space="preserve">пециализированный депозитарий </w:t>
      </w:r>
      <w:r w:rsidR="00B804CE" w:rsidRPr="00F3422C">
        <w:rPr>
          <w:rFonts w:ascii="Verdana" w:hAnsi="Verdana"/>
        </w:rPr>
        <w:t>определ</w:t>
      </w:r>
      <w:r w:rsidR="0067107B">
        <w:rPr>
          <w:rFonts w:ascii="Verdana" w:hAnsi="Verdana"/>
        </w:rPr>
        <w:t>яют</w:t>
      </w:r>
      <w:r w:rsidR="00B804CE" w:rsidRPr="00F3422C">
        <w:rPr>
          <w:rFonts w:ascii="Verdana" w:hAnsi="Verdana"/>
        </w:rPr>
        <w:t xml:space="preserve">, не привело ли </w:t>
      </w:r>
      <w:r w:rsidR="00B31A3E">
        <w:rPr>
          <w:rFonts w:ascii="Verdana" w:hAnsi="Verdana"/>
        </w:rPr>
        <w:t xml:space="preserve">выявленное </w:t>
      </w:r>
      <w:r w:rsidR="00B804CE" w:rsidRPr="00F3422C">
        <w:rPr>
          <w:rFonts w:ascii="Verdana" w:hAnsi="Verdana"/>
        </w:rPr>
        <w:t>отклонение к последующим отклонениям,</w:t>
      </w:r>
      <w:r w:rsidR="0067107B">
        <w:rPr>
          <w:rFonts w:ascii="Verdana" w:hAnsi="Verdana"/>
        </w:rPr>
        <w:t xml:space="preserve"> в части </w:t>
      </w:r>
      <w:r w:rsidR="00B804CE" w:rsidRPr="00F3422C">
        <w:rPr>
          <w:rFonts w:ascii="Verdana" w:hAnsi="Verdana"/>
        </w:rPr>
        <w:t xml:space="preserve"> </w:t>
      </w:r>
      <w:r w:rsidR="0067107B" w:rsidRPr="004F26AD">
        <w:rPr>
          <w:rFonts w:ascii="Verdana" w:hAnsi="Verdana"/>
        </w:rPr>
        <w:t xml:space="preserve">использованной в расчете стоимости актива (обязательства) </w:t>
      </w:r>
      <w:r w:rsidR="0067107B">
        <w:rPr>
          <w:rFonts w:ascii="Verdana" w:hAnsi="Verdana"/>
        </w:rPr>
        <w:t xml:space="preserve">и СЧА, </w:t>
      </w:r>
      <w:r w:rsidR="00B804CE" w:rsidRPr="00F3422C">
        <w:rPr>
          <w:rFonts w:ascii="Verdana" w:hAnsi="Verdana"/>
        </w:rPr>
        <w:t xml:space="preserve">составляющим </w:t>
      </w:r>
      <w:r w:rsidR="0067107B">
        <w:rPr>
          <w:rFonts w:ascii="Verdana" w:hAnsi="Verdana"/>
        </w:rPr>
        <w:t>менее</w:t>
      </w:r>
      <w:r w:rsidR="00B804CE" w:rsidRPr="00F3422C">
        <w:rPr>
          <w:rFonts w:ascii="Verdana" w:hAnsi="Verdana"/>
        </w:rPr>
        <w:t xml:space="preserve"> </w:t>
      </w:r>
      <w:r w:rsidR="00AF7FC0" w:rsidRPr="00F3422C">
        <w:rPr>
          <w:rFonts w:ascii="Verdana" w:hAnsi="Verdana"/>
        </w:rPr>
        <w:t xml:space="preserve">0,1% </w:t>
      </w:r>
      <w:r w:rsidR="00B804CE" w:rsidRPr="00F3422C">
        <w:rPr>
          <w:rFonts w:ascii="Verdana" w:hAnsi="Verdana"/>
        </w:rPr>
        <w:t xml:space="preserve"> </w:t>
      </w:r>
      <w:r w:rsidR="00B31A3E">
        <w:rPr>
          <w:rFonts w:ascii="Verdana" w:hAnsi="Verdana"/>
        </w:rPr>
        <w:t xml:space="preserve">корректной </w:t>
      </w:r>
      <w:r w:rsidR="00441126" w:rsidRPr="00F3422C">
        <w:rPr>
          <w:rFonts w:ascii="Verdana" w:hAnsi="Verdana"/>
        </w:rPr>
        <w:t>СЧА</w:t>
      </w:r>
      <w:r w:rsidR="0067107B">
        <w:rPr>
          <w:rFonts w:ascii="Verdana" w:hAnsi="Verdana"/>
        </w:rPr>
        <w:t xml:space="preserve"> и не  </w:t>
      </w:r>
      <w:r>
        <w:rPr>
          <w:rFonts w:ascii="Verdana" w:hAnsi="Verdana"/>
        </w:rPr>
        <w:t>производят пересчет</w:t>
      </w:r>
      <w:proofErr w:type="gramEnd"/>
      <w:r>
        <w:rPr>
          <w:rFonts w:ascii="Verdana" w:hAnsi="Verdana"/>
        </w:rPr>
        <w:t xml:space="preserve"> </w:t>
      </w:r>
      <w:r w:rsidRPr="009D74D2">
        <w:rPr>
          <w:rFonts w:ascii="Verdana" w:hAnsi="Verdana" w:cs="Arial"/>
          <w:lang w:eastAsia="ru-RU"/>
        </w:rPr>
        <w:t>СЧА и</w:t>
      </w:r>
      <w:r w:rsidRPr="00B17433">
        <w:rPr>
          <w:rFonts w:ascii="Verdana" w:hAnsi="Verdana"/>
        </w:rPr>
        <w:t xml:space="preserve"> расчетной стоимости одного инвестиционного пая</w:t>
      </w:r>
      <w:r>
        <w:rPr>
          <w:rFonts w:ascii="Verdana" w:hAnsi="Verdana"/>
        </w:rPr>
        <w:t>,</w:t>
      </w:r>
      <w:r w:rsidRPr="0080268E">
        <w:rPr>
          <w:rFonts w:ascii="Verdana" w:hAnsi="Verdana"/>
        </w:rPr>
        <w:t xml:space="preserve"> </w:t>
      </w:r>
      <w:r w:rsidRPr="004F26AD">
        <w:rPr>
          <w:rFonts w:ascii="Verdana" w:hAnsi="Verdana"/>
        </w:rPr>
        <w:t>числа инвестиционных паев на лицевых счетах владельцев</w:t>
      </w:r>
      <w:r w:rsidR="0067107B">
        <w:rPr>
          <w:rFonts w:ascii="Verdana" w:hAnsi="Verdana"/>
        </w:rPr>
        <w:t>.</w:t>
      </w:r>
      <w:r w:rsidR="00B31A3E">
        <w:rPr>
          <w:rFonts w:ascii="Verdana" w:hAnsi="Verdana"/>
        </w:rPr>
        <w:t xml:space="preserve"> </w:t>
      </w:r>
      <w:r>
        <w:rPr>
          <w:rFonts w:ascii="Verdana" w:hAnsi="Verdana"/>
        </w:rPr>
        <w:t>У</w:t>
      </w:r>
      <w:r w:rsidRPr="004F26AD">
        <w:rPr>
          <w:rFonts w:ascii="Verdana" w:hAnsi="Verdana"/>
        </w:rPr>
        <w:t xml:space="preserve">правляющая компания и </w:t>
      </w:r>
      <w:r>
        <w:rPr>
          <w:rFonts w:ascii="Verdana" w:hAnsi="Verdana"/>
        </w:rPr>
        <w:t>С</w:t>
      </w:r>
      <w:r w:rsidRPr="004F26AD">
        <w:rPr>
          <w:rFonts w:ascii="Verdana" w:hAnsi="Verdana"/>
        </w:rPr>
        <w:t>пециализированный депозитарий обязаны принять меры для предотвращения его повторения.</w:t>
      </w:r>
      <w:r w:rsidR="00B804CE" w:rsidRPr="004F26AD">
        <w:rPr>
          <w:rFonts w:ascii="Verdana" w:hAnsi="Verdana"/>
        </w:rPr>
        <w:t xml:space="preserve"> </w:t>
      </w:r>
    </w:p>
    <w:p w:rsidR="000C1976" w:rsidRDefault="000C1976" w:rsidP="004F26AD">
      <w:pPr>
        <w:spacing w:line="360" w:lineRule="auto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Порядок определения даты и времени, по состоянию на которые определяется стоимость имущества, переданного в оплату инвестиционных паев </w:t>
      </w:r>
      <w:r w:rsidR="00B021CB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ПИФ</w:t>
      </w:r>
    </w:p>
    <w:p w:rsidR="0043082D" w:rsidRDefault="000C1976" w:rsidP="00D41B68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6515C1">
        <w:rPr>
          <w:rFonts w:ascii="Verdana" w:hAnsi="Verdana"/>
        </w:rPr>
        <w:t>Стоимость имущества, переданного в оплату</w:t>
      </w:r>
      <w:r w:rsidR="00E04641" w:rsidRPr="006515C1">
        <w:rPr>
          <w:rFonts w:ascii="Verdana" w:hAnsi="Verdana"/>
        </w:rPr>
        <w:t xml:space="preserve"> инвестиционных</w:t>
      </w:r>
      <w:r w:rsidRPr="006515C1">
        <w:rPr>
          <w:rFonts w:ascii="Verdana" w:hAnsi="Verdana"/>
        </w:rPr>
        <w:t xml:space="preserve"> паев</w:t>
      </w:r>
      <w:r w:rsidR="008B7324">
        <w:rPr>
          <w:rFonts w:ascii="Verdana" w:hAnsi="Verdana"/>
        </w:rPr>
        <w:t xml:space="preserve"> ПИФ</w:t>
      </w:r>
      <w:r w:rsidR="00E04641" w:rsidRPr="006515C1">
        <w:rPr>
          <w:rFonts w:ascii="Verdana" w:hAnsi="Verdana"/>
        </w:rPr>
        <w:t>, определяется в соответствии с требованиями Федерального закона «Об инвестиционных фондах», принятых в соответствии с ним нормативных актов, тре</w:t>
      </w:r>
      <w:r w:rsidR="002C0AAD" w:rsidRPr="002C0AAD">
        <w:rPr>
          <w:rFonts w:ascii="Verdana" w:hAnsi="Verdana"/>
        </w:rPr>
        <w:t>бованиями Указания и Правил</w:t>
      </w:r>
      <w:r w:rsidR="00083578">
        <w:rPr>
          <w:rFonts w:ascii="Verdana" w:hAnsi="Verdana"/>
        </w:rPr>
        <w:t>ами</w:t>
      </w:r>
      <w:r w:rsidR="002C0AAD" w:rsidRPr="002C0AAD">
        <w:rPr>
          <w:rFonts w:ascii="Verdana" w:hAnsi="Verdana"/>
        </w:rPr>
        <w:t xml:space="preserve"> определения СЧА.</w:t>
      </w:r>
    </w:p>
    <w:p w:rsidR="0043082D" w:rsidRDefault="002C0AAD" w:rsidP="00D41B68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2C0AAD">
        <w:rPr>
          <w:rFonts w:ascii="Verdana" w:hAnsi="Verdana"/>
        </w:rPr>
        <w:t xml:space="preserve">Дата, по состоянию на которую определяется стоимость имущества, переданного в оплату </w:t>
      </w:r>
      <w:r w:rsidR="008B7324">
        <w:rPr>
          <w:rFonts w:ascii="Verdana" w:hAnsi="Verdana"/>
        </w:rPr>
        <w:t xml:space="preserve">инвестиционных </w:t>
      </w:r>
      <w:r w:rsidRPr="002C0AAD">
        <w:rPr>
          <w:rFonts w:ascii="Verdana" w:hAnsi="Verdana"/>
        </w:rPr>
        <w:t xml:space="preserve">паев </w:t>
      </w:r>
      <w:r w:rsidR="00B021CB">
        <w:rPr>
          <w:rFonts w:ascii="Verdana" w:hAnsi="Verdana"/>
        </w:rPr>
        <w:t>ПИФ</w:t>
      </w:r>
      <w:r w:rsidRPr="002C0AAD">
        <w:rPr>
          <w:rFonts w:ascii="Verdana" w:hAnsi="Verdana"/>
        </w:rPr>
        <w:t xml:space="preserve">, не может быть определена </w:t>
      </w:r>
      <w:proofErr w:type="gramStart"/>
      <w:r w:rsidRPr="002C0AAD">
        <w:rPr>
          <w:rFonts w:ascii="Verdana" w:hAnsi="Verdana"/>
        </w:rPr>
        <w:t>раннее</w:t>
      </w:r>
      <w:proofErr w:type="gramEnd"/>
      <w:r w:rsidRPr="002C0AAD">
        <w:rPr>
          <w:rFonts w:ascii="Verdana" w:hAnsi="Verdana"/>
        </w:rPr>
        <w:t xml:space="preserve"> даты передачи такого имущества в оплату инвестиционных паев, за исключением случаев определения стоимости имущества, переданного в оплату </w:t>
      </w:r>
      <w:r w:rsidR="008B7324">
        <w:rPr>
          <w:rFonts w:ascii="Verdana" w:hAnsi="Verdana"/>
        </w:rPr>
        <w:t xml:space="preserve">инвестиционных паев </w:t>
      </w:r>
      <w:r w:rsidR="00B021CB">
        <w:rPr>
          <w:rFonts w:ascii="Verdana" w:hAnsi="Verdana"/>
        </w:rPr>
        <w:t>ПИФ</w:t>
      </w:r>
      <w:r w:rsidRPr="002C0AAD">
        <w:rPr>
          <w:rFonts w:ascii="Verdana" w:hAnsi="Verdana"/>
        </w:rPr>
        <w:t>, на основании отчета оценщика.</w:t>
      </w:r>
    </w:p>
    <w:p w:rsidR="0043082D" w:rsidRDefault="002C0AAD" w:rsidP="00D41B68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</w:pPr>
      <w:r w:rsidRPr="002C0AAD">
        <w:rPr>
          <w:rFonts w:ascii="Verdana" w:hAnsi="Verdana"/>
        </w:rPr>
        <w:t xml:space="preserve">Дата, по состоянию на которую определяется стоимость имущества, переданного в оплату инвестиционных паев </w:t>
      </w:r>
      <w:r w:rsidR="00B021CB">
        <w:rPr>
          <w:rFonts w:ascii="Verdana" w:hAnsi="Verdana"/>
        </w:rPr>
        <w:t>ПИФ</w:t>
      </w:r>
      <w:r w:rsidRPr="002C0AAD">
        <w:rPr>
          <w:rFonts w:ascii="Verdana" w:hAnsi="Verdana"/>
        </w:rPr>
        <w:t>, на основании отчета оценщика, не может быть ранее трех месяце до даты передачи такого имущества в оплату инвестиционных паев</w:t>
      </w:r>
      <w:r w:rsidR="008B7324">
        <w:rPr>
          <w:rFonts w:ascii="Verdana" w:hAnsi="Verdana"/>
        </w:rPr>
        <w:t xml:space="preserve"> ПИФ</w:t>
      </w:r>
      <w:r w:rsidRPr="002C0AAD">
        <w:rPr>
          <w:rFonts w:ascii="Verdana" w:hAnsi="Verdana"/>
        </w:rPr>
        <w:t>.</w:t>
      </w:r>
    </w:p>
    <w:p w:rsidR="00D137F5" w:rsidRPr="00D41B68" w:rsidRDefault="0043082D" w:rsidP="003E582E">
      <w:pPr>
        <w:pStyle w:val="ac"/>
        <w:spacing w:after="0" w:line="360" w:lineRule="auto"/>
        <w:ind w:left="0" w:firstLine="709"/>
        <w:jc w:val="both"/>
        <w:rPr>
          <w:rFonts w:ascii="Verdana" w:hAnsi="Verdana"/>
        </w:rPr>
        <w:sectPr w:rsidR="00D137F5" w:rsidRPr="00D41B68" w:rsidSect="009F04D1">
          <w:footerReference w:type="default" r:id="rId9"/>
          <w:pgSz w:w="12240" w:h="15840"/>
          <w:pgMar w:top="1134" w:right="709" w:bottom="992" w:left="1701" w:header="720" w:footer="720" w:gutter="0"/>
          <w:cols w:space="720"/>
          <w:noEndnote/>
        </w:sectPr>
      </w:pPr>
      <w:r w:rsidRPr="0043082D">
        <w:rPr>
          <w:rFonts w:ascii="Verdana" w:hAnsi="Verdana"/>
        </w:rPr>
        <w:t xml:space="preserve">Стоимость имущества, переданного в оплату инвестиционных паев </w:t>
      </w:r>
      <w:r w:rsidR="00B021CB">
        <w:rPr>
          <w:rFonts w:ascii="Verdana" w:hAnsi="Verdana"/>
        </w:rPr>
        <w:t>ПИФ</w:t>
      </w:r>
      <w:r w:rsidRPr="0043082D">
        <w:rPr>
          <w:rFonts w:ascii="Verdana" w:hAnsi="Verdana"/>
        </w:rPr>
        <w:t>, определяется по состоянию на 23:59:59 на дату передачи имущества в оплату</w:t>
      </w:r>
      <w:r w:rsidR="006515C1">
        <w:rPr>
          <w:rFonts w:ascii="Verdana" w:hAnsi="Verdana"/>
        </w:rPr>
        <w:t xml:space="preserve"> инвестиционных</w:t>
      </w:r>
      <w:r w:rsidR="00BB0FBC">
        <w:rPr>
          <w:rFonts w:ascii="Verdana" w:hAnsi="Verdana"/>
        </w:rPr>
        <w:t xml:space="preserve"> </w:t>
      </w:r>
      <w:r w:rsidR="005F0A97" w:rsidRPr="006515C1">
        <w:rPr>
          <w:rFonts w:ascii="Verdana" w:hAnsi="Verdana"/>
        </w:rPr>
        <w:t>паев</w:t>
      </w:r>
      <w:r w:rsidR="008B7324">
        <w:rPr>
          <w:rFonts w:ascii="Verdana" w:hAnsi="Verdana"/>
        </w:rPr>
        <w:t xml:space="preserve"> ПИФ</w:t>
      </w:r>
      <w:r w:rsidR="005F0A97" w:rsidRPr="006515C1">
        <w:rPr>
          <w:rFonts w:ascii="Verdana" w:hAnsi="Verdana"/>
        </w:rPr>
        <w:t>.</w:t>
      </w:r>
    </w:p>
    <w:p w:rsidR="004208AF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>Приложение</w:t>
      </w:r>
      <w:r w:rsidR="00B862E8">
        <w:rPr>
          <w:rFonts w:ascii="Verdana" w:hAnsi="Verdana" w:cs="Arial"/>
          <w:b/>
        </w:rPr>
        <w:t xml:space="preserve"> </w:t>
      </w:r>
      <w:r w:rsidR="009044FF" w:rsidRPr="00D41B68">
        <w:rPr>
          <w:rFonts w:ascii="Verdana" w:hAnsi="Verdana" w:cs="Arial"/>
          <w:b/>
        </w:rPr>
        <w:t>1</w:t>
      </w:r>
    </w:p>
    <w:p w:rsidR="005B093E" w:rsidRDefault="005B093E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</w:p>
    <w:p w:rsidR="005B093E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t xml:space="preserve">Перечень активов, </w:t>
      </w:r>
    </w:p>
    <w:p w:rsidR="0049509C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t>подлежащих оценке оценщиком</w:t>
      </w:r>
    </w:p>
    <w:p w:rsidR="0049509C" w:rsidRDefault="0049509C" w:rsidP="0049509C">
      <w:pPr>
        <w:spacing w:after="0" w:line="240" w:lineRule="auto"/>
        <w:jc w:val="both"/>
        <w:rPr>
          <w:rFonts w:ascii="Verdana" w:hAnsi="Verdana" w:cs="Arial"/>
          <w:b/>
        </w:rPr>
      </w:pPr>
    </w:p>
    <w:p w:rsidR="0049509C" w:rsidRDefault="0049509C" w:rsidP="0049509C">
      <w:pPr>
        <w:spacing w:after="0" w:line="240" w:lineRule="auto"/>
        <w:jc w:val="both"/>
        <w:rPr>
          <w:rFonts w:ascii="Verdana" w:hAnsi="Verdana" w:cs="Arial"/>
          <w:b/>
        </w:rPr>
      </w:pPr>
    </w:p>
    <w:p w:rsidR="0049509C" w:rsidRDefault="0049509C" w:rsidP="0049509C">
      <w:pPr>
        <w:spacing w:after="0" w:line="240" w:lineRule="auto"/>
        <w:jc w:val="both"/>
        <w:rPr>
          <w:rFonts w:ascii="Verdana" w:hAnsi="Verdana" w:cs="Arial"/>
          <w:b/>
        </w:rPr>
      </w:pPr>
    </w:p>
    <w:p w:rsidR="0049509C" w:rsidRDefault="0049509C" w:rsidP="00D41B68">
      <w:pPr>
        <w:spacing w:after="0" w:line="240" w:lineRule="auto"/>
        <w:ind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ab/>
      </w:r>
      <w:r w:rsidRPr="00E4011E">
        <w:rPr>
          <w:rFonts w:ascii="Verdana" w:hAnsi="Verdana" w:cs="Arial"/>
        </w:rPr>
        <w:t xml:space="preserve">На основании отчета оценщика в </w:t>
      </w:r>
      <w:r w:rsidR="00B021CB">
        <w:rPr>
          <w:rFonts w:ascii="Verdana" w:hAnsi="Verdana" w:cs="Arial"/>
        </w:rPr>
        <w:t>ПИФ</w:t>
      </w:r>
      <w:r w:rsidRPr="00E4011E">
        <w:rPr>
          <w:rFonts w:ascii="Verdana" w:hAnsi="Verdana" w:cs="Arial"/>
        </w:rPr>
        <w:t xml:space="preserve"> оцениваются следующие активы:</w:t>
      </w:r>
    </w:p>
    <w:p w:rsidR="0049509C" w:rsidRDefault="0049509C" w:rsidP="0049509C">
      <w:pPr>
        <w:spacing w:after="0" w:line="240" w:lineRule="auto"/>
        <w:ind w:left="993"/>
        <w:jc w:val="both"/>
        <w:rPr>
          <w:rFonts w:ascii="Verdana" w:hAnsi="Verdana" w:cs="Arial"/>
        </w:rPr>
      </w:pPr>
    </w:p>
    <w:tbl>
      <w:tblPr>
        <w:tblStyle w:val="af0"/>
        <w:tblW w:w="0" w:type="auto"/>
        <w:tblInd w:w="6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371"/>
        <w:gridCol w:w="1843"/>
      </w:tblGrid>
      <w:tr w:rsidR="0049509C" w:rsidRPr="006B7E02" w:rsidTr="00D41B68">
        <w:tc>
          <w:tcPr>
            <w:tcW w:w="7371" w:type="dxa"/>
            <w:shd w:val="clear" w:color="auto" w:fill="A6A6A6" w:themeFill="background1" w:themeFillShade="A6"/>
          </w:tcPr>
          <w:p w:rsidR="0049509C" w:rsidRPr="00D41B68" w:rsidRDefault="0049509C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 w:cs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49509C" w:rsidRPr="00D41B68" w:rsidRDefault="005A38BF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B86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Ценные бумаги, не допущенные к торгам/ не прошедшие процедуру листинга ни на одном организованном рынке на дату определения </w:t>
            </w:r>
            <w:r w:rsidR="00CD3B40" w:rsidRPr="00D41B68">
              <w:rPr>
                <w:rFonts w:ascii="Verdana" w:hAnsi="Verdana"/>
                <w:sz w:val="20"/>
                <w:szCs w:val="20"/>
              </w:rPr>
              <w:t>СЧА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9509C" w:rsidRDefault="00B877EE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B877EE" w:rsidRPr="006B7E02" w:rsidRDefault="00B877EE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Х</w:t>
            </w:r>
          </w:p>
        </w:tc>
      </w:tr>
      <w:tr w:rsidR="0049509C" w:rsidRPr="006B7E02" w:rsidTr="00D41B68">
        <w:trPr>
          <w:trHeight w:val="529"/>
        </w:trPr>
        <w:tc>
          <w:tcPr>
            <w:tcW w:w="7371" w:type="dxa"/>
          </w:tcPr>
          <w:p w:rsidR="0049509C" w:rsidRPr="007E190B" w:rsidRDefault="0049509C" w:rsidP="00D41B68">
            <w:pPr>
              <w:pStyle w:val="ConsPlusNormal"/>
              <w:jc w:val="both"/>
              <w:rPr>
                <w:rFonts w:ascii="Verdana" w:hAnsi="Verdana" w:cs="Verdana"/>
              </w:rPr>
            </w:pPr>
            <w:r w:rsidRPr="003B37A8">
              <w:rPr>
                <w:rFonts w:ascii="Verdana" w:hAnsi="Verdana" w:cs="Verdana"/>
              </w:rPr>
              <w:t xml:space="preserve">Доли в уставных капиталах </w:t>
            </w:r>
            <w:r w:rsidR="003B37A8" w:rsidRPr="003B37A8">
              <w:rPr>
                <w:rFonts w:ascii="Verdana" w:eastAsia="Calibri" w:hAnsi="Verdana" w:cs="Verdana"/>
              </w:rPr>
              <w:t>российских</w:t>
            </w:r>
            <w:r w:rsidR="003B37A8">
              <w:rPr>
                <w:rFonts w:ascii="Verdana" w:eastAsia="Calibri" w:hAnsi="Verdana" w:cs="Verdana"/>
              </w:rPr>
              <w:t xml:space="preserve"> </w:t>
            </w:r>
            <w:r w:rsidRPr="003B37A8">
              <w:rPr>
                <w:rFonts w:ascii="Verdana" w:hAnsi="Verdana" w:cs="Verdana"/>
              </w:rPr>
              <w:t>обществ с ограниченной ответственностью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Права участия в уставных капиталах иностранных коммерческих организаций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Недвижимое имущество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971204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мущественные права из договоров участия в долевом строительстве 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76A3" w:rsidRPr="006B7E02" w:rsidTr="007E190B">
        <w:trPr>
          <w:trHeight w:val="537"/>
        </w:trPr>
        <w:tc>
          <w:tcPr>
            <w:tcW w:w="7371" w:type="dxa"/>
          </w:tcPr>
          <w:p w:rsidR="000976A3" w:rsidRPr="000976A3" w:rsidRDefault="00971204" w:rsidP="00097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мущественные права, связанные с возникновением права собственности на объект недвижимости (его часть) после завершения его строительства (создание) и возникающие из договора, стороной по которому является юридическое лицо, которому принадлежит право собственности или иное вещное право, включая право аренды, на земельный участок, выделенный в установленном порядке для целей строительства объекта недвижимости, и (или) имеющим разрешение на строительство объекта недвижимости на указанном</w:t>
            </w:r>
            <w:proofErr w:type="gramEnd"/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земельном </w:t>
            </w:r>
            <w:proofErr w:type="gramStart"/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участке</w:t>
            </w:r>
            <w:proofErr w:type="gramEnd"/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, либо юридическое лицо, инвестирующее денежные средства или иное имущество в строительство объекта недвижимости</w:t>
            </w:r>
          </w:p>
        </w:tc>
        <w:tc>
          <w:tcPr>
            <w:tcW w:w="1843" w:type="dxa"/>
          </w:tcPr>
          <w:p w:rsidR="000976A3" w:rsidRPr="006B7E02" w:rsidRDefault="000976A3" w:rsidP="007E190B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76A3" w:rsidRPr="006B7E02" w:rsidTr="00D41B68">
        <w:trPr>
          <w:trHeight w:val="1791"/>
        </w:trPr>
        <w:tc>
          <w:tcPr>
            <w:tcW w:w="7371" w:type="dxa"/>
          </w:tcPr>
          <w:p w:rsidR="000976A3" w:rsidRPr="000976A3" w:rsidRDefault="00971204" w:rsidP="0097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мущественные права из договоров, на основании которых осуществляется строительство (создание) объектов недвижимого имущества (в том числе на месте сносимых объектов недвижимости) на выделенном в установленном порядке для целей строительства (создания) указанного объекта недвижимости земельном участке, который (право аренды которого) составляет  активы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ПИФ</w:t>
            </w:r>
            <w:proofErr w:type="gramEnd"/>
          </w:p>
        </w:tc>
        <w:tc>
          <w:tcPr>
            <w:tcW w:w="1843" w:type="dxa"/>
          </w:tcPr>
          <w:p w:rsidR="000976A3" w:rsidRPr="006B7E02" w:rsidRDefault="000976A3" w:rsidP="007E190B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76A3" w:rsidRPr="006B7E02" w:rsidTr="00D41B68">
        <w:trPr>
          <w:trHeight w:val="401"/>
        </w:trPr>
        <w:tc>
          <w:tcPr>
            <w:tcW w:w="7371" w:type="dxa"/>
          </w:tcPr>
          <w:p w:rsidR="000976A3" w:rsidRPr="000976A3" w:rsidRDefault="00971204" w:rsidP="0097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</w:t>
            </w:r>
            <w:r w:rsidR="000976A3" w:rsidRPr="000976A3">
              <w:rPr>
                <w:rFonts w:ascii="Verdana" w:hAnsi="Verdana" w:cs="Verdana"/>
                <w:sz w:val="20"/>
                <w:szCs w:val="20"/>
                <w:lang w:eastAsia="ru-RU"/>
              </w:rPr>
              <w:t>мущественные права из договоров, на основании которых осуществляется реконструкция объектов недвижимости</w:t>
            </w:r>
          </w:p>
        </w:tc>
        <w:tc>
          <w:tcPr>
            <w:tcW w:w="1843" w:type="dxa"/>
          </w:tcPr>
          <w:p w:rsidR="000976A3" w:rsidRPr="006B7E02" w:rsidRDefault="000976A3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rPr>
          <w:trHeight w:val="537"/>
        </w:trPr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Проектная документация для строительства или реконструкции объекта недвижимости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49509C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Художественные ценности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509C" w:rsidRPr="006B7E02" w:rsidTr="00D41B68">
        <w:tc>
          <w:tcPr>
            <w:tcW w:w="7371" w:type="dxa"/>
          </w:tcPr>
          <w:p w:rsidR="0049509C" w:rsidRPr="006B7E02" w:rsidRDefault="003B37A8" w:rsidP="00D41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Простые в</w:t>
            </w:r>
            <w:r w:rsidR="0049509C" w:rsidRPr="00D41B68">
              <w:rPr>
                <w:rFonts w:ascii="Verdana" w:hAnsi="Verdana" w:cs="Verdana"/>
                <w:sz w:val="20"/>
                <w:szCs w:val="20"/>
              </w:rPr>
              <w:t>екселя</w:t>
            </w:r>
          </w:p>
        </w:tc>
        <w:tc>
          <w:tcPr>
            <w:tcW w:w="1843" w:type="dxa"/>
          </w:tcPr>
          <w:p w:rsidR="0049509C" w:rsidRPr="006B7E02" w:rsidRDefault="0049509C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62E8" w:rsidRPr="006B7E02" w:rsidTr="00D41B68">
        <w:tc>
          <w:tcPr>
            <w:tcW w:w="7371" w:type="dxa"/>
          </w:tcPr>
          <w:p w:rsidR="00B862E8" w:rsidRDefault="00B862E8" w:rsidP="0055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Права аренды</w:t>
            </w:r>
            <w:r w:rsidR="00CC2CA2" w:rsidRPr="00AF078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C2CA2">
              <w:rPr>
                <w:rFonts w:ascii="Verdana" w:hAnsi="Verdana" w:cs="Verdana"/>
                <w:sz w:val="20"/>
                <w:szCs w:val="20"/>
              </w:rPr>
              <w:t>недвижимого имущества</w:t>
            </w:r>
            <w:r w:rsidR="002521D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54E4E">
              <w:rPr>
                <w:rFonts w:ascii="Verdana" w:hAnsi="Verdana" w:cs="Verdana"/>
                <w:sz w:val="20"/>
                <w:szCs w:val="20"/>
              </w:rPr>
              <w:t>(только</w:t>
            </w:r>
            <w:r w:rsidR="00D7103A">
              <w:rPr>
                <w:rFonts w:ascii="Verdana" w:hAnsi="Verdana" w:cs="Verdana"/>
                <w:sz w:val="20"/>
                <w:szCs w:val="20"/>
              </w:rPr>
              <w:t xml:space="preserve"> в случае нали</w:t>
            </w:r>
            <w:r w:rsidR="000C0A38">
              <w:rPr>
                <w:rFonts w:ascii="Verdana" w:hAnsi="Verdana" w:cs="Verdana"/>
                <w:sz w:val="20"/>
                <w:szCs w:val="20"/>
              </w:rPr>
              <w:t>чия обоснованного подтверждения</w:t>
            </w:r>
            <w:r w:rsidR="00554E4E">
              <w:rPr>
                <w:rFonts w:ascii="Verdana" w:hAnsi="Verdana" w:cs="Verdana"/>
                <w:sz w:val="20"/>
                <w:szCs w:val="20"/>
              </w:rPr>
              <w:t>)</w:t>
            </w:r>
            <w:r w:rsidR="00D7103A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62E8" w:rsidRPr="006B7E02" w:rsidRDefault="00B862E8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9509C" w:rsidRDefault="0049509C" w:rsidP="0049509C">
      <w:pPr>
        <w:spacing w:after="0" w:line="240" w:lineRule="auto"/>
        <w:ind w:left="993"/>
        <w:jc w:val="both"/>
        <w:rPr>
          <w:rFonts w:ascii="Verdana" w:hAnsi="Verdana" w:cs="Arial"/>
        </w:rPr>
      </w:pPr>
    </w:p>
    <w:p w:rsidR="0049509C" w:rsidRDefault="0049509C" w:rsidP="004950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</w:p>
    <w:p w:rsidR="004208AF" w:rsidRDefault="004208AF" w:rsidP="004950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</w:p>
    <w:p w:rsidR="0049509C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bookmarkStart w:id="0" w:name="приложение_2"/>
      <w:r w:rsidRPr="00D41B68">
        <w:rPr>
          <w:rFonts w:ascii="Verdana" w:hAnsi="Verdana" w:cs="Arial"/>
          <w:b/>
        </w:rPr>
        <w:lastRenderedPageBreak/>
        <w:t>Приложение №</w:t>
      </w:r>
      <w:r w:rsidR="0054627D">
        <w:rPr>
          <w:rFonts w:ascii="Verdana" w:hAnsi="Verdana" w:cs="Arial"/>
          <w:b/>
        </w:rPr>
        <w:t>2</w:t>
      </w:r>
      <w:r w:rsidRPr="00D41B68">
        <w:rPr>
          <w:rStyle w:val="af4"/>
          <w:rFonts w:ascii="Verdana" w:hAnsi="Verdana" w:cs="Arial"/>
          <w:b/>
        </w:rPr>
        <w:footnoteReference w:id="2"/>
      </w:r>
      <w:bookmarkEnd w:id="0"/>
      <w:r w:rsidRPr="00D41B68">
        <w:rPr>
          <w:rFonts w:ascii="Verdana" w:hAnsi="Verdana" w:cs="Arial"/>
          <w:b/>
        </w:rPr>
        <w:t xml:space="preserve"> </w:t>
      </w:r>
    </w:p>
    <w:p w:rsidR="0032586C" w:rsidRDefault="0032586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</w:p>
    <w:p w:rsidR="0049509C" w:rsidRPr="00D41B68" w:rsidRDefault="0049509C" w:rsidP="00D41B68">
      <w:pPr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t>Порядок расчета величины резерва на выплату вознаграждения и его использование в течение отчетного года</w:t>
      </w:r>
    </w:p>
    <w:p w:rsidR="0049509C" w:rsidRPr="0032586C" w:rsidRDefault="0049509C" w:rsidP="004F26AD">
      <w:pPr>
        <w:spacing w:after="0" w:line="240" w:lineRule="auto"/>
        <w:jc w:val="right"/>
        <w:rPr>
          <w:rFonts w:ascii="Verdana" w:hAnsi="Verdana" w:cs="Arial"/>
          <w:b/>
        </w:rPr>
      </w:pPr>
    </w:p>
    <w:p w:rsidR="0049509C" w:rsidRPr="0032586C" w:rsidRDefault="0049509C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>Резерв на выплату вознаграждения формируется отдельно в части резерва на выплату вознаграждения управ</w:t>
      </w:r>
      <w:r w:rsidRPr="009F04D1">
        <w:rPr>
          <w:rFonts w:ascii="Verdana" w:hAnsi="Verdana" w:cs="Verdana"/>
        </w:rPr>
        <w:t>ляющей компании и в части резерва на выплату сово</w:t>
      </w:r>
      <w:r w:rsidRPr="0032586C">
        <w:rPr>
          <w:rFonts w:ascii="Verdana" w:hAnsi="Verdana" w:cs="Verdana"/>
        </w:rPr>
        <w:t xml:space="preserve">купного вознаграждения специализированному депозитарию, аудиторской организации, оценщику </w:t>
      </w:r>
      <w:r w:rsidR="00B021CB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, и лицу, осуществляющему ведение реестра владельцев инвестиционных паев </w:t>
      </w:r>
      <w:r w:rsidR="00B021CB" w:rsidRPr="0032586C">
        <w:rPr>
          <w:rFonts w:ascii="Verdana" w:hAnsi="Verdana" w:cs="Verdana"/>
        </w:rPr>
        <w:t>ПИФ</w:t>
      </w:r>
      <w:r w:rsidR="00440218">
        <w:rPr>
          <w:rFonts w:ascii="Verdana" w:hAnsi="Verdana" w:cs="Verdana"/>
        </w:rPr>
        <w:t xml:space="preserve"> </w:t>
      </w:r>
      <w:r w:rsidR="00440218" w:rsidRPr="00AF078A">
        <w:rPr>
          <w:rFonts w:ascii="Verdana" w:hAnsi="Verdana" w:cs="Verdana"/>
        </w:rPr>
        <w:t>(далее – резерв на выплату прочих вознаграждений).</w:t>
      </w:r>
    </w:p>
    <w:p w:rsidR="0049509C" w:rsidRPr="0032586C" w:rsidRDefault="0049509C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Резерв на выплату вознаграждений начисляется и отражается в составе обязательств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 </w:t>
      </w:r>
      <w:r w:rsidR="00E44905" w:rsidRPr="002521D9">
        <w:rPr>
          <w:rFonts w:ascii="Verdana" w:hAnsi="Verdana" w:cs="Verdana"/>
        </w:rPr>
        <w:t>в течение отчетного года</w:t>
      </w:r>
      <w:r w:rsidR="002B7B94" w:rsidRPr="002521D9">
        <w:rPr>
          <w:rFonts w:ascii="Verdana" w:hAnsi="Verdana" w:cs="Verdana"/>
        </w:rPr>
        <w:t>:</w:t>
      </w:r>
      <w:r w:rsidR="00E44905" w:rsidRPr="00C75D41">
        <w:rPr>
          <w:rFonts w:ascii="Verdana" w:hAnsi="Verdana" w:cs="Verdana"/>
        </w:rPr>
        <w:t xml:space="preserve"> </w:t>
      </w:r>
      <w:r w:rsidRPr="00C75D41">
        <w:rPr>
          <w:rFonts w:ascii="Verdana" w:hAnsi="Verdana" w:cs="Verdana"/>
        </w:rPr>
        <w:t>с</w:t>
      </w:r>
      <w:r w:rsidRPr="0032586C">
        <w:rPr>
          <w:rFonts w:ascii="Verdana" w:hAnsi="Verdana" w:cs="Verdana"/>
        </w:rPr>
        <w:t xml:space="preserve"> наиболее поздней из двух дат – даты начала календарного года или даты завершения (окончания) формирования - </w:t>
      </w:r>
      <w:proofErr w:type="gramStart"/>
      <w:r w:rsidRPr="0032586C">
        <w:rPr>
          <w:rFonts w:ascii="Verdana" w:hAnsi="Verdana" w:cs="Verdana"/>
        </w:rPr>
        <w:t>до</w:t>
      </w:r>
      <w:proofErr w:type="gramEnd"/>
      <w:r w:rsidRPr="0032586C">
        <w:rPr>
          <w:rFonts w:ascii="Verdana" w:hAnsi="Verdana" w:cs="Verdana"/>
        </w:rPr>
        <w:t>:</w:t>
      </w:r>
    </w:p>
    <w:p w:rsidR="0049509C" w:rsidRPr="0032586C" w:rsidRDefault="0049509C" w:rsidP="00261437">
      <w:pPr>
        <w:pStyle w:val="ac"/>
        <w:numPr>
          <w:ilvl w:val="0"/>
          <w:numId w:val="4"/>
        </w:numPr>
        <w:spacing w:line="360" w:lineRule="auto"/>
        <w:ind w:left="851" w:hanging="284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даты окончания календарного года; </w:t>
      </w:r>
    </w:p>
    <w:p w:rsidR="0049509C" w:rsidRPr="0032586C" w:rsidRDefault="0049509C" w:rsidP="00261437">
      <w:pPr>
        <w:pStyle w:val="ac"/>
        <w:numPr>
          <w:ilvl w:val="0"/>
          <w:numId w:val="4"/>
        </w:numPr>
        <w:spacing w:line="360" w:lineRule="auto"/>
        <w:ind w:left="851" w:hanging="284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даты возникновения основания для прекращения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 (включительно) в части резерва на выплату вознаграждения управляющей компании;</w:t>
      </w:r>
    </w:p>
    <w:p w:rsidR="0049509C" w:rsidRPr="0032586C" w:rsidRDefault="0049509C" w:rsidP="00261437">
      <w:pPr>
        <w:pStyle w:val="ac"/>
        <w:numPr>
          <w:ilvl w:val="0"/>
          <w:numId w:val="4"/>
        </w:numPr>
        <w:spacing w:line="360" w:lineRule="auto"/>
        <w:ind w:left="851" w:hanging="284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наиболее поздней из двух дат при прекращении - даты окончания приема требований кредиторов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 или даты окончания реализации всего имущества  </w:t>
      </w:r>
      <w:r w:rsidR="003A7DCE" w:rsidRPr="0032586C">
        <w:rPr>
          <w:rFonts w:ascii="Verdana" w:hAnsi="Verdana" w:cs="Verdana"/>
        </w:rPr>
        <w:t>ПИФ</w:t>
      </w:r>
      <w:r w:rsidRPr="0032586C">
        <w:rPr>
          <w:rFonts w:ascii="Verdana" w:hAnsi="Verdana" w:cs="Verdana"/>
        </w:rPr>
        <w:t xml:space="preserve">. </w:t>
      </w:r>
    </w:p>
    <w:p w:rsidR="0049509C" w:rsidRPr="00185D37" w:rsidRDefault="0049509C" w:rsidP="004F26AD">
      <w:pPr>
        <w:pStyle w:val="ac"/>
        <w:spacing w:line="360" w:lineRule="auto"/>
        <w:ind w:left="0" w:firstLine="709"/>
        <w:jc w:val="both"/>
        <w:rPr>
          <w:rFonts w:ascii="Verdana" w:hAnsi="Verdana" w:cs="Verdana"/>
        </w:rPr>
      </w:pPr>
      <w:r w:rsidRPr="00185D37">
        <w:rPr>
          <w:rFonts w:ascii="Verdana" w:hAnsi="Verdana" w:cs="Verdana"/>
        </w:rPr>
        <w:t>Резерв на выплату вознаграждений начисляется</w:t>
      </w:r>
      <w:r w:rsidR="005B5FC1" w:rsidRPr="00185D37">
        <w:rPr>
          <w:rFonts w:ascii="Verdana" w:hAnsi="Verdana" w:cs="Verdana"/>
        </w:rPr>
        <w:t xml:space="preserve"> согласно правилам ДУ ПИФ</w:t>
      </w:r>
      <w:r w:rsidRPr="00185D37">
        <w:rPr>
          <w:rFonts w:ascii="Verdana" w:hAnsi="Verdana" w:cs="Verdana"/>
        </w:rPr>
        <w:t xml:space="preserve"> нарастающим итогом и отражается в составе обязательств </w:t>
      </w:r>
      <w:r w:rsidR="003A7DCE" w:rsidRPr="00185D37">
        <w:rPr>
          <w:rFonts w:ascii="Verdana" w:hAnsi="Verdana" w:cs="Verdana"/>
        </w:rPr>
        <w:t>ПИФ</w:t>
      </w:r>
      <w:r w:rsidRPr="00185D37">
        <w:rPr>
          <w:rFonts w:ascii="Verdana" w:hAnsi="Verdana" w:cs="Verdana"/>
        </w:rPr>
        <w:t xml:space="preserve"> на дату определения </w:t>
      </w:r>
      <w:r w:rsidR="00CD3B40" w:rsidRPr="00185D37">
        <w:rPr>
          <w:rFonts w:ascii="Verdana" w:hAnsi="Verdana" w:cs="Verdana"/>
        </w:rPr>
        <w:t>СЧА</w:t>
      </w:r>
      <w:r w:rsidRPr="00185D37">
        <w:rPr>
          <w:rFonts w:ascii="Verdana" w:hAnsi="Verdana" w:cs="Verdana"/>
        </w:rPr>
        <w:t xml:space="preserve"> в течение </w:t>
      </w:r>
      <w:r w:rsidR="00543ABB">
        <w:rPr>
          <w:rFonts w:ascii="Verdana" w:hAnsi="Verdana" w:cs="Verdana"/>
        </w:rPr>
        <w:t>отчетного</w:t>
      </w:r>
      <w:r w:rsidR="00543ABB" w:rsidRPr="00185D37">
        <w:rPr>
          <w:rFonts w:ascii="Verdana" w:hAnsi="Verdana" w:cs="Verdana"/>
        </w:rPr>
        <w:t xml:space="preserve"> </w:t>
      </w:r>
      <w:r w:rsidRPr="00185D37">
        <w:rPr>
          <w:rFonts w:ascii="Verdana" w:hAnsi="Verdana" w:cs="Verdana"/>
        </w:rPr>
        <w:t>года:</w:t>
      </w:r>
    </w:p>
    <w:tbl>
      <w:tblPr>
        <w:tblStyle w:val="af0"/>
        <w:tblW w:w="0" w:type="auto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A6A6A6" w:themeFill="background1" w:themeFillShade="A6"/>
        <w:tblLook w:val="04A0"/>
      </w:tblPr>
      <w:tblGrid>
        <w:gridCol w:w="7513"/>
        <w:gridCol w:w="2552"/>
      </w:tblGrid>
      <w:tr w:rsidR="001B33B6" w:rsidRPr="004F582B" w:rsidTr="00D41B68">
        <w:tc>
          <w:tcPr>
            <w:tcW w:w="7513" w:type="dxa"/>
            <w:tcBorders>
              <w:bottom w:val="single" w:sz="4" w:space="0" w:color="C00000"/>
            </w:tcBorders>
            <w:shd w:val="clear" w:color="auto" w:fill="A6A6A6" w:themeFill="background1" w:themeFillShade="A6"/>
          </w:tcPr>
          <w:p w:rsidR="001B33B6" w:rsidRPr="00D41B68" w:rsidRDefault="001B33B6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 порядка</w:t>
            </w:r>
          </w:p>
        </w:tc>
        <w:tc>
          <w:tcPr>
            <w:tcW w:w="2552" w:type="dxa"/>
            <w:tcBorders>
              <w:bottom w:val="single" w:sz="4" w:space="0" w:color="C00000"/>
            </w:tcBorders>
            <w:shd w:val="clear" w:color="auto" w:fill="A6A6A6" w:themeFill="background1" w:themeFillShade="A6"/>
          </w:tcPr>
          <w:p w:rsidR="001B33B6" w:rsidRPr="00D41B68" w:rsidRDefault="001B33B6" w:rsidP="002521D9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1B33B6" w:rsidRPr="0032586C" w:rsidTr="00D41B68">
        <w:tc>
          <w:tcPr>
            <w:tcW w:w="7513" w:type="dxa"/>
            <w:shd w:val="clear" w:color="auto" w:fill="auto"/>
          </w:tcPr>
          <w:p w:rsidR="001B33B6" w:rsidRPr="00D41B68" w:rsidRDefault="005C71ED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</w:t>
            </w:r>
            <w:r w:rsidR="004F582B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ля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4F582B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о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ткрытых ПИФ</w:t>
            </w:r>
          </w:p>
          <w:p w:rsidR="001B33B6" w:rsidRPr="00D41B68" w:rsidRDefault="001B33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-каждый рабочий день</w:t>
            </w:r>
          </w:p>
        </w:tc>
        <w:tc>
          <w:tcPr>
            <w:tcW w:w="2552" w:type="dxa"/>
            <w:shd w:val="clear" w:color="auto" w:fill="auto"/>
          </w:tcPr>
          <w:p w:rsidR="001B33B6" w:rsidRPr="0032586C" w:rsidRDefault="00B877EE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Х</w:t>
            </w:r>
          </w:p>
        </w:tc>
      </w:tr>
      <w:tr w:rsidR="001B33B6" w:rsidRPr="0032586C" w:rsidTr="00D41B68">
        <w:tc>
          <w:tcPr>
            <w:tcW w:w="7513" w:type="dxa"/>
            <w:shd w:val="clear" w:color="auto" w:fill="auto"/>
          </w:tcPr>
          <w:p w:rsidR="001B33B6" w:rsidRPr="00D41B68" w:rsidRDefault="004F582B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Для и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нтервальных ПИФ/</w:t>
            </w:r>
            <w:r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з</w:t>
            </w:r>
            <w:r w:rsidR="001B33B6" w:rsidRPr="00D41B68">
              <w:rPr>
                <w:rFonts w:ascii="Verdana" w:hAnsi="Verdana"/>
                <w:i/>
                <w:color w:val="943634" w:themeColor="accent2" w:themeShade="BF"/>
                <w:sz w:val="20"/>
                <w:szCs w:val="20"/>
              </w:rPr>
              <w:t>акрытых ПИФ</w:t>
            </w:r>
          </w:p>
          <w:p w:rsidR="001B33B6" w:rsidRPr="00D41B68" w:rsidRDefault="001B33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41B68">
              <w:rPr>
                <w:rFonts w:ascii="Verdana" w:hAnsi="Verdana" w:cs="Verdana"/>
                <w:sz w:val="20"/>
                <w:szCs w:val="20"/>
              </w:rPr>
              <w:t>- каждый последний рабочий день календарного месяца</w:t>
            </w:r>
          </w:p>
        </w:tc>
        <w:tc>
          <w:tcPr>
            <w:tcW w:w="2552" w:type="dxa"/>
            <w:shd w:val="clear" w:color="auto" w:fill="auto"/>
          </w:tcPr>
          <w:p w:rsidR="001B33B6" w:rsidRPr="00D41B68" w:rsidRDefault="001B33B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581847" w:rsidRPr="00185D37" w:rsidRDefault="00581847" w:rsidP="003C6E09">
      <w:pPr>
        <w:pStyle w:val="ac"/>
        <w:spacing w:line="360" w:lineRule="auto"/>
        <w:ind w:left="1134" w:firstLine="291"/>
        <w:jc w:val="both"/>
        <w:rPr>
          <w:rFonts w:ascii="Verdana" w:hAnsi="Verdana"/>
          <w:color w:val="215868"/>
          <w:spacing w:val="-10"/>
        </w:rPr>
      </w:pPr>
    </w:p>
    <w:p w:rsidR="00F762FE" w:rsidRDefault="00F762FE" w:rsidP="00185D37">
      <w:pPr>
        <w:pStyle w:val="ac"/>
        <w:spacing w:after="0" w:line="360" w:lineRule="auto"/>
        <w:ind w:left="0" w:firstLine="567"/>
        <w:jc w:val="both"/>
        <w:rPr>
          <w:rFonts w:ascii="Verdana" w:hAnsi="Verdana" w:cs="Verdana"/>
        </w:rPr>
      </w:pPr>
      <w:r w:rsidRPr="00185D37">
        <w:rPr>
          <w:rFonts w:ascii="Verdana" w:hAnsi="Verdana" w:cs="Verdana"/>
        </w:rPr>
        <w:t>Резерв на выплату вознаграждени</w:t>
      </w:r>
      <w:r w:rsidR="00440218">
        <w:rPr>
          <w:rFonts w:ascii="Verdana" w:hAnsi="Verdana" w:cs="Verdana"/>
        </w:rPr>
        <w:t xml:space="preserve">я </w:t>
      </w:r>
      <w:r w:rsidR="00440218" w:rsidRPr="00AF078A">
        <w:rPr>
          <w:rFonts w:ascii="Verdana" w:hAnsi="Verdana" w:cs="Verdana"/>
        </w:rPr>
        <w:t>управляющей компании и резерв на выплату прочих вознаграждени</w:t>
      </w:r>
      <w:r w:rsidR="00440218">
        <w:rPr>
          <w:rFonts w:ascii="Verdana" w:hAnsi="Verdana" w:cs="Verdana"/>
        </w:rPr>
        <w:t>й</w:t>
      </w:r>
      <w:r w:rsidRPr="00185D37">
        <w:rPr>
          <w:rFonts w:ascii="Verdana" w:hAnsi="Verdana" w:cs="Verdana"/>
        </w:rPr>
        <w:t>, в случае, если размер таких вознаграждений определяется исходя из СГСЧА, рассчитыва</w:t>
      </w:r>
      <w:r w:rsidR="00440218">
        <w:rPr>
          <w:rFonts w:ascii="Verdana" w:hAnsi="Verdana" w:cs="Verdana"/>
        </w:rPr>
        <w:t>ю</w:t>
      </w:r>
      <w:r w:rsidRPr="00185D37">
        <w:rPr>
          <w:rFonts w:ascii="Verdana" w:hAnsi="Verdana" w:cs="Verdana"/>
        </w:rPr>
        <w:t xml:space="preserve">тся </w:t>
      </w:r>
      <w:r w:rsidR="00440218" w:rsidRPr="00AF078A">
        <w:rPr>
          <w:rFonts w:ascii="Verdana" w:hAnsi="Verdana" w:cs="Verdana"/>
        </w:rPr>
        <w:t xml:space="preserve">отдельно по каждой части резерва </w:t>
      </w:r>
      <w:r w:rsidRPr="00185D37">
        <w:rPr>
          <w:rFonts w:ascii="Verdana" w:hAnsi="Verdana" w:cs="Verdana"/>
        </w:rPr>
        <w:t>в следующем порядке:</w:t>
      </w:r>
    </w:p>
    <w:p w:rsidR="003548E0" w:rsidRPr="00AF078A" w:rsidRDefault="003548E0" w:rsidP="00B05551">
      <w:pPr>
        <w:pStyle w:val="ac"/>
        <w:numPr>
          <w:ilvl w:val="0"/>
          <w:numId w:val="59"/>
        </w:numPr>
        <w:spacing w:after="0" w:line="360" w:lineRule="auto"/>
        <w:ind w:left="851" w:hanging="284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lastRenderedPageBreak/>
        <w:t xml:space="preserve">на первый рабочий день </w:t>
      </w:r>
      <w:r w:rsidR="001F3082" w:rsidRPr="002521D9">
        <w:rPr>
          <w:rFonts w:ascii="Verdana" w:hAnsi="Verdana" w:cs="Verdana"/>
        </w:rPr>
        <w:t xml:space="preserve">отчетного </w:t>
      </w:r>
      <w:r w:rsidRPr="002521D9">
        <w:rPr>
          <w:rFonts w:ascii="Verdana" w:hAnsi="Verdana" w:cs="Verdana"/>
        </w:rPr>
        <w:t>года:</w:t>
      </w:r>
    </w:p>
    <w:p w:rsidR="003548E0" w:rsidRPr="00AF078A" w:rsidRDefault="003548E0" w:rsidP="00AF078A">
      <w:pPr>
        <w:spacing w:line="360" w:lineRule="auto"/>
        <w:ind w:left="1065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1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3pt" o:ole="">
            <v:imagedata r:id="rId10" o:title=""/>
          </v:shape>
          <o:OLEObject Type="Embed" ProgID="Equation.3" ShapeID="_x0000_i1025" DrawAspect="Content" ObjectID="_1543823049" r:id="rId11"/>
        </w:object>
      </w:r>
    </w:p>
    <w:p w:rsidR="003548E0" w:rsidRPr="00AF078A" w:rsidRDefault="003548E0" w:rsidP="00AF078A">
      <w:pPr>
        <w:spacing w:line="360" w:lineRule="auto"/>
        <w:ind w:left="1065"/>
        <w:rPr>
          <w:rFonts w:ascii="Verdana" w:hAnsi="Verdana" w:cs="Verdana"/>
        </w:rPr>
      </w:pPr>
    </w:p>
    <w:p w:rsidR="003548E0" w:rsidRPr="00AF078A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t xml:space="preserve">где:    </w:t>
      </w:r>
    </w:p>
    <w:p w:rsidR="003548E0" w:rsidRPr="00AF078A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260" w:dyaOrig="360">
          <v:shape id="_x0000_i1026" type="#_x0000_t75" style="width:10.5pt;height:15.75pt" o:ole="">
            <v:imagedata r:id="rId12" o:title=""/>
          </v:shape>
          <o:OLEObject Type="Embed" ProgID="Equation.3" ShapeID="_x0000_i1026" DrawAspect="Content" ObjectID="_1543823050" r:id="rId13"/>
        </w:object>
      </w:r>
      <w:r w:rsidRPr="00AF078A">
        <w:rPr>
          <w:rFonts w:ascii="Verdana" w:hAnsi="Verdana" w:cs="Verdana"/>
        </w:rPr>
        <w:t xml:space="preserve">- сумма  начисления резерва на первый рабочий день </w:t>
      </w:r>
      <w:r w:rsidR="001F3082"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Verdana"/>
        </w:rPr>
        <w:t xml:space="preserve"> года</w:t>
      </w:r>
      <w:r w:rsidRPr="00AF078A">
        <w:rPr>
          <w:rFonts w:ascii="Verdana" w:hAnsi="Verdana" w:cs="Verdana"/>
        </w:rPr>
        <w:t>;</w:t>
      </w:r>
    </w:p>
    <w:p w:rsidR="00EB28FF" w:rsidRPr="00EF14F5" w:rsidRDefault="003548E0" w:rsidP="00234559">
      <w:pPr>
        <w:spacing w:after="0" w:line="360" w:lineRule="auto"/>
        <w:ind w:left="1066"/>
        <w:jc w:val="both"/>
        <w:rPr>
          <w:rFonts w:ascii="Verdana" w:hAnsi="Verdana" w:cs="Arial"/>
          <w:spacing w:val="-10"/>
        </w:rPr>
      </w:pPr>
      <w:r w:rsidRPr="008E6836">
        <w:rPr>
          <w:rFonts w:ascii="Verdana" w:hAnsi="Verdana" w:cs="Verdana"/>
        </w:rPr>
        <w:object w:dxaOrig="260" w:dyaOrig="260">
          <v:shape id="_x0000_i1027" type="#_x0000_t75" style="width:12pt;height:12pt" o:ole="">
            <v:imagedata r:id="rId14" o:title=""/>
          </v:shape>
          <o:OLEObject Type="Embed" ProgID="Equation.3" ShapeID="_x0000_i1027" DrawAspect="Content" ObjectID="_1543823051" r:id="rId15"/>
        </w:object>
      </w:r>
      <w:r w:rsidRPr="0004521B">
        <w:rPr>
          <w:rFonts w:ascii="Verdana" w:hAnsi="Verdana" w:cs="Verdana"/>
        </w:rPr>
        <w:t xml:space="preserve"> - количество рабочих дней в текущем </w:t>
      </w:r>
      <w:r w:rsidR="001F3082" w:rsidRPr="002521D9">
        <w:rPr>
          <w:rFonts w:ascii="Verdana" w:hAnsi="Verdana" w:cs="Arial"/>
        </w:rPr>
        <w:t xml:space="preserve">календарном </w:t>
      </w:r>
      <w:r w:rsidRPr="0004521B">
        <w:rPr>
          <w:rFonts w:ascii="Verdana" w:hAnsi="Verdana" w:cs="Verdana"/>
        </w:rPr>
        <w:t>году</w:t>
      </w:r>
      <w:r w:rsidR="00234559">
        <w:rPr>
          <w:rFonts w:ascii="Verdana" w:hAnsi="Verdana" w:cs="Verdana"/>
        </w:rPr>
        <w:t>;</w:t>
      </w:r>
    </w:p>
    <w:p w:rsidR="003548E0" w:rsidRPr="00AF078A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840" w:dyaOrig="360">
          <v:shape id="_x0000_i1028" type="#_x0000_t75" style="width:42.75pt;height:18pt" o:ole="">
            <v:imagedata r:id="rId16" o:title=""/>
          </v:shape>
          <o:OLEObject Type="Embed" ProgID="Equation.3" ShapeID="_x0000_i1028" DrawAspect="Content" ObjectID="_1543823052" r:id="rId17"/>
        </w:object>
      </w:r>
      <w:r w:rsidRPr="00AF078A">
        <w:rPr>
          <w:rFonts w:ascii="Verdana" w:hAnsi="Verdana" w:cs="Verdana"/>
        </w:rPr>
        <w:t xml:space="preserve">- расчетная (промежуточная) величина СЧА на первый рабочий день </w:t>
      </w:r>
      <w:r w:rsidR="001F3082"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Verdana"/>
        </w:rPr>
        <w:t xml:space="preserve"> года</w:t>
      </w:r>
      <w:r w:rsidRPr="00AF078A">
        <w:rPr>
          <w:rFonts w:ascii="Verdana" w:hAnsi="Verdana" w:cs="Verdana"/>
        </w:rPr>
        <w:t xml:space="preserve">, в который начисляется резерв </w:t>
      </w:r>
      <w:r w:rsidRPr="00AF078A">
        <w:rPr>
          <w:rFonts w:ascii="Verdana" w:hAnsi="Verdana" w:cs="Verdana"/>
        </w:rPr>
        <w:object w:dxaOrig="260" w:dyaOrig="360">
          <v:shape id="_x0000_i1029" type="#_x0000_t75" style="width:12pt;height:18.75pt" o:ole="">
            <v:imagedata r:id="rId18" o:title=""/>
          </v:shape>
          <o:OLEObject Type="Embed" ProgID="Equation.3" ShapeID="_x0000_i1029" DrawAspect="Content" ObjectID="_1543823053" r:id="rId19"/>
        </w:object>
      </w:r>
      <w:r w:rsidRPr="00AF078A">
        <w:rPr>
          <w:rFonts w:ascii="Verdana" w:hAnsi="Verdana" w:cs="Verdana"/>
        </w:rPr>
        <w:t xml:space="preserve">, определенная с точностью до 2 </w:t>
      </w:r>
      <w:r w:rsidR="001E11F4">
        <w:rPr>
          <w:rFonts w:ascii="Verdana" w:hAnsi="Verdana" w:cs="Verdana"/>
        </w:rPr>
        <w:t xml:space="preserve">– х </w:t>
      </w:r>
      <w:r w:rsidRPr="00AF078A">
        <w:rPr>
          <w:rFonts w:ascii="Verdana" w:hAnsi="Verdana" w:cs="Verdana"/>
        </w:rPr>
        <w:t>знаков после запятой по формуле:</w:t>
      </w:r>
    </w:p>
    <w:p w:rsidR="003548E0" w:rsidRPr="001F3082" w:rsidRDefault="003548E0" w:rsidP="00AF078A">
      <w:pPr>
        <w:spacing w:line="360" w:lineRule="auto"/>
        <w:ind w:left="1065"/>
        <w:jc w:val="both"/>
        <w:rPr>
          <w:rFonts w:ascii="Verdana" w:hAnsi="Verdana" w:cs="Verdana"/>
        </w:rPr>
      </w:pPr>
      <w:r w:rsidRPr="00AF078A">
        <w:rPr>
          <w:rFonts w:ascii="Verdana" w:hAnsi="Verdana" w:cs="Verdana"/>
        </w:rPr>
        <w:object w:dxaOrig="2700" w:dyaOrig="960">
          <v:shape id="_x0000_i1030" type="#_x0000_t75" style="width:134.25pt;height:48pt" o:ole="">
            <v:imagedata r:id="rId20" o:title=""/>
          </v:shape>
          <o:OLEObject Type="Embed" ProgID="Equation.3" ShapeID="_x0000_i1030" DrawAspect="Content" ObjectID="_1543823054" r:id="rId21"/>
        </w:objec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0"/>
        </w:rPr>
        <w:object w:dxaOrig="960" w:dyaOrig="340">
          <v:shape id="_x0000_i1031" type="#_x0000_t75" style="width:48pt;height:18pt" o:ole="">
            <v:imagedata r:id="rId22" o:title=""/>
          </v:shape>
          <o:OLEObject Type="Embed" ProgID="Equation.3" ShapeID="_x0000_i1031" DrawAspect="Content" ObjectID="_1543823055" r:id="rId23"/>
        </w:object>
      </w:r>
      <w:r w:rsidRPr="00AF078A">
        <w:rPr>
          <w:rFonts w:ascii="Verdana" w:hAnsi="Verdana" w:cs="Arial"/>
        </w:rPr>
        <w:t xml:space="preserve">- расчетная величина активов, включая дебиторскую задолженность 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года.</w:t>
      </w:r>
      <w:r w:rsidRPr="00AF078A">
        <w:rPr>
          <w:rFonts w:ascii="Verdana" w:hAnsi="Verdana" w:cs="Arial"/>
        </w:rPr>
        <w:t xml:space="preserve"> Дебиторскую задолженность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 xml:space="preserve"> необходимо учитывать до начисления вознаграждений и резерва на выплату вознаграждения за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 xml:space="preserve">. В случае оплаты в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 управляющей</w:t>
      </w:r>
      <w:r w:rsidRPr="00AF078A">
        <w:rPr>
          <w:rFonts w:ascii="Verdana" w:hAnsi="Verdana" w:cs="Arial"/>
        </w:rPr>
        <w:t xml:space="preserve"> компанией из ПИФ вознаграждений, начисленных в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года, необходимо</w:t>
      </w:r>
      <w:r w:rsidRPr="00AF078A">
        <w:rPr>
          <w:rFonts w:ascii="Verdana" w:hAnsi="Verdana" w:cs="Arial"/>
        </w:rPr>
        <w:t xml:space="preserve"> при определении расчетной величины активов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 xml:space="preserve"> увеличить сумму активов на сумму уплаченных вознаграждений в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года.</w:t>
      </w:r>
      <w:r w:rsidRPr="00AF078A">
        <w:rPr>
          <w:rFonts w:ascii="Verdana" w:hAnsi="Verdana" w:cs="Arial"/>
        </w:rPr>
        <w:t xml:space="preserve"> 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0"/>
        </w:rPr>
        <w:object w:dxaOrig="460" w:dyaOrig="340">
          <v:shape id="_x0000_i1032" type="#_x0000_t75" style="width:23.25pt;height:18pt" o:ole="">
            <v:imagedata r:id="rId24" o:title=""/>
          </v:shape>
          <o:OLEObject Type="Embed" ProgID="Equation.3" ShapeID="_x0000_i1032" DrawAspect="Content" ObjectID="_1543823056" r:id="rId25"/>
        </w:object>
      </w:r>
      <w:r w:rsidRPr="00AF078A">
        <w:rPr>
          <w:rFonts w:ascii="Verdana" w:hAnsi="Verdana" w:cs="Arial"/>
        </w:rPr>
        <w:t xml:space="preserve"> - величина кредиторской задолженности без учета начисленных вознаграждений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</w:rPr>
        <w:t xml:space="preserve"> года</w:t>
      </w:r>
      <w:r w:rsidRPr="00AF078A">
        <w:rPr>
          <w:rFonts w:ascii="Verdana" w:hAnsi="Verdana" w:cs="Arial"/>
        </w:rPr>
        <w:t>.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6"/>
        </w:rPr>
        <w:object w:dxaOrig="200" w:dyaOrig="220">
          <v:shape id="_x0000_i1033" type="#_x0000_t75" style="width:9.75pt;height:10.5pt" o:ole="">
            <v:imagedata r:id="rId26" o:title=""/>
          </v:shape>
          <o:OLEObject Type="Embed" ProgID="Equation.3" ShapeID="_x0000_i1033" DrawAspect="Content" ObjectID="_1543823057" r:id="rId27"/>
        </w:object>
      </w:r>
      <w:r w:rsidRPr="00AF078A">
        <w:rPr>
          <w:rFonts w:ascii="Verdana" w:hAnsi="Verdana" w:cs="Arial"/>
          <w:spacing w:val="-10"/>
        </w:rPr>
        <w:t>- процентная ставка, соответствующая: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460" w:dyaOrig="360">
          <v:shape id="_x0000_i1034" type="#_x0000_t75" style="width:25.5pt;height:21.75pt" o:ole="">
            <v:imagedata r:id="rId28" o:title=""/>
          </v:shape>
          <o:OLEObject Type="Embed" ProgID="Equation.3" ShapeID="_x0000_i1034" DrawAspect="Content" ObjectID="_1543823058" r:id="rId29"/>
        </w:object>
      </w:r>
      <w:r w:rsidRPr="00AF078A">
        <w:rPr>
          <w:rFonts w:ascii="Verdana" w:hAnsi="Verdana" w:cs="Arial"/>
          <w:spacing w:val="-10"/>
        </w:rPr>
        <w:t xml:space="preserve"> -  размер вознаграждения управляющей компании относительно СГСЧА, установленный правилами ДУ ПИФ (в долях), действующий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  <w:spacing w:val="-10"/>
        </w:rPr>
        <w:t xml:space="preserve"> года;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4"/>
        </w:rPr>
        <w:object w:dxaOrig="420" w:dyaOrig="380">
          <v:shape id="_x0000_i1035" type="#_x0000_t75" style="width:25.5pt;height:24.75pt" o:ole="">
            <v:imagedata r:id="rId30" o:title=""/>
          </v:shape>
          <o:OLEObject Type="Embed" ProgID="Equation.3" ShapeID="_x0000_i1035" DrawAspect="Content" ObjectID="_1543823059" r:id="rId31"/>
        </w:object>
      </w:r>
      <w:r w:rsidRPr="00AF078A">
        <w:rPr>
          <w:rFonts w:ascii="Verdana" w:hAnsi="Verdana" w:cs="Arial"/>
          <w:spacing w:val="-10"/>
        </w:rPr>
        <w:t xml:space="preserve"> - совокупный размер вознаграждений специализированному депозитарию, аудиторской организации, оценщику </w:t>
      </w:r>
      <w:r w:rsidR="00830D86">
        <w:rPr>
          <w:rFonts w:ascii="Verdana" w:hAnsi="Verdana" w:cs="Arial"/>
          <w:spacing w:val="-10"/>
        </w:rPr>
        <w:t>ПИФ</w:t>
      </w:r>
      <w:r w:rsidRPr="00AF078A">
        <w:rPr>
          <w:rFonts w:ascii="Verdana" w:hAnsi="Verdana" w:cs="Arial"/>
          <w:spacing w:val="-10"/>
        </w:rPr>
        <w:t xml:space="preserve">, и лицу, осуществляющему ведение реестра владельцев инвестиционных паев </w:t>
      </w:r>
      <w:r w:rsidR="00830D86">
        <w:rPr>
          <w:rFonts w:ascii="Verdana" w:hAnsi="Verdana" w:cs="Arial"/>
          <w:spacing w:val="-10"/>
        </w:rPr>
        <w:t>ПИФ</w:t>
      </w:r>
      <w:r w:rsidRPr="00AF078A">
        <w:rPr>
          <w:rFonts w:ascii="Verdana" w:hAnsi="Verdana" w:cs="Arial"/>
          <w:spacing w:val="-10"/>
        </w:rPr>
        <w:t xml:space="preserve">, относительно СГСЧА, установленный правилами ДУ (в долях), действующий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  <w:spacing w:val="-10"/>
        </w:rPr>
        <w:t xml:space="preserve"> года;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79" w:dyaOrig="360">
          <v:shape id="_x0000_i1036" type="#_x0000_t75" style="width:12pt;height:18pt" o:ole="">
            <v:imagedata r:id="rId32" o:title=""/>
          </v:shape>
          <o:OLEObject Type="Embed" ProgID="Equation.3" ShapeID="_x0000_i1036" DrawAspect="Content" ObjectID="_1543823060" r:id="rId33"/>
        </w:object>
      </w:r>
      <w:r w:rsidRPr="00AF078A">
        <w:rPr>
          <w:rFonts w:ascii="Verdana" w:hAnsi="Verdana" w:cs="Arial"/>
          <w:spacing w:val="-10"/>
        </w:rPr>
        <w:t xml:space="preserve">- каждая процентная ставка, действовавшая на первый рабочий день </w:t>
      </w:r>
      <w:r w:rsidRPr="002521D9">
        <w:rPr>
          <w:rFonts w:ascii="Verdana" w:hAnsi="Verdana" w:cs="Verdana"/>
        </w:rPr>
        <w:t>отчетного</w:t>
      </w:r>
      <w:r w:rsidRPr="00C75D41">
        <w:rPr>
          <w:rFonts w:ascii="Verdana" w:hAnsi="Verdana" w:cs="Arial"/>
          <w:spacing w:val="-10"/>
        </w:rPr>
        <w:t xml:space="preserve"> года</w:t>
      </w:r>
    </w:p>
    <w:p w:rsidR="001F3082" w:rsidRPr="00AF078A" w:rsidRDefault="001F3082" w:rsidP="00AF078A">
      <w:pPr>
        <w:spacing w:line="360" w:lineRule="auto"/>
        <w:ind w:left="1134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</w:rPr>
        <w:t xml:space="preserve">Значение 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24"/>
              </w:rPr>
              <w:object w:dxaOrig="1080" w:dyaOrig="660">
                <v:shape id="_x0000_i1038" type="#_x0000_t75" style="width:54pt;height:32.25pt" o:ole="">
                  <v:imagedata r:id="rId34" o:title=""/>
                </v:shape>
                <o:OLEObject Type="Embed" ProgID="Equation.3" ShapeID="_x0000_i1038" DrawAspect="Content" ObjectID="_1543823062" r:id="rId35"/>
              </w:object>
            </m:r>
          </m:e>
        </m:d>
      </m:oMath>
      <w:r w:rsidRPr="00AF078A">
        <w:rPr>
          <w:rFonts w:ascii="Verdana" w:hAnsi="Verdana" w:cs="Arial"/>
        </w:rPr>
        <w:t xml:space="preserve">   не округляется.</w:t>
      </w:r>
    </w:p>
    <w:p w:rsidR="001F3082" w:rsidRPr="00AF078A" w:rsidRDefault="001F3082" w:rsidP="00AF078A">
      <w:pPr>
        <w:spacing w:line="360" w:lineRule="auto"/>
        <w:ind w:left="1134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</w:rPr>
        <w:t xml:space="preserve">Округление при расчете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39" type="#_x0000_t75" style="width:12pt;height:18.75pt" o:ole="">
            <v:imagedata r:id="rId36" o:title=""/>
          </v:shape>
          <o:OLEObject Type="Embed" ProgID="Equation.3" ShapeID="_x0000_i1039" DrawAspect="Content" ObjectID="_1543823063" r:id="rId37"/>
        </w:object>
      </w:r>
      <w:r w:rsidRPr="00AF078A">
        <w:rPr>
          <w:rFonts w:ascii="Verdana" w:hAnsi="Verdana" w:cs="Arial"/>
          <w:spacing w:val="-10"/>
        </w:rPr>
        <w:t xml:space="preserve"> и </w:t>
      </w:r>
      <w:r w:rsidRPr="00AF078A">
        <w:rPr>
          <w:rFonts w:ascii="Verdana" w:hAnsi="Verdana" w:cs="Arial"/>
          <w:spacing w:val="-10"/>
          <w:position w:val="-10"/>
        </w:rPr>
        <w:object w:dxaOrig="840" w:dyaOrig="360">
          <v:shape id="_x0000_i1040" type="#_x0000_t75" style="width:42.75pt;height:18pt" o:ole="">
            <v:imagedata r:id="rId38" o:title=""/>
          </v:shape>
          <o:OLEObject Type="Embed" ProgID="Equation.3" ShapeID="_x0000_i1040" DrawAspect="Content" ObjectID="_1543823064" r:id="rId39"/>
        </w:object>
      </w:r>
      <w:r w:rsidRPr="00AF078A">
        <w:rPr>
          <w:rFonts w:ascii="Verdana" w:hAnsi="Verdana" w:cs="Arial"/>
          <w:spacing w:val="-10"/>
        </w:rPr>
        <w:t>производится на каждом действии до 2</w:t>
      </w:r>
      <w:r w:rsidR="001E11F4">
        <w:rPr>
          <w:rFonts w:ascii="Verdana" w:hAnsi="Verdana" w:cs="Arial"/>
          <w:spacing w:val="-10"/>
        </w:rPr>
        <w:t>-х</w:t>
      </w:r>
      <w:r w:rsidRPr="00AF078A">
        <w:rPr>
          <w:rFonts w:ascii="Verdana" w:hAnsi="Verdana" w:cs="Arial"/>
          <w:spacing w:val="-10"/>
        </w:rPr>
        <w:t xml:space="preserve"> знаков после запятой.</w:t>
      </w:r>
    </w:p>
    <w:p w:rsidR="001F3082" w:rsidRPr="00AF078A" w:rsidRDefault="001F3082" w:rsidP="00AF078A">
      <w:pPr>
        <w:spacing w:line="360" w:lineRule="auto"/>
        <w:ind w:left="1065"/>
        <w:jc w:val="both"/>
        <w:rPr>
          <w:rFonts w:ascii="Verdana" w:hAnsi="Verdana" w:cs="Verdana"/>
        </w:rPr>
      </w:pPr>
    </w:p>
    <w:p w:rsidR="003548E0" w:rsidRPr="002521D9" w:rsidRDefault="003548E0" w:rsidP="00B05551">
      <w:pPr>
        <w:pStyle w:val="ac"/>
        <w:numPr>
          <w:ilvl w:val="0"/>
          <w:numId w:val="59"/>
        </w:numPr>
        <w:spacing w:after="0" w:line="360" w:lineRule="auto"/>
        <w:ind w:left="851" w:hanging="284"/>
        <w:jc w:val="both"/>
        <w:rPr>
          <w:rFonts w:ascii="Verdana" w:hAnsi="Verdana" w:cs="Verdana"/>
        </w:rPr>
      </w:pPr>
      <w:r w:rsidRPr="002521D9">
        <w:rPr>
          <w:rFonts w:ascii="Verdana" w:hAnsi="Verdana" w:cs="Verdana"/>
        </w:rPr>
        <w:t xml:space="preserve">на другие дни определения СЧА (за исключением первого рабочего дня </w:t>
      </w:r>
      <w:r w:rsidR="001F3082" w:rsidRPr="002521D9">
        <w:rPr>
          <w:rFonts w:ascii="Verdana" w:hAnsi="Verdana" w:cs="Verdana"/>
        </w:rPr>
        <w:t>отчетного</w:t>
      </w:r>
      <w:r w:rsidRPr="002521D9">
        <w:rPr>
          <w:rFonts w:ascii="Verdana" w:hAnsi="Verdana" w:cs="Verdana"/>
        </w:rPr>
        <w:t xml:space="preserve"> года)</w:t>
      </w:r>
      <w:r w:rsidR="00AE7829" w:rsidRPr="002521D9">
        <w:rPr>
          <w:rFonts w:ascii="Verdana" w:hAnsi="Verdana" w:cs="Verdana"/>
        </w:rPr>
        <w:t>:</w:t>
      </w:r>
    </w:p>
    <w:p w:rsidR="00440218" w:rsidRPr="00AF078A" w:rsidRDefault="00440218" w:rsidP="00AF078A">
      <w:pPr>
        <w:spacing w:line="360" w:lineRule="auto"/>
        <w:ind w:left="1065"/>
        <w:rPr>
          <w:rFonts w:ascii="Verdana" w:hAnsi="Verdana"/>
          <w:spacing w:val="-10"/>
        </w:rPr>
      </w:pPr>
      <w:r w:rsidRPr="00AF078A">
        <w:rPr>
          <w:rFonts w:ascii="Verdana" w:hAnsi="Verdana"/>
          <w:spacing w:val="-10"/>
          <w:position w:val="-30"/>
        </w:rPr>
        <w:object w:dxaOrig="4480" w:dyaOrig="1020">
          <v:shape id="_x0000_i1041" type="#_x0000_t75" style="width:222.75pt;height:51pt" o:ole="">
            <v:imagedata r:id="rId40" o:title=""/>
          </v:shape>
          <o:OLEObject Type="Embed" ProgID="Equation.3" ShapeID="_x0000_i1041" DrawAspect="Content" ObjectID="_1543823065" r:id="rId41"/>
        </w:object>
      </w:r>
    </w:p>
    <w:p w:rsidR="00440218" w:rsidRPr="00AF078A" w:rsidRDefault="00440218" w:rsidP="00AF078A">
      <w:pPr>
        <w:spacing w:line="360" w:lineRule="auto"/>
        <w:ind w:left="1065"/>
        <w:rPr>
          <w:rFonts w:ascii="Verdana" w:hAnsi="Verdana"/>
          <w:spacing w:val="-10"/>
        </w:rPr>
      </w:pP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</w:rPr>
        <w:t>где: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i/>
          <w:lang w:val="en-US"/>
        </w:rPr>
        <w:t>k</w:t>
      </w:r>
      <w:r w:rsidRPr="00AF078A">
        <w:rPr>
          <w:rFonts w:ascii="Verdana" w:hAnsi="Verdana" w:cs="Arial"/>
        </w:rPr>
        <w:t xml:space="preserve"> – </w:t>
      </w:r>
      <w:proofErr w:type="gramStart"/>
      <w:r w:rsidRPr="00AF078A">
        <w:rPr>
          <w:rFonts w:ascii="Verdana" w:hAnsi="Verdana" w:cs="Arial"/>
        </w:rPr>
        <w:t>порядковый</w:t>
      </w:r>
      <w:proofErr w:type="gramEnd"/>
      <w:r w:rsidRPr="00AF078A">
        <w:rPr>
          <w:rFonts w:ascii="Verdana" w:hAnsi="Verdana" w:cs="Arial"/>
        </w:rPr>
        <w:t xml:space="preserve"> номер каждого начисления резерва в отчетном году, принимающий значения от 1 до </w:t>
      </w:r>
      <w:proofErr w:type="spellStart"/>
      <w:r w:rsidRPr="00AF078A">
        <w:rPr>
          <w:rFonts w:ascii="Verdana" w:hAnsi="Verdana" w:cs="Arial"/>
          <w:lang w:val="en-US"/>
        </w:rPr>
        <w:t>i</w:t>
      </w:r>
      <w:proofErr w:type="spellEnd"/>
      <w:r w:rsidRPr="00AF078A">
        <w:rPr>
          <w:rFonts w:ascii="Verdana" w:hAnsi="Verdana" w:cs="Arial"/>
        </w:rPr>
        <w:t xml:space="preserve">. </w:t>
      </w:r>
      <w:r w:rsidRPr="00AF078A">
        <w:rPr>
          <w:rFonts w:ascii="Verdana" w:hAnsi="Verdana" w:cs="Arial"/>
          <w:lang w:val="en-US"/>
        </w:rPr>
        <w:t>k</w:t>
      </w:r>
      <w:r w:rsidRPr="00AF078A">
        <w:rPr>
          <w:rFonts w:ascii="Verdana" w:hAnsi="Verdana" w:cs="Arial"/>
        </w:rPr>
        <w:t>=</w:t>
      </w:r>
      <w:proofErr w:type="spellStart"/>
      <w:r w:rsidRPr="00AF078A">
        <w:rPr>
          <w:rFonts w:ascii="Verdana" w:hAnsi="Verdana" w:cs="Arial"/>
          <w:lang w:val="en-US"/>
        </w:rPr>
        <w:t>i</w:t>
      </w:r>
      <w:proofErr w:type="spellEnd"/>
      <w:r w:rsidRPr="00AF078A">
        <w:rPr>
          <w:rFonts w:ascii="Verdana" w:hAnsi="Verdana" w:cs="Arial"/>
        </w:rPr>
        <w:t xml:space="preserve"> – порядковый номер последнего (текущего) начисления резерва;</w:t>
      </w:r>
    </w:p>
    <w:p w:rsidR="00440218" w:rsidRPr="00AF078A" w:rsidRDefault="00440218" w:rsidP="00AF078A">
      <w:pPr>
        <w:pStyle w:val="ConsPlusNormal"/>
        <w:spacing w:line="360" w:lineRule="auto"/>
        <w:ind w:left="1065"/>
        <w:jc w:val="both"/>
        <w:outlineLvl w:val="1"/>
        <w:rPr>
          <w:rFonts w:ascii="Verdana" w:hAnsi="Verdana"/>
          <w:spacing w:val="-10"/>
          <w:position w:val="-12"/>
          <w:sz w:val="22"/>
          <w:szCs w:val="22"/>
        </w:rPr>
      </w:pPr>
      <w:r w:rsidRPr="00AF078A">
        <w:rPr>
          <w:rFonts w:ascii="Verdana" w:hAnsi="Verdana"/>
          <w:spacing w:val="-10"/>
          <w:position w:val="-12"/>
          <w:sz w:val="22"/>
          <w:szCs w:val="22"/>
        </w:rPr>
        <w:object w:dxaOrig="279" w:dyaOrig="360">
          <v:shape id="_x0000_i1042" type="#_x0000_t75" style="width:14.25pt;height:18pt" o:ole="">
            <v:imagedata r:id="rId42" o:title=""/>
          </v:shape>
          <o:OLEObject Type="Embed" ProgID="Equation.3" ShapeID="_x0000_i1042" DrawAspect="Content" ObjectID="_1543823066" r:id="rId43"/>
        </w:object>
      </w:r>
      <w:r w:rsidRPr="00AF078A">
        <w:rPr>
          <w:rFonts w:ascii="Verdana" w:hAnsi="Verdana"/>
          <w:spacing w:val="-10"/>
          <w:sz w:val="22"/>
          <w:szCs w:val="22"/>
        </w:rPr>
        <w:t xml:space="preserve">- сумма каждого произведенного в текущем </w:t>
      </w:r>
      <w:r w:rsidRPr="002521D9">
        <w:rPr>
          <w:rFonts w:ascii="Verdana" w:hAnsi="Verdana"/>
          <w:spacing w:val="-10"/>
          <w:sz w:val="22"/>
          <w:szCs w:val="22"/>
        </w:rPr>
        <w:t>отчетном</w:t>
      </w:r>
      <w:r w:rsidRPr="0004521B">
        <w:rPr>
          <w:rFonts w:ascii="Verdana" w:hAnsi="Verdana"/>
          <w:spacing w:val="-10"/>
          <w:sz w:val="22"/>
          <w:szCs w:val="22"/>
        </w:rPr>
        <w:t xml:space="preserve"> году</w:t>
      </w:r>
      <w:r w:rsidRPr="00AF078A">
        <w:rPr>
          <w:rFonts w:ascii="Verdana" w:hAnsi="Verdana"/>
          <w:spacing w:val="-10"/>
          <w:sz w:val="22"/>
          <w:szCs w:val="22"/>
        </w:rPr>
        <w:t xml:space="preserve"> начисления резерва;     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3" type="#_x0000_t75" style="width:12pt;height:18pt" o:ole="">
            <v:imagedata r:id="rId44" o:title=""/>
          </v:shape>
          <o:OLEObject Type="Embed" ProgID="Equation.3" ShapeID="_x0000_i1043" DrawAspect="Content" ObjectID="_1543823067" r:id="rId45"/>
        </w:object>
      </w:r>
      <w:r w:rsidRPr="00AF078A">
        <w:rPr>
          <w:rFonts w:ascii="Verdana" w:hAnsi="Verdana" w:cs="Arial"/>
          <w:spacing w:val="-10"/>
        </w:rPr>
        <w:t xml:space="preserve">- сумма  </w:t>
      </w:r>
      <w:r w:rsidRPr="0004521B">
        <w:rPr>
          <w:rFonts w:ascii="Verdana" w:hAnsi="Verdana" w:cs="Arial"/>
          <w:spacing w:val="-10"/>
        </w:rPr>
        <w:t xml:space="preserve">очередного  (текущего) начисления резерва в текущем </w:t>
      </w:r>
      <w:r w:rsidR="00AE7829" w:rsidRPr="002521D9">
        <w:rPr>
          <w:rFonts w:ascii="Verdana" w:hAnsi="Verdana"/>
          <w:spacing w:val="-10"/>
        </w:rPr>
        <w:t>отчетном</w:t>
      </w:r>
      <w:r w:rsidRPr="0004521B">
        <w:rPr>
          <w:rFonts w:ascii="Verdana" w:hAnsi="Verdana" w:cs="Arial"/>
          <w:spacing w:val="-10"/>
        </w:rPr>
        <w:t xml:space="preserve"> году;</w:t>
      </w:r>
    </w:p>
    <w:p w:rsidR="00440218" w:rsidRDefault="00440218" w:rsidP="004D1DB4">
      <w:pPr>
        <w:spacing w:after="0" w:line="360" w:lineRule="auto"/>
        <w:ind w:left="1066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4"/>
        </w:rPr>
        <w:object w:dxaOrig="260" w:dyaOrig="260">
          <v:shape id="_x0000_i1044" type="#_x0000_t75" style="width:12pt;height:12pt" o:ole="">
            <v:imagedata r:id="rId14" o:title=""/>
          </v:shape>
          <o:OLEObject Type="Embed" ProgID="Equation.3" ShapeID="_x0000_i1044" DrawAspect="Content" ObjectID="_1543823068" r:id="rId46"/>
        </w:object>
      </w:r>
      <w:r w:rsidRPr="00AF078A">
        <w:rPr>
          <w:rFonts w:ascii="Verdana" w:hAnsi="Verdana" w:cs="Arial"/>
          <w:spacing w:val="-10"/>
        </w:rPr>
        <w:t xml:space="preserve"> - количество рабочих дней в текущем </w:t>
      </w:r>
      <w:r w:rsidR="00AE7829" w:rsidRPr="002521D9">
        <w:rPr>
          <w:rFonts w:ascii="Verdana" w:hAnsi="Verdana" w:cs="Arial"/>
          <w:spacing w:val="-10"/>
        </w:rPr>
        <w:t>календарном</w:t>
      </w:r>
      <w:r w:rsidR="00AE7829" w:rsidRPr="00EF14F5">
        <w:rPr>
          <w:rFonts w:ascii="Verdana" w:hAnsi="Verdana" w:cs="Arial"/>
          <w:spacing w:val="-10"/>
        </w:rPr>
        <w:t xml:space="preserve"> </w:t>
      </w:r>
      <w:r w:rsidRPr="00EF14F5">
        <w:rPr>
          <w:rFonts w:ascii="Verdana" w:hAnsi="Verdana" w:cs="Arial"/>
          <w:spacing w:val="-10"/>
        </w:rPr>
        <w:t>году</w:t>
      </w:r>
      <w:r w:rsidR="004D1DB4">
        <w:rPr>
          <w:rFonts w:ascii="Verdana" w:hAnsi="Verdana" w:cs="Arial"/>
          <w:spacing w:val="-10"/>
        </w:rPr>
        <w:t>;</w:t>
      </w:r>
    </w:p>
    <w:p w:rsidR="004D1DB4" w:rsidRPr="00EF14F5" w:rsidRDefault="004D1DB4" w:rsidP="004D1DB4">
      <w:pPr>
        <w:spacing w:after="0" w:line="360" w:lineRule="auto"/>
        <w:ind w:left="1066"/>
        <w:jc w:val="both"/>
        <w:rPr>
          <w:rFonts w:ascii="Verdana" w:hAnsi="Verdana" w:cs="Arial"/>
          <w:spacing w:val="-10"/>
        </w:rPr>
      </w:pPr>
    </w:p>
    <w:p w:rsidR="002521D9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3" ShapeID="_x0000_i1045" DrawAspect="Content" ObjectID="_1543823069" r:id="rId48"/>
        </w:object>
      </w:r>
      <w:r w:rsidRPr="00AF078A">
        <w:rPr>
          <w:rFonts w:ascii="Verdana" w:hAnsi="Verdana" w:cs="Arial"/>
          <w:spacing w:val="-10"/>
        </w:rPr>
        <w:t xml:space="preserve">- количество рабочих дней периода, определенного с начала текущего </w:t>
      </w:r>
      <w:r w:rsidR="00AE7829" w:rsidRPr="002521D9">
        <w:rPr>
          <w:rFonts w:ascii="Verdana" w:hAnsi="Verdana" w:cs="Arial"/>
          <w:spacing w:val="-10"/>
        </w:rPr>
        <w:t>отчетного</w:t>
      </w:r>
      <w:r w:rsidR="00AE7829" w:rsidRPr="00936049">
        <w:rPr>
          <w:rFonts w:ascii="Verdana" w:hAnsi="Verdana" w:cs="Arial"/>
          <w:spacing w:val="-10"/>
        </w:rPr>
        <w:t xml:space="preserve"> </w:t>
      </w:r>
      <w:r w:rsidRPr="00936049">
        <w:rPr>
          <w:rFonts w:ascii="Verdana" w:hAnsi="Verdana" w:cs="Arial"/>
          <w:spacing w:val="-10"/>
        </w:rPr>
        <w:t>года до (включая</w:t>
      </w:r>
      <w:r w:rsidRPr="00AF078A">
        <w:rPr>
          <w:rFonts w:ascii="Verdana" w:hAnsi="Verdana" w:cs="Arial"/>
          <w:spacing w:val="-10"/>
        </w:rPr>
        <w:t xml:space="preserve">) даты начисления резерва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6" type="#_x0000_t75" style="width:12pt;height:18pt" o:ole="">
            <v:imagedata r:id="rId44" o:title=""/>
          </v:shape>
          <o:OLEObject Type="Embed" ProgID="Equation.3" ShapeID="_x0000_i1046" DrawAspect="Content" ObjectID="_1543823070" r:id="rId49"/>
        </w:object>
      </w:r>
      <w:r w:rsidR="002521D9">
        <w:rPr>
          <w:rFonts w:ascii="Verdana" w:hAnsi="Verdana" w:cs="Arial"/>
          <w:spacing w:val="-10"/>
        </w:rPr>
        <w:t>;</w:t>
      </w:r>
      <w:r w:rsidRPr="00AF078A">
        <w:rPr>
          <w:rFonts w:ascii="Verdana" w:hAnsi="Verdana" w:cs="Arial"/>
          <w:spacing w:val="-10"/>
        </w:rPr>
        <w:t xml:space="preserve"> 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i/>
          <w:lang w:val="en-US"/>
        </w:rPr>
        <w:t>t</w:t>
      </w:r>
      <w:r w:rsidRPr="00AF078A">
        <w:rPr>
          <w:rFonts w:ascii="Verdana" w:hAnsi="Verdana" w:cs="Arial"/>
        </w:rPr>
        <w:t xml:space="preserve"> – </w:t>
      </w:r>
      <w:proofErr w:type="gramStart"/>
      <w:r w:rsidRPr="00AF078A">
        <w:rPr>
          <w:rFonts w:ascii="Verdana" w:hAnsi="Verdana" w:cs="Arial"/>
        </w:rPr>
        <w:t>порядковый</w:t>
      </w:r>
      <w:proofErr w:type="gramEnd"/>
      <w:r w:rsidRPr="00AF078A">
        <w:rPr>
          <w:rFonts w:ascii="Verdana" w:hAnsi="Verdana" w:cs="Arial"/>
        </w:rPr>
        <w:t xml:space="preserve"> номер рабочего дня, принадлежащего периоду, за который определено 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7" type="#_x0000_t75" style="width:13.5pt;height:18pt" o:ole="">
            <v:imagedata r:id="rId47" o:title=""/>
          </v:shape>
          <o:OLEObject Type="Embed" ProgID="Equation.3" ShapeID="_x0000_i1047" DrawAspect="Content" ObjectID="_1543823071" r:id="rId50"/>
        </w:object>
      </w:r>
      <w:r w:rsidRPr="00AF078A">
        <w:rPr>
          <w:rFonts w:ascii="Verdana" w:hAnsi="Verdana" w:cs="Arial"/>
          <w:spacing w:val="-10"/>
        </w:rPr>
        <w:t xml:space="preserve">, принимающий значения от 1 до 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.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>=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 – порядковый номер рабочего дня начисления резерва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48" type="#_x0000_t75" style="width:12pt;height:18pt" o:ole="">
            <v:imagedata r:id="rId44" o:title=""/>
          </v:shape>
          <o:OLEObject Type="Embed" ProgID="Equation.3" ShapeID="_x0000_i1048" DrawAspect="Content" ObjectID="_1543823072" r:id="rId51"/>
        </w:object>
      </w:r>
      <w:r w:rsidRPr="00AF078A">
        <w:rPr>
          <w:rFonts w:ascii="Verdana" w:hAnsi="Verdana" w:cs="Arial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580" w:dyaOrig="360">
          <v:shape id="_x0000_i1049" type="#_x0000_t75" style="width:29.25pt;height:18pt" o:ole="">
            <v:imagedata r:id="rId52" o:title=""/>
          </v:shape>
          <o:OLEObject Type="Embed" ProgID="Equation.3" ShapeID="_x0000_i1049" DrawAspect="Content" ObjectID="_1543823073" r:id="rId53"/>
        </w:object>
      </w:r>
      <w:r w:rsidRPr="00AF078A">
        <w:rPr>
          <w:rFonts w:ascii="Verdana" w:hAnsi="Verdana" w:cs="Arial"/>
          <w:spacing w:val="-10"/>
        </w:rPr>
        <w:t xml:space="preserve">- стоимость чистых активов по состоянию на конец каждого рабочего дня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 xml:space="preserve">, за исключением дня 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. Если на рабочий день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 xml:space="preserve">  СЧА не определена, она принимается </w:t>
      </w:r>
      <w:proofErr w:type="gramStart"/>
      <w:r w:rsidRPr="00AF078A">
        <w:rPr>
          <w:rFonts w:ascii="Verdana" w:hAnsi="Verdana" w:cs="Arial"/>
          <w:spacing w:val="-10"/>
        </w:rPr>
        <w:t>равной</w:t>
      </w:r>
      <w:proofErr w:type="gramEnd"/>
      <w:r w:rsidRPr="00AF078A">
        <w:rPr>
          <w:rFonts w:ascii="Verdana" w:hAnsi="Verdana" w:cs="Arial"/>
          <w:spacing w:val="-10"/>
        </w:rPr>
        <w:t xml:space="preserve"> СЧА за предшествующий дню </w:t>
      </w:r>
      <w:r w:rsidRPr="00AF078A">
        <w:rPr>
          <w:rFonts w:ascii="Verdana" w:hAnsi="Verdana" w:cs="Arial"/>
          <w:spacing w:val="-10"/>
          <w:lang w:val="en-US"/>
        </w:rPr>
        <w:t>t</w:t>
      </w:r>
      <w:r w:rsidRPr="00AF078A">
        <w:rPr>
          <w:rFonts w:ascii="Verdana" w:hAnsi="Verdana" w:cs="Arial"/>
          <w:spacing w:val="-10"/>
        </w:rPr>
        <w:t xml:space="preserve"> рабочий день текущего </w:t>
      </w:r>
      <w:r w:rsidR="004A68EF" w:rsidRPr="00936049">
        <w:rPr>
          <w:rFonts w:ascii="Verdana" w:hAnsi="Verdana" w:cs="Arial"/>
          <w:spacing w:val="-10"/>
        </w:rPr>
        <w:t xml:space="preserve">отчетного </w:t>
      </w:r>
      <w:r w:rsidRPr="00936049">
        <w:rPr>
          <w:rFonts w:ascii="Verdana" w:hAnsi="Verdana" w:cs="Arial"/>
          <w:spacing w:val="-10"/>
        </w:rPr>
        <w:t>года.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840" w:dyaOrig="380">
          <v:shape id="_x0000_i1050" type="#_x0000_t75" style="width:42.75pt;height:18pt" o:ole="">
            <v:imagedata r:id="rId54" o:title=""/>
          </v:shape>
          <o:OLEObject Type="Embed" ProgID="Equation.3" ShapeID="_x0000_i1050" DrawAspect="Content" ObjectID="_1543823074" r:id="rId55"/>
        </w:object>
      </w:r>
      <w:r w:rsidRPr="00AF078A">
        <w:rPr>
          <w:rFonts w:ascii="Verdana" w:hAnsi="Verdana" w:cs="Arial"/>
          <w:spacing w:val="-10"/>
        </w:rPr>
        <w:t xml:space="preserve">- расчетная (промежуточная) величина СЧА на дату </w:t>
      </w:r>
      <w:r w:rsidRPr="00AF078A">
        <w:rPr>
          <w:rFonts w:ascii="Verdana" w:hAnsi="Verdana" w:cs="Arial"/>
          <w:spacing w:val="-10"/>
          <w:lang w:val="en-US"/>
        </w:rPr>
        <w:t>d</w:t>
      </w:r>
      <w:r w:rsidRPr="00AF078A">
        <w:rPr>
          <w:rFonts w:ascii="Verdana" w:hAnsi="Verdana" w:cs="Arial"/>
          <w:spacing w:val="-10"/>
        </w:rPr>
        <w:t xml:space="preserve">, в которой начисляется резерв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51" type="#_x0000_t75" style="width:12pt;height:18pt" o:ole="">
            <v:imagedata r:id="rId44" o:title=""/>
          </v:shape>
          <o:OLEObject Type="Embed" ProgID="Equation.3" ShapeID="_x0000_i1051" DrawAspect="Content" ObjectID="_1543823075" r:id="rId56"/>
        </w:object>
      </w:r>
      <w:r w:rsidRPr="00AF078A">
        <w:rPr>
          <w:rFonts w:ascii="Verdana" w:hAnsi="Verdana" w:cs="Arial"/>
          <w:spacing w:val="-10"/>
        </w:rPr>
        <w:t>, определенная с точностью до 2</w:t>
      </w:r>
      <w:r w:rsidR="001E11F4">
        <w:rPr>
          <w:rFonts w:ascii="Verdana" w:hAnsi="Verdana" w:cs="Arial"/>
          <w:spacing w:val="-10"/>
        </w:rPr>
        <w:t>-х</w:t>
      </w:r>
      <w:r w:rsidRPr="00AF078A">
        <w:rPr>
          <w:rFonts w:ascii="Verdana" w:hAnsi="Verdana" w:cs="Arial"/>
          <w:spacing w:val="-10"/>
        </w:rPr>
        <w:t xml:space="preserve"> знаков после запятой по формуле: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4"/>
        </w:rPr>
        <w:object w:dxaOrig="7680" w:dyaOrig="2640">
          <v:shape id="_x0000_i1052" type="#_x0000_t75" style="width:382.5pt;height:132pt" o:ole="">
            <v:imagedata r:id="rId57" o:title=""/>
          </v:shape>
          <o:OLEObject Type="Embed" ProgID="Equation.3" ShapeID="_x0000_i1052" DrawAspect="Content" ObjectID="_1543823076" r:id="rId58"/>
        </w:object>
      </w:r>
      <w:r w:rsidRPr="00AF078A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2"/>
        </w:rPr>
        <w:object w:dxaOrig="999" w:dyaOrig="360">
          <v:shape id="_x0000_i1053" type="#_x0000_t75" style="width:50.25pt;height:18pt" o:ole="">
            <v:imagedata r:id="rId59" o:title=""/>
          </v:shape>
          <o:OLEObject Type="Embed" ProgID="Equation.3" ShapeID="_x0000_i1053" DrawAspect="Content" ObjectID="_1543823077" r:id="rId60"/>
        </w:object>
      </w:r>
      <w:r w:rsidRPr="00AF078A">
        <w:rPr>
          <w:rFonts w:ascii="Verdana" w:hAnsi="Verdana" w:cs="Arial"/>
        </w:rPr>
        <w:t xml:space="preserve">- расчетная величина активов, включая дебиторскую задолженность 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Дебиторскую задолженность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 необходимо учитывать до начисления вознаграждений и резерва на выплату вознаграждения за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В случае оплаты в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 управляющей компанией из </w:t>
      </w:r>
      <w:r w:rsidR="00AE7829" w:rsidRPr="00AE7829">
        <w:rPr>
          <w:rFonts w:ascii="Verdana" w:hAnsi="Verdana" w:cs="Arial"/>
        </w:rPr>
        <w:t>ПИФ</w:t>
      </w:r>
      <w:r w:rsidR="00AE7829">
        <w:rPr>
          <w:rFonts w:ascii="Verdana" w:hAnsi="Verdana" w:cs="Arial"/>
        </w:rPr>
        <w:t xml:space="preserve"> </w:t>
      </w:r>
      <w:r w:rsidRPr="00AF078A">
        <w:rPr>
          <w:rFonts w:ascii="Verdana" w:hAnsi="Verdana" w:cs="Arial"/>
        </w:rPr>
        <w:t xml:space="preserve">вознаграждений, начисленных в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, </w:t>
      </w:r>
      <w:r w:rsidRPr="00AF078A">
        <w:rPr>
          <w:rFonts w:ascii="Verdana" w:hAnsi="Verdana" w:cs="Arial"/>
        </w:rPr>
        <w:lastRenderedPageBreak/>
        <w:t xml:space="preserve">необходимо при определении расчетной величины активов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 увеличить сумму активов на сумму уплаченных вознаграждений в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</w:t>
      </w:r>
    </w:p>
    <w:p w:rsidR="00440218" w:rsidRPr="00AF078A" w:rsidRDefault="00440218" w:rsidP="004A68EF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position w:val="-12"/>
        </w:rPr>
        <w:object w:dxaOrig="520" w:dyaOrig="360">
          <v:shape id="_x0000_i1054" type="#_x0000_t75" style="width:25.5pt;height:18pt" o:ole="">
            <v:imagedata r:id="rId61" o:title=""/>
          </v:shape>
          <o:OLEObject Type="Embed" ProgID="Equation.3" ShapeID="_x0000_i1054" DrawAspect="Content" ObjectID="_1543823078" r:id="rId62"/>
        </w:object>
      </w:r>
      <w:r w:rsidRPr="00AF078A">
        <w:rPr>
          <w:rFonts w:ascii="Verdana" w:hAnsi="Verdana" w:cs="Arial"/>
        </w:rPr>
        <w:t xml:space="preserve"> - величина кредиторской задолженности без учета начисленных вознаграждений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, включая остаток резерва на выплату вознаграждения на дату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>-1, где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-1 –предшествующий рабочий день дате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 xml:space="preserve">. 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position w:val="-28"/>
        </w:rPr>
        <w:object w:dxaOrig="600" w:dyaOrig="680">
          <v:shape id="_x0000_i1055" type="#_x0000_t75" style="width:30pt;height:33pt" o:ole="">
            <v:imagedata r:id="rId63" o:title=""/>
          </v:shape>
          <o:OLEObject Type="Embed" ProgID="Equation.3" ShapeID="_x0000_i1055" DrawAspect="Content" ObjectID="_1543823079" r:id="rId64"/>
        </w:object>
      </w:r>
      <w:r w:rsidRPr="00AF078A">
        <w:rPr>
          <w:rFonts w:ascii="Verdana" w:hAnsi="Verdana" w:cs="Arial"/>
        </w:rPr>
        <w:t xml:space="preserve">- общая сумма резервов на выплату вознаграждения, начисленных с начала года до даты </w:t>
      </w:r>
      <w:r w:rsidRPr="00AF078A">
        <w:rPr>
          <w:rFonts w:ascii="Verdana" w:hAnsi="Verdana" w:cs="Arial"/>
          <w:lang w:val="en-US"/>
        </w:rPr>
        <w:t>d</w:t>
      </w:r>
      <w:r w:rsidRPr="00AF078A">
        <w:rPr>
          <w:rFonts w:ascii="Verdana" w:hAnsi="Verdana" w:cs="Arial"/>
        </w:rPr>
        <w:t>.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6"/>
        </w:rPr>
        <w:object w:dxaOrig="200" w:dyaOrig="220">
          <v:shape id="_x0000_i1056" type="#_x0000_t75" style="width:9.75pt;height:10.5pt" o:ole="">
            <v:imagedata r:id="rId26" o:title=""/>
          </v:shape>
          <o:OLEObject Type="Embed" ProgID="Equation.3" ShapeID="_x0000_i1056" DrawAspect="Content" ObjectID="_1543823080" r:id="rId65"/>
        </w:object>
      </w:r>
      <w:r w:rsidRPr="00AF078A">
        <w:rPr>
          <w:rFonts w:ascii="Verdana" w:hAnsi="Verdana" w:cs="Arial"/>
          <w:spacing w:val="-10"/>
        </w:rPr>
        <w:t>- процентная ставка, соответствующая: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460" w:dyaOrig="360">
          <v:shape id="_x0000_i1057" type="#_x0000_t75" style="width:25.5pt;height:21.75pt" o:ole="">
            <v:imagedata r:id="rId28" o:title=""/>
          </v:shape>
          <o:OLEObject Type="Embed" ProgID="Equation.3" ShapeID="_x0000_i1057" DrawAspect="Content" ObjectID="_1543823081" r:id="rId66"/>
        </w:object>
      </w:r>
      <w:r w:rsidRPr="00AF078A">
        <w:rPr>
          <w:rFonts w:ascii="Verdana" w:hAnsi="Verdana" w:cs="Arial"/>
          <w:spacing w:val="-10"/>
        </w:rPr>
        <w:t xml:space="preserve"> -  размер вознаграждения управляющей компании относительно СГСЧА, установленный правилами </w:t>
      </w:r>
      <w:r w:rsidR="00AE7829">
        <w:rPr>
          <w:rFonts w:ascii="Verdana" w:hAnsi="Verdana" w:cs="Arial"/>
          <w:spacing w:val="-10"/>
        </w:rPr>
        <w:t>ДУ ПИФ</w:t>
      </w:r>
      <w:r w:rsidRPr="00AF078A">
        <w:rPr>
          <w:rFonts w:ascii="Verdana" w:hAnsi="Verdana" w:cs="Arial"/>
          <w:spacing w:val="-10"/>
        </w:rPr>
        <w:t xml:space="preserve"> (в долях), действующий в течение периода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58" type="#_x0000_t75" style="width:13.5pt;height:18pt" o:ole="">
            <v:imagedata r:id="rId47" o:title=""/>
          </v:shape>
          <o:OLEObject Type="Embed" ProgID="Equation.3" ShapeID="_x0000_i1058" DrawAspect="Content" ObjectID="_1543823082" r:id="rId67"/>
        </w:object>
      </w:r>
      <w:r w:rsidRPr="00AF078A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4"/>
        </w:rPr>
        <w:object w:dxaOrig="420" w:dyaOrig="380">
          <v:shape id="_x0000_i1059" type="#_x0000_t75" style="width:25.5pt;height:24.75pt" o:ole="">
            <v:imagedata r:id="rId30" o:title=""/>
          </v:shape>
          <o:OLEObject Type="Embed" ProgID="Equation.3" ShapeID="_x0000_i1059" DrawAspect="Content" ObjectID="_1543823083" r:id="rId68"/>
        </w:object>
      </w:r>
      <w:r w:rsidRPr="00AF078A">
        <w:rPr>
          <w:rFonts w:ascii="Verdana" w:hAnsi="Verdana" w:cs="Arial"/>
          <w:spacing w:val="-10"/>
        </w:rPr>
        <w:t xml:space="preserve"> - совокупный размер вознаграждений специализированному депозитарию, аудиторской организации, оценщику фонда, и лицу, осуществляющему ведение реестра владельцев инвестиционных паев </w:t>
      </w:r>
      <w:r w:rsidR="00F2059A">
        <w:rPr>
          <w:rFonts w:ascii="Verdana" w:hAnsi="Verdana" w:cs="Arial"/>
          <w:spacing w:val="-10"/>
        </w:rPr>
        <w:t>ПИФ</w:t>
      </w:r>
      <w:r w:rsidRPr="00AF078A">
        <w:rPr>
          <w:rFonts w:ascii="Verdana" w:hAnsi="Verdana" w:cs="Arial"/>
          <w:spacing w:val="-10"/>
        </w:rPr>
        <w:t xml:space="preserve">, относительно СГСЧА, установленный правилами </w:t>
      </w:r>
      <w:r w:rsidR="00AE7829">
        <w:rPr>
          <w:rFonts w:ascii="Verdana" w:hAnsi="Verdana" w:cs="Arial"/>
          <w:spacing w:val="-10"/>
        </w:rPr>
        <w:t>ДУ ПИФ</w:t>
      </w:r>
      <w:r w:rsidRPr="00AF078A">
        <w:rPr>
          <w:rFonts w:ascii="Verdana" w:hAnsi="Verdana" w:cs="Arial"/>
          <w:spacing w:val="-10"/>
        </w:rPr>
        <w:t xml:space="preserve"> (в долях), действующий в течение периода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60" type="#_x0000_t75" style="width:13.5pt;height:18pt" o:ole="">
            <v:imagedata r:id="rId47" o:title=""/>
          </v:shape>
          <o:OLEObject Type="Embed" ProgID="Equation.3" ShapeID="_x0000_i1060" DrawAspect="Content" ObjectID="_1543823084" r:id="rId69"/>
        </w:object>
      </w:r>
      <w:r w:rsidR="004D1DB4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  <w:lang w:val="en-US"/>
        </w:rPr>
        <w:t>N</w:t>
      </w:r>
      <w:r w:rsidRPr="00AF078A">
        <w:rPr>
          <w:rFonts w:ascii="Verdana" w:hAnsi="Verdana" w:cs="Arial"/>
        </w:rPr>
        <w:t xml:space="preserve"> – кол-во ставок, действовавших в отчетному году;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279" w:dyaOrig="360">
          <v:shape id="_x0000_i1061" type="#_x0000_t75" style="width:12pt;height:18pt" o:ole="">
            <v:imagedata r:id="rId32" o:title=""/>
          </v:shape>
          <o:OLEObject Type="Embed" ProgID="Equation.3" ShapeID="_x0000_i1061" DrawAspect="Content" ObjectID="_1543823085" r:id="rId70"/>
        </w:object>
      </w:r>
      <w:r w:rsidRPr="00AF078A">
        <w:rPr>
          <w:rFonts w:ascii="Verdana" w:hAnsi="Verdana" w:cs="Arial"/>
          <w:spacing w:val="-10"/>
        </w:rPr>
        <w:t xml:space="preserve">- каждая процентная ставка, действовавшая в течение периода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62" type="#_x0000_t75" style="width:13.5pt;height:18pt" o:ole="">
            <v:imagedata r:id="rId47" o:title=""/>
          </v:shape>
          <o:OLEObject Type="Embed" ProgID="Equation.3" ShapeID="_x0000_i1062" DrawAspect="Content" ObjectID="_1543823086" r:id="rId71"/>
        </w:object>
      </w:r>
      <w:r w:rsidRPr="00AF078A">
        <w:rPr>
          <w:rFonts w:ascii="Verdana" w:hAnsi="Verdana" w:cs="Arial"/>
          <w:spacing w:val="-10"/>
        </w:rPr>
        <w:t>;</w:t>
      </w:r>
    </w:p>
    <w:p w:rsidR="00440218" w:rsidRPr="00AF078A" w:rsidRDefault="00440218" w:rsidP="00AF078A">
      <w:pPr>
        <w:spacing w:line="360" w:lineRule="auto"/>
        <w:ind w:left="1065"/>
        <w:jc w:val="both"/>
        <w:rPr>
          <w:rFonts w:ascii="Verdana" w:hAnsi="Verdana" w:cs="Arial"/>
          <w:spacing w:val="-10"/>
        </w:rPr>
      </w:pPr>
      <w:r w:rsidRPr="00AF078A">
        <w:rPr>
          <w:rFonts w:ascii="Verdana" w:hAnsi="Verdana" w:cs="Arial"/>
          <w:spacing w:val="-10"/>
          <w:position w:val="-12"/>
        </w:rPr>
        <w:object w:dxaOrig="300" w:dyaOrig="360">
          <v:shape id="_x0000_i1063" type="#_x0000_t75" style="width:15.75pt;height:18pt" o:ole="">
            <v:imagedata r:id="rId72" o:title=""/>
          </v:shape>
          <o:OLEObject Type="Embed" ProgID="Equation.3" ShapeID="_x0000_i1063" DrawAspect="Content" ObjectID="_1543823087" r:id="rId73"/>
        </w:object>
      </w:r>
      <w:r w:rsidRPr="00AF078A">
        <w:rPr>
          <w:rFonts w:ascii="Verdana" w:hAnsi="Verdana" w:cs="Arial"/>
          <w:spacing w:val="-10"/>
        </w:rPr>
        <w:t xml:space="preserve">- количество рабочих дней периода, в котором действовала ставка </w:t>
      </w:r>
      <w:r w:rsidRPr="00AF078A">
        <w:rPr>
          <w:rFonts w:ascii="Verdana" w:hAnsi="Verdana" w:cs="Arial"/>
          <w:spacing w:val="-10"/>
          <w:position w:val="-12"/>
        </w:rPr>
        <w:object w:dxaOrig="279" w:dyaOrig="360">
          <v:shape id="_x0000_i1064" type="#_x0000_t75" style="width:12pt;height:18pt" o:ole="">
            <v:imagedata r:id="rId32" o:title=""/>
          </v:shape>
          <o:OLEObject Type="Embed" ProgID="Equation.3" ShapeID="_x0000_i1064" DrawAspect="Content" ObjectID="_1543823088" r:id="rId74"/>
        </w:object>
      </w:r>
      <w:r w:rsidRPr="00AF078A">
        <w:rPr>
          <w:rFonts w:ascii="Verdana" w:hAnsi="Verdana" w:cs="Arial"/>
          <w:spacing w:val="-10"/>
        </w:rPr>
        <w:t xml:space="preserve">, принадлежащее периоду </w:t>
      </w:r>
      <w:r w:rsidRPr="00AF078A">
        <w:rPr>
          <w:rFonts w:ascii="Verdana" w:hAnsi="Verdana" w:cs="Arial"/>
          <w:spacing w:val="-10"/>
          <w:position w:val="-12"/>
        </w:rPr>
        <w:object w:dxaOrig="260" w:dyaOrig="360">
          <v:shape id="_x0000_i1065" type="#_x0000_t75" style="width:13.5pt;height:18pt" o:ole="">
            <v:imagedata r:id="rId47" o:title=""/>
          </v:shape>
          <o:OLEObject Type="Embed" ProgID="Equation.3" ShapeID="_x0000_i1065" DrawAspect="Content" ObjectID="_1543823089" r:id="rId75"/>
        </w:object>
      </w:r>
      <w:r w:rsidRPr="00AF078A">
        <w:rPr>
          <w:rFonts w:ascii="Verdana" w:hAnsi="Verdana" w:cs="Arial"/>
          <w:spacing w:val="-10"/>
        </w:rPr>
        <w:t xml:space="preserve">, где </w:t>
      </w:r>
      <w:r w:rsidRPr="00AF078A">
        <w:rPr>
          <w:rFonts w:ascii="Verdana" w:hAnsi="Verdana" w:cs="Arial"/>
          <w:spacing w:val="-10"/>
          <w:position w:val="-28"/>
        </w:rPr>
        <w:object w:dxaOrig="1040" w:dyaOrig="680">
          <v:shape id="_x0000_i1066" type="#_x0000_t75" style="width:51.75pt;height:33pt" o:ole="">
            <v:imagedata r:id="rId76" o:title=""/>
          </v:shape>
          <o:OLEObject Type="Embed" ProgID="Equation.3" ShapeID="_x0000_i1066" DrawAspect="Content" ObjectID="_1543823090" r:id="rId77"/>
        </w:object>
      </w:r>
      <w:r w:rsidRPr="00AF078A">
        <w:rPr>
          <w:rFonts w:ascii="Verdana" w:hAnsi="Verdana" w:cs="Arial"/>
          <w:spacing w:val="-10"/>
        </w:rPr>
        <w:t>.</w:t>
      </w:r>
    </w:p>
    <w:p w:rsidR="00E434AB" w:rsidRDefault="00440218" w:rsidP="00E434AB">
      <w:pPr>
        <w:spacing w:line="360" w:lineRule="auto"/>
        <w:ind w:firstLine="567"/>
        <w:jc w:val="both"/>
        <w:rPr>
          <w:rFonts w:ascii="Verdana" w:hAnsi="Verdana" w:cs="Arial"/>
        </w:rPr>
      </w:pPr>
      <w:r w:rsidRPr="00AF078A">
        <w:rPr>
          <w:rFonts w:ascii="Verdana" w:hAnsi="Verdana" w:cs="Arial"/>
        </w:rPr>
        <w:lastRenderedPageBreak/>
        <w:t xml:space="preserve">Значения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</m:sSub>
                  </m:e>
                </m:d>
              </m:e>
            </m:nary>
          </m:num>
          <m:den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i</m:t>
                </m:r>
              </m:sub>
            </m:sSub>
          </m:den>
        </m:f>
      </m:oMath>
      <w:r w:rsidRPr="00AF078A">
        <w:rPr>
          <w:rFonts w:ascii="Verdana" w:hAnsi="Verdana" w:cs="Arial"/>
        </w:rPr>
        <w:t xml:space="preserve">; </w:t>
      </w:r>
      <m:oMath>
        <m:r>
          <m:rPr>
            <m:sty m:val="p"/>
          </m:rPr>
          <w:rPr>
            <w:rFonts w:ascii="Cambria Math" w:hAnsi="Cambria Math"/>
            <w:position w:val="-24"/>
          </w:rPr>
          <w:object w:dxaOrig="2700" w:dyaOrig="1300">
            <v:shape id="_x0000_i1067" type="#_x0000_t75" style="width:135pt;height:65.25pt" o:ole="">
              <v:imagedata r:id="rId78" o:title=""/>
            </v:shape>
            <o:OLEObject Type="Embed" ProgID="Equation.3" ShapeID="_x0000_i1067" DrawAspect="Content" ObjectID="_1543823091" r:id="rId79"/>
          </w:object>
        </m:r>
        <m:r>
          <m:rPr>
            <m:sty m:val="p"/>
          </m:rPr>
          <w:rPr>
            <w:rFonts w:ascii="Cambria Math" w:hAnsi="Cambria Math"/>
          </w:rPr>
          <m:t>;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24"/>
              </w:rPr>
              <w:object w:dxaOrig="2659" w:dyaOrig="1280">
                <v:shape id="_x0000_i1069" type="#_x0000_t75" style="width:133.5pt;height:63.75pt" o:ole="">
                  <v:imagedata r:id="rId80" o:title=""/>
                </v:shape>
                <o:OLEObject Type="Embed" ProgID="Equation.3" ShapeID="_x0000_i1069" DrawAspect="Content" ObjectID="_1543823092" r:id="rId81"/>
              </w:object>
            </m:r>
          </m:e>
        </m:d>
      </m:oMath>
      <w:r w:rsidR="00E434AB">
        <w:rPr>
          <w:rFonts w:ascii="Verdana" w:hAnsi="Verdana" w:cs="Arial"/>
        </w:rPr>
        <w:t xml:space="preserve">               не округляются.</w:t>
      </w:r>
    </w:p>
    <w:p w:rsidR="00440218" w:rsidRPr="00AF078A" w:rsidRDefault="00E434AB" w:rsidP="00E434AB">
      <w:pPr>
        <w:spacing w:line="360" w:lineRule="auto"/>
        <w:ind w:firstLine="709"/>
        <w:jc w:val="both"/>
        <w:rPr>
          <w:rFonts w:ascii="Verdana" w:hAnsi="Verdana" w:cs="Arial"/>
          <w:spacing w:val="-10"/>
        </w:rPr>
      </w:pPr>
      <w:r>
        <w:rPr>
          <w:rFonts w:ascii="Verdana" w:hAnsi="Verdana" w:cs="Arial"/>
          <w:spacing w:val="-10"/>
        </w:rPr>
        <w:tab/>
      </w:r>
      <w:r>
        <w:rPr>
          <w:rFonts w:ascii="Verdana" w:hAnsi="Verdana" w:cs="Arial"/>
          <w:spacing w:val="-10"/>
        </w:rPr>
        <w:tab/>
      </w:r>
      <w:r w:rsidR="00440218" w:rsidRPr="00E434AB">
        <w:rPr>
          <w:rFonts w:ascii="Verdana" w:hAnsi="Verdana" w:cs="Verdana"/>
        </w:rPr>
        <w:t xml:space="preserve">Округление при расчете </w:t>
      </w:r>
      <w:r w:rsidR="00440218" w:rsidRPr="00E434AB">
        <w:rPr>
          <w:rFonts w:ascii="Verdana" w:hAnsi="Verdana" w:cs="Verdana"/>
        </w:rPr>
        <w:object w:dxaOrig="260" w:dyaOrig="360">
          <v:shape id="_x0000_i1070" type="#_x0000_t75" style="width:12pt;height:18pt" o:ole="">
            <v:imagedata r:id="rId44" o:title=""/>
          </v:shape>
          <o:OLEObject Type="Embed" ProgID="Equation.3" ShapeID="_x0000_i1070" DrawAspect="Content" ObjectID="_1543823093" r:id="rId82"/>
        </w:object>
      </w:r>
      <w:r w:rsidR="00440218" w:rsidRPr="00E434AB">
        <w:rPr>
          <w:rFonts w:ascii="Verdana" w:hAnsi="Verdana" w:cs="Verdana"/>
        </w:rPr>
        <w:t xml:space="preserve"> и </w:t>
      </w:r>
      <w:r w:rsidR="00440218" w:rsidRPr="00E434AB">
        <w:rPr>
          <w:rFonts w:ascii="Verdana" w:hAnsi="Verdana" w:cs="Verdana"/>
        </w:rPr>
        <w:object w:dxaOrig="840" w:dyaOrig="380">
          <v:shape id="_x0000_i1071" type="#_x0000_t75" style="width:42.75pt;height:18pt" o:ole="">
            <v:imagedata r:id="rId54" o:title=""/>
          </v:shape>
          <o:OLEObject Type="Embed" ProgID="Equation.3" ShapeID="_x0000_i1071" DrawAspect="Content" ObjectID="_1543823094" r:id="rId83"/>
        </w:object>
      </w:r>
      <w:r w:rsidR="00440218" w:rsidRPr="00E434AB">
        <w:rPr>
          <w:rFonts w:ascii="Verdana" w:hAnsi="Verdana" w:cs="Verdana"/>
        </w:rPr>
        <w:t>производится на каждом действии до 2</w:t>
      </w:r>
      <w:r w:rsidR="001E11F4" w:rsidRPr="00E434AB">
        <w:rPr>
          <w:rFonts w:ascii="Verdana" w:hAnsi="Verdana" w:cs="Verdana"/>
        </w:rPr>
        <w:t>-х</w:t>
      </w:r>
      <w:r w:rsidR="00440218" w:rsidRPr="00E434AB">
        <w:rPr>
          <w:rFonts w:ascii="Verdana" w:hAnsi="Verdana" w:cs="Verdana"/>
        </w:rPr>
        <w:t xml:space="preserve"> знаков после запятой.</w:t>
      </w:r>
    </w:p>
    <w:p w:rsidR="0049509C" w:rsidRDefault="0049509C" w:rsidP="002521D9">
      <w:pPr>
        <w:pStyle w:val="ac"/>
        <w:spacing w:after="0" w:line="360" w:lineRule="auto"/>
        <w:ind w:left="0" w:firstLine="709"/>
        <w:jc w:val="both"/>
        <w:rPr>
          <w:rFonts w:ascii="Verdana" w:hAnsi="Verdana" w:cs="Verdana"/>
        </w:rPr>
      </w:pPr>
      <w:r w:rsidRPr="0032586C">
        <w:rPr>
          <w:rFonts w:ascii="Verdana" w:hAnsi="Verdana" w:cs="Verdana"/>
        </w:rPr>
        <w:t xml:space="preserve">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компании, специализированному депозитарию, аудиторской организации, оценщику </w:t>
      </w:r>
      <w:r w:rsidR="003A7DCE" w:rsidRPr="00581847">
        <w:rPr>
          <w:rFonts w:ascii="Verdana" w:hAnsi="Verdana" w:cs="Verdana"/>
        </w:rPr>
        <w:t>ПИФ</w:t>
      </w:r>
      <w:r w:rsidRPr="00581847">
        <w:rPr>
          <w:rFonts w:ascii="Verdana" w:hAnsi="Verdana" w:cs="Verdana"/>
        </w:rPr>
        <w:t xml:space="preserve">, и лицу, осуществляющему ведение реестра владельцев инвестиционных паев </w:t>
      </w:r>
      <w:r w:rsidR="003A7DCE" w:rsidRPr="00581847">
        <w:rPr>
          <w:rFonts w:ascii="Verdana" w:hAnsi="Verdana" w:cs="Verdana"/>
        </w:rPr>
        <w:t>ПИФ</w:t>
      </w:r>
      <w:r w:rsidRPr="00581847">
        <w:rPr>
          <w:rFonts w:ascii="Verdana" w:hAnsi="Verdana" w:cs="Verdana"/>
        </w:rPr>
        <w:t>.</w:t>
      </w:r>
    </w:p>
    <w:p w:rsidR="0049509C" w:rsidRDefault="0049509C" w:rsidP="00F2059A">
      <w:pPr>
        <w:pStyle w:val="ConsPlusNormal"/>
        <w:spacing w:line="360" w:lineRule="auto"/>
        <w:ind w:firstLine="709"/>
        <w:jc w:val="both"/>
        <w:rPr>
          <w:rFonts w:ascii="Verdana" w:hAnsi="Verdana" w:cs="Times New Roman"/>
          <w:sz w:val="22"/>
          <w:szCs w:val="22"/>
        </w:rPr>
      </w:pPr>
      <w:r w:rsidRPr="0032586C">
        <w:rPr>
          <w:rFonts w:ascii="Verdana" w:hAnsi="Verdana" w:cs="Times New Roman"/>
          <w:sz w:val="22"/>
          <w:szCs w:val="22"/>
        </w:rPr>
        <w:t xml:space="preserve">Не использованный в течение отчетного года резерв на выплату вознаграждения подлежит восстановлению по окончанию отчетного года, но не позднее первого рабочего дня года, следующего за </w:t>
      </w:r>
      <w:proofErr w:type="gramStart"/>
      <w:r w:rsidRPr="0032586C">
        <w:rPr>
          <w:rFonts w:ascii="Verdana" w:hAnsi="Verdana" w:cs="Times New Roman"/>
          <w:sz w:val="22"/>
          <w:szCs w:val="22"/>
        </w:rPr>
        <w:t>отчетным</w:t>
      </w:r>
      <w:proofErr w:type="gramEnd"/>
      <w:r w:rsidRPr="0032586C">
        <w:rPr>
          <w:rFonts w:ascii="Verdana" w:hAnsi="Verdana" w:cs="Times New Roman"/>
          <w:sz w:val="22"/>
          <w:szCs w:val="22"/>
        </w:rPr>
        <w:t>, и признается в составе прочих доходов. Указанное восстановление отражается при первом определении СЧА в году следующим за отчетным годом.</w:t>
      </w:r>
    </w:p>
    <w:p w:rsidR="00D41F6A" w:rsidRDefault="00D41F6A" w:rsidP="00C40786">
      <w:pPr>
        <w:spacing w:after="0"/>
        <w:ind w:left="9923"/>
        <w:jc w:val="both"/>
        <w:rPr>
          <w:rFonts w:ascii="Verdana" w:hAnsi="Verdana" w:cs="Arial"/>
          <w:b/>
          <w:sz w:val="20"/>
          <w:szCs w:val="20"/>
        </w:rPr>
        <w:sectPr w:rsidR="00D41F6A" w:rsidSect="00D41B68">
          <w:pgSz w:w="12240" w:h="15840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C40786" w:rsidRPr="00D41B68" w:rsidRDefault="00C40786" w:rsidP="00D41B68">
      <w:pPr>
        <w:spacing w:after="0"/>
        <w:ind w:left="9923"/>
        <w:jc w:val="right"/>
        <w:rPr>
          <w:rFonts w:ascii="Verdana" w:hAnsi="Verdana" w:cs="Arial"/>
          <w:b/>
        </w:rPr>
      </w:pPr>
      <w:bookmarkStart w:id="1" w:name="приложение_3"/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54627D">
        <w:rPr>
          <w:rFonts w:ascii="Verdana" w:hAnsi="Verdana" w:cs="Arial"/>
          <w:b/>
        </w:rPr>
        <w:t>3</w:t>
      </w:r>
    </w:p>
    <w:bookmarkEnd w:id="1"/>
    <w:p w:rsidR="00726705" w:rsidRDefault="00726705" w:rsidP="00D41B68">
      <w:pPr>
        <w:spacing w:after="0"/>
        <w:ind w:left="9923"/>
        <w:jc w:val="right"/>
        <w:rPr>
          <w:rFonts w:ascii="Verdana" w:eastAsia="Times New Roman" w:hAnsi="Verdana" w:cs="Arial"/>
          <w:b/>
          <w:bCs/>
          <w:iCs/>
          <w:lang w:eastAsia="ru-RU"/>
        </w:rPr>
      </w:pPr>
    </w:p>
    <w:p w:rsidR="00C40786" w:rsidRPr="00D41B68" w:rsidRDefault="00C40786" w:rsidP="00D41B68">
      <w:pPr>
        <w:spacing w:after="0"/>
        <w:ind w:left="9923"/>
        <w:jc w:val="right"/>
        <w:rPr>
          <w:rFonts w:ascii="Verdana" w:eastAsia="Times New Roman" w:hAnsi="Verdana" w:cs="Arial"/>
          <w:b/>
          <w:bCs/>
          <w:iCs/>
          <w:lang w:eastAsia="ru-RU"/>
        </w:rPr>
      </w:pPr>
      <w:r w:rsidRPr="00D41B68">
        <w:rPr>
          <w:rFonts w:ascii="Verdana" w:eastAsia="Times New Roman" w:hAnsi="Verdana" w:cs="Arial"/>
          <w:b/>
          <w:bCs/>
          <w:iCs/>
          <w:lang w:eastAsia="ru-RU"/>
        </w:rPr>
        <w:t>Модели оценки стоимости ценных бумаг</w:t>
      </w:r>
    </w:p>
    <w:p w:rsidR="00716C19" w:rsidRPr="00D41B68" w:rsidRDefault="00716C19" w:rsidP="00C40786">
      <w:pPr>
        <w:spacing w:after="0"/>
        <w:ind w:left="9923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</w:p>
    <w:p w:rsidR="00716C19" w:rsidRPr="00D41B68" w:rsidRDefault="00716C19" w:rsidP="00716C19">
      <w:pPr>
        <w:jc w:val="center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D41B68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Модели оценки стоимости ценных бумаг</w:t>
      </w:r>
    </w:p>
    <w:p w:rsidR="00C40786" w:rsidRPr="0034249C" w:rsidRDefault="00C40786" w:rsidP="00C40786">
      <w:pPr>
        <w:spacing w:after="0"/>
        <w:ind w:left="9923"/>
        <w:jc w:val="both"/>
        <w:rPr>
          <w:rFonts w:ascii="Verdana" w:hAnsi="Verdana" w:cs="Arial"/>
          <w:sz w:val="20"/>
          <w:szCs w:val="20"/>
        </w:rPr>
      </w:pPr>
    </w:p>
    <w:p w:rsidR="00003DA0" w:rsidRDefault="00003DA0" w:rsidP="00C40786">
      <w:pPr>
        <w:pStyle w:val="ac"/>
        <w:spacing w:line="360" w:lineRule="auto"/>
        <w:ind w:left="0" w:firstLine="72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F26AD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Термины и определения, используемые</w:t>
      </w:r>
      <w:r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 xml:space="preserve"> в приложении:</w:t>
      </w:r>
    </w:p>
    <w:p w:rsidR="00565EAD" w:rsidRDefault="00565EAD" w:rsidP="00185D37">
      <w:pPr>
        <w:spacing w:line="360" w:lineRule="auto"/>
        <w:jc w:val="both"/>
        <w:rPr>
          <w:rFonts w:ascii="Verdana" w:hAnsi="Verdana"/>
        </w:rPr>
      </w:pPr>
      <w:r w:rsidRPr="00285C83">
        <w:rPr>
          <w:rFonts w:ascii="Verdana" w:eastAsia="Times New Roman" w:hAnsi="Verdana" w:cs="Arial"/>
          <w:b/>
          <w:bCs/>
          <w:iCs/>
          <w:color w:val="943634"/>
          <w:lang w:eastAsia="ru-RU"/>
        </w:rPr>
        <w:t>Российская биржа</w:t>
      </w:r>
      <w:r>
        <w:rPr>
          <w:rFonts w:ascii="Verdana" w:hAnsi="Verdana"/>
        </w:rPr>
        <w:t xml:space="preserve"> –</w:t>
      </w:r>
      <w:r w:rsidR="007E190B" w:rsidRPr="00D41B68">
        <w:rPr>
          <w:rFonts w:ascii="Verdana" w:hAnsi="Verdana"/>
        </w:rPr>
        <w:t xml:space="preserve"> </w:t>
      </w:r>
      <w:r w:rsidRPr="000E074F">
        <w:rPr>
          <w:rFonts w:ascii="Verdana" w:hAnsi="Verdana"/>
        </w:rPr>
        <w:t>российск</w:t>
      </w:r>
      <w:r>
        <w:rPr>
          <w:rFonts w:ascii="Verdana" w:hAnsi="Verdana"/>
        </w:rPr>
        <w:t>ий</w:t>
      </w:r>
      <w:r w:rsidRPr="000E074F">
        <w:rPr>
          <w:rFonts w:ascii="Verdana" w:hAnsi="Verdana"/>
        </w:rPr>
        <w:t xml:space="preserve"> организатор торговли на рынке ценных </w:t>
      </w:r>
      <w:r>
        <w:rPr>
          <w:rFonts w:ascii="Verdana" w:hAnsi="Verdana"/>
        </w:rPr>
        <w:t>бумаг.</w:t>
      </w:r>
    </w:p>
    <w:p w:rsidR="00565EAD" w:rsidRDefault="00565EAD" w:rsidP="00185D37">
      <w:pPr>
        <w:spacing w:line="360" w:lineRule="auto"/>
        <w:jc w:val="both"/>
        <w:rPr>
          <w:rFonts w:ascii="Verdana" w:hAnsi="Verdana"/>
        </w:rPr>
      </w:pPr>
      <w:r>
        <w:rPr>
          <w:rFonts w:ascii="Verdana" w:eastAsia="Times New Roman" w:hAnsi="Verdana" w:cs="Arial"/>
          <w:b/>
          <w:bCs/>
          <w:iCs/>
          <w:color w:val="943634"/>
          <w:lang w:eastAsia="ru-RU"/>
        </w:rPr>
        <w:t>И</w:t>
      </w:r>
      <w:r w:rsidRPr="00285C83">
        <w:rPr>
          <w:rFonts w:ascii="Verdana" w:eastAsia="Times New Roman" w:hAnsi="Verdana" w:cs="Arial"/>
          <w:b/>
          <w:bCs/>
          <w:iCs/>
          <w:color w:val="943634"/>
          <w:lang w:eastAsia="ru-RU"/>
        </w:rPr>
        <w:t>ностранная биржа</w:t>
      </w:r>
      <w:r w:rsidRPr="000E074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r w:rsidRPr="000E074F">
        <w:rPr>
          <w:rFonts w:ascii="Verdana" w:hAnsi="Verdana"/>
        </w:rPr>
        <w:t>ино</w:t>
      </w:r>
      <w:r>
        <w:rPr>
          <w:rFonts w:ascii="Verdana" w:hAnsi="Verdana"/>
        </w:rPr>
        <w:t>странная фондовая биржа.</w:t>
      </w:r>
      <w:r w:rsidRPr="000E074F">
        <w:rPr>
          <w:rFonts w:ascii="Verdana" w:hAnsi="Verdana"/>
        </w:rPr>
        <w:t xml:space="preserve"> </w:t>
      </w:r>
    </w:p>
    <w:p w:rsidR="00D7103A" w:rsidRDefault="00003DA0" w:rsidP="00AF078A">
      <w:pPr>
        <w:spacing w:line="360" w:lineRule="auto"/>
        <w:jc w:val="both"/>
        <w:rPr>
          <w:rFonts w:ascii="Verdana" w:hAnsi="Verdana"/>
        </w:rPr>
      </w:pPr>
      <w:r w:rsidRPr="009C130D">
        <w:rPr>
          <w:rFonts w:ascii="Verdana" w:eastAsia="Times New Roman" w:hAnsi="Verdana" w:cs="Arial"/>
          <w:b/>
          <w:bCs/>
          <w:iCs/>
          <w:color w:val="943634"/>
          <w:lang w:eastAsia="ru-RU"/>
        </w:rPr>
        <w:t>Активный рынок</w:t>
      </w:r>
      <w:r w:rsidRPr="009C130D">
        <w:rPr>
          <w:rFonts w:ascii="Verdana" w:hAnsi="Verdana"/>
        </w:rPr>
        <w:t xml:space="preserve"> - рынок, на котором операции с активом или обязательством проводятся с достаточной частотой и в достаточном объеме, позволяющем получать информацию об оценках активов или обязательств на постоянной основе.</w:t>
      </w:r>
    </w:p>
    <w:tbl>
      <w:tblPr>
        <w:tblStyle w:val="af0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943"/>
        <w:gridCol w:w="3745"/>
        <w:gridCol w:w="6958"/>
      </w:tblGrid>
      <w:tr w:rsidR="00BC01E1" w:rsidRPr="00F365FC" w:rsidTr="00D41B68">
        <w:tc>
          <w:tcPr>
            <w:tcW w:w="2943" w:type="dxa"/>
            <w:shd w:val="clear" w:color="auto" w:fill="A6A6A6" w:themeFill="background1" w:themeFillShade="A6"/>
          </w:tcPr>
          <w:p w:rsidR="00BC01E1" w:rsidRPr="00D41B68" w:rsidRDefault="00BC01E1" w:rsidP="002521D9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Виды активных рынков для ценных бумаг</w:t>
            </w:r>
            <w:r w:rsidR="000A1801" w:rsidRPr="00D41B68">
              <w:rPr>
                <w:rFonts w:ascii="Verdana" w:hAnsi="Verdana"/>
                <w:b/>
                <w:i/>
                <w:sz w:val="20"/>
                <w:szCs w:val="20"/>
              </w:rPr>
              <w:t xml:space="preserve"> в целях настоящих правил</w:t>
            </w:r>
          </w:p>
        </w:tc>
        <w:tc>
          <w:tcPr>
            <w:tcW w:w="3745" w:type="dxa"/>
            <w:shd w:val="clear" w:color="auto" w:fill="A6A6A6" w:themeFill="background1" w:themeFillShade="A6"/>
          </w:tcPr>
          <w:p w:rsidR="00BC01E1" w:rsidRPr="00D41B68" w:rsidRDefault="00BC01E1" w:rsidP="002521D9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6958" w:type="dxa"/>
            <w:shd w:val="clear" w:color="auto" w:fill="A6A6A6" w:themeFill="background1" w:themeFillShade="A6"/>
          </w:tcPr>
          <w:p w:rsidR="00BC01E1" w:rsidRPr="00D41B68" w:rsidRDefault="00BC01E1" w:rsidP="002521D9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 xml:space="preserve">Порядок признания рынка </w:t>
            </w:r>
            <w:proofErr w:type="gramStart"/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активным</w:t>
            </w:r>
            <w:proofErr w:type="gramEnd"/>
          </w:p>
        </w:tc>
      </w:tr>
      <w:tr w:rsidR="00BC01E1" w:rsidRPr="00F365FC" w:rsidTr="002E4D78">
        <w:trPr>
          <w:trHeight w:val="2541"/>
        </w:trPr>
        <w:tc>
          <w:tcPr>
            <w:tcW w:w="2943" w:type="dxa"/>
          </w:tcPr>
          <w:p w:rsidR="00BC01E1" w:rsidRPr="00F365FC" w:rsidRDefault="00BC01E1" w:rsidP="00D41B6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Активный биржевой рынок</w:t>
            </w:r>
          </w:p>
        </w:tc>
        <w:tc>
          <w:tcPr>
            <w:tcW w:w="3745" w:type="dxa"/>
          </w:tcPr>
          <w:p w:rsidR="00BC01E1" w:rsidRPr="00F365FC" w:rsidRDefault="00BC01E1" w:rsidP="00D41B6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C2321">
              <w:rPr>
                <w:rFonts w:ascii="Verdana" w:hAnsi="Verdana"/>
                <w:sz w:val="20"/>
                <w:szCs w:val="20"/>
              </w:rPr>
              <w:t xml:space="preserve">Ценные бумаги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за исключением</w:t>
            </w:r>
            <w:r w:rsidRPr="00F365FC">
              <w:rPr>
                <w:rFonts w:ascii="Verdana" w:hAnsi="Verdana"/>
                <w:sz w:val="20"/>
                <w:szCs w:val="20"/>
              </w:rPr>
              <w:t>:</w:t>
            </w:r>
          </w:p>
          <w:p w:rsidR="00BC01E1" w:rsidRPr="00F365FC" w:rsidRDefault="00BC01E1" w:rsidP="00B05551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95" w:hanging="19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облигаций внешних облигационных займов Российской Федерации</w:t>
            </w:r>
            <w:r w:rsidR="00D509B8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;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C01E1" w:rsidRPr="00F365FC" w:rsidRDefault="00BC01E1" w:rsidP="00B05551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95" w:hanging="19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долговых ценных бумаг иностранных государств; </w:t>
            </w:r>
          </w:p>
          <w:p w:rsidR="00BC01E1" w:rsidRPr="00F365FC" w:rsidRDefault="00BC01E1" w:rsidP="00B05551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95" w:hanging="19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еврооблигаций иностранных эмитентов, долговых ценных бумаг иностранных государств; </w:t>
            </w:r>
          </w:p>
          <w:p w:rsidR="00BC01E1" w:rsidRPr="00F365FC" w:rsidRDefault="00BC01E1" w:rsidP="00B05551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95" w:hanging="19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ценных бумаг международных финансовых организаций.</w:t>
            </w:r>
          </w:p>
          <w:p w:rsidR="00BC01E1" w:rsidRPr="00F365FC" w:rsidRDefault="00BC01E1" w:rsidP="00D41B6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58" w:type="dxa"/>
          </w:tcPr>
          <w:p w:rsidR="00BC01E1" w:rsidRPr="00F365FC" w:rsidRDefault="00BC01E1" w:rsidP="00D41B68">
            <w:pPr>
              <w:spacing w:after="0" w:line="240" w:lineRule="auto"/>
              <w:ind w:firstLine="683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Доступная и наблюдаемая биржевая площадка (российская или иностранная биржи, приведенные в </w:t>
            </w:r>
            <w:r w:rsidR="000B1CBC">
              <w:rPr>
                <w:rFonts w:ascii="Verdana" w:hAnsi="Verdana"/>
                <w:sz w:val="20"/>
                <w:szCs w:val="20"/>
              </w:rPr>
              <w:t>П</w:t>
            </w:r>
            <w:r w:rsidR="0043082D" w:rsidRPr="00F365FC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4627D" w:rsidRPr="00F365FC">
              <w:rPr>
                <w:rFonts w:ascii="Verdana" w:hAnsi="Verdana"/>
                <w:sz w:val="20"/>
                <w:szCs w:val="20"/>
              </w:rPr>
              <w:t>4</w:t>
            </w:r>
            <w:r w:rsidR="0043082D" w:rsidRPr="00F365FC">
              <w:rPr>
                <w:rFonts w:ascii="Verdana" w:hAnsi="Verdana"/>
                <w:sz w:val="20"/>
                <w:szCs w:val="20"/>
              </w:rPr>
              <w:t>)</w:t>
            </w:r>
            <w:r w:rsidRPr="00F365FC">
              <w:rPr>
                <w:rFonts w:ascii="Verdana" w:hAnsi="Verdana"/>
                <w:sz w:val="20"/>
                <w:szCs w:val="20"/>
              </w:rPr>
              <w:t xml:space="preserve"> считается активным рынком в отношении ценных бумаг, если:</w:t>
            </w:r>
          </w:p>
          <w:p w:rsidR="00BC01E1" w:rsidRPr="00F365FC" w:rsidRDefault="00BC01E1" w:rsidP="00B05551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258" w:hanging="224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ценная бумага допущена к торгам на российской бирже или прошла процедуру листинга на иностранной бирже и</w:t>
            </w:r>
          </w:p>
          <w:p w:rsidR="00BC01E1" w:rsidRPr="00F365FC" w:rsidRDefault="00BC01E1" w:rsidP="00B05551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258" w:hanging="224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цена </w:t>
            </w:r>
            <w:r w:rsidRPr="00F365FC">
              <w:rPr>
                <w:rFonts w:ascii="Verdana" w:hAnsi="Verdana"/>
                <w:sz w:val="20"/>
                <w:szCs w:val="20"/>
              </w:rPr>
              <w:t xml:space="preserve">(котировка) ценной бумаги на биржевой площадке наблюдается в течение 30 </w:t>
            </w:r>
            <w:r w:rsidR="00936049">
              <w:rPr>
                <w:rFonts w:ascii="Verdana" w:hAnsi="Verdana"/>
                <w:sz w:val="20"/>
                <w:szCs w:val="20"/>
              </w:rPr>
              <w:t>(Т</w:t>
            </w:r>
            <w:r w:rsidR="005252CF">
              <w:rPr>
                <w:rFonts w:ascii="Verdana" w:hAnsi="Verdana"/>
                <w:sz w:val="20"/>
                <w:szCs w:val="20"/>
              </w:rPr>
              <w:t>ридцать</w:t>
            </w:r>
            <w:r w:rsidR="00936049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F365FC">
              <w:rPr>
                <w:rFonts w:ascii="Verdana" w:hAnsi="Verdana"/>
                <w:sz w:val="20"/>
                <w:szCs w:val="20"/>
              </w:rPr>
              <w:t xml:space="preserve">предыдущих дней (период включает дату определения СЧА):  </w:t>
            </w:r>
          </w:p>
          <w:p w:rsidR="0043082D" w:rsidRPr="00D41B68" w:rsidRDefault="00BC01E1" w:rsidP="00D41B68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- для российской биржи:</w:t>
            </w:r>
          </w:p>
          <w:tbl>
            <w:tblPr>
              <w:tblStyle w:val="af0"/>
              <w:tblW w:w="6657" w:type="dxa"/>
              <w:tblInd w:w="3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5039"/>
              <w:gridCol w:w="1618"/>
            </w:tblGrid>
            <w:tr w:rsidR="00BC01E1" w:rsidRPr="00F365FC" w:rsidTr="00D41B68">
              <w:tc>
                <w:tcPr>
                  <w:tcW w:w="5039" w:type="dxa"/>
                  <w:shd w:val="clear" w:color="auto" w:fill="A6A6A6" w:themeFill="background1" w:themeFillShade="A6"/>
                </w:tcPr>
                <w:p w:rsidR="00BC01E1" w:rsidRPr="00D41B68" w:rsidRDefault="003F6C40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Н</w:t>
                  </w:r>
                  <w:r w:rsidR="00BC01E1" w:rsidRPr="00D41B68"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 xml:space="preserve">аблюдается цена </w:t>
                  </w:r>
                  <w:r w:rsidR="00BC01E1" w:rsidRPr="00D41B6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(котировка) ценной бумаги</w:t>
                  </w:r>
                </w:p>
              </w:tc>
              <w:tc>
                <w:tcPr>
                  <w:tcW w:w="1618" w:type="dxa"/>
                  <w:shd w:val="clear" w:color="auto" w:fill="A6A6A6" w:themeFill="background1" w:themeFillShade="A6"/>
                </w:tcPr>
                <w:p w:rsidR="00BC01E1" w:rsidRPr="00D41B68" w:rsidRDefault="00BC01E1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D41B6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Выбрать верное, поставив Х</w:t>
                  </w:r>
                </w:p>
              </w:tc>
            </w:tr>
            <w:tr w:rsidR="00BC01E1" w:rsidRPr="00F365FC" w:rsidTr="00D41B68">
              <w:tc>
                <w:tcPr>
                  <w:tcW w:w="5039" w:type="dxa"/>
                </w:tcPr>
                <w:p w:rsidR="00BC01E1" w:rsidRPr="00F42C12" w:rsidRDefault="00BC01E1" w:rsidP="00B05551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цена спроса (</w:t>
                  </w:r>
                  <w:r w:rsidRPr="00F42C12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bid</w:t>
                  </w: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);</w:t>
                  </w:r>
                </w:p>
                <w:p w:rsidR="00BC01E1" w:rsidRPr="00F42C12" w:rsidRDefault="00BC01E1" w:rsidP="00B05551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закрытия;</w:t>
                  </w:r>
                </w:p>
                <w:p w:rsidR="00BC01E1" w:rsidRPr="00F42C12" w:rsidRDefault="00BC01E1" w:rsidP="00B05551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средневзвешенная цена.</w:t>
                  </w:r>
                </w:p>
              </w:tc>
              <w:tc>
                <w:tcPr>
                  <w:tcW w:w="1618" w:type="dxa"/>
                </w:tcPr>
                <w:p w:rsidR="00BC01E1" w:rsidRPr="00FA0C77" w:rsidRDefault="00B877EE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Х</w:t>
                  </w:r>
                </w:p>
              </w:tc>
            </w:tr>
            <w:tr w:rsidR="00BC01E1" w:rsidRPr="00F365FC" w:rsidTr="00D41B68">
              <w:tc>
                <w:tcPr>
                  <w:tcW w:w="5039" w:type="dxa"/>
                </w:tcPr>
                <w:p w:rsidR="00BC01E1" w:rsidRPr="00F42C12" w:rsidRDefault="00BC01E1" w:rsidP="00B05551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закрытия;</w:t>
                  </w:r>
                </w:p>
                <w:p w:rsidR="00BC01E1" w:rsidRPr="00F42C12" w:rsidRDefault="00BC01E1" w:rsidP="00B05551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средневзвешенная цена.</w:t>
                  </w:r>
                </w:p>
              </w:tc>
              <w:tc>
                <w:tcPr>
                  <w:tcW w:w="1618" w:type="dxa"/>
                </w:tcPr>
                <w:p w:rsidR="00BC01E1" w:rsidRPr="00FA0C77" w:rsidRDefault="00BC01E1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C01E1" w:rsidRPr="00F365FC" w:rsidTr="00D41B68">
              <w:trPr>
                <w:trHeight w:val="316"/>
              </w:trPr>
              <w:tc>
                <w:tcPr>
                  <w:tcW w:w="5039" w:type="dxa"/>
                </w:tcPr>
                <w:p w:rsidR="00BC01E1" w:rsidRPr="00F42C12" w:rsidRDefault="00BC01E1" w:rsidP="00B05551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закрытия.</w:t>
                  </w:r>
                </w:p>
              </w:tc>
              <w:tc>
                <w:tcPr>
                  <w:tcW w:w="1618" w:type="dxa"/>
                </w:tcPr>
                <w:p w:rsidR="00BC01E1" w:rsidRPr="0022460D" w:rsidRDefault="00BC01E1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27D62" w:rsidRPr="00F365FC" w:rsidTr="00D41B68">
              <w:tc>
                <w:tcPr>
                  <w:tcW w:w="5039" w:type="dxa"/>
                </w:tcPr>
                <w:p w:rsidR="00727D62" w:rsidRPr="00F42C12" w:rsidRDefault="00727D62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спроса (</w:t>
                  </w:r>
                  <w:proofErr w:type="spellStart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bid</w:t>
                  </w:r>
                  <w:proofErr w:type="spellEnd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);</w:t>
                  </w:r>
                </w:p>
                <w:p w:rsidR="00727D62" w:rsidRPr="00F42C12" w:rsidRDefault="00727D62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закрытия.</w:t>
                  </w:r>
                </w:p>
              </w:tc>
              <w:tc>
                <w:tcPr>
                  <w:tcW w:w="1618" w:type="dxa"/>
                </w:tcPr>
                <w:p w:rsidR="00727D62" w:rsidRPr="00FA0C77" w:rsidRDefault="00727D62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27D62" w:rsidRPr="00F365FC" w:rsidTr="00D41B68">
              <w:tc>
                <w:tcPr>
                  <w:tcW w:w="5039" w:type="dxa"/>
                </w:tcPr>
                <w:p w:rsidR="00727D62" w:rsidRPr="00F42C12" w:rsidRDefault="00727D62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закрытия;</w:t>
                  </w:r>
                </w:p>
                <w:p w:rsidR="00727D62" w:rsidRPr="00F42C12" w:rsidRDefault="00727D62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средневзвешенная цена;</w:t>
                  </w:r>
                </w:p>
                <w:p w:rsidR="00727D62" w:rsidRPr="00F42C12" w:rsidRDefault="00727D62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предложения;</w:t>
                  </w:r>
                </w:p>
                <w:p w:rsidR="00727D62" w:rsidRPr="00F42C12" w:rsidRDefault="00727D62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спроса (</w:t>
                  </w:r>
                  <w:proofErr w:type="spellStart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bid</w:t>
                  </w:r>
                  <w:proofErr w:type="spellEnd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3F6C40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18" w:type="dxa"/>
                </w:tcPr>
                <w:p w:rsidR="00727D62" w:rsidRPr="00FA0C77" w:rsidRDefault="00727D62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273B9" w:rsidRPr="00F365FC" w:rsidTr="00D41B68">
              <w:tc>
                <w:tcPr>
                  <w:tcW w:w="5039" w:type="dxa"/>
                </w:tcPr>
                <w:p w:rsidR="003273B9" w:rsidRPr="00F42C12" w:rsidRDefault="003273B9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спроса (</w:t>
                  </w:r>
                  <w:proofErr w:type="spellStart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bid</w:t>
                  </w:r>
                  <w:proofErr w:type="spellEnd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);</w:t>
                  </w:r>
                </w:p>
                <w:p w:rsidR="003273B9" w:rsidRPr="00F42C12" w:rsidRDefault="003273B9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средневзвешенная цена</w:t>
                  </w:r>
                  <w:r w:rsidR="003F6C40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18" w:type="dxa"/>
                </w:tcPr>
                <w:p w:rsidR="003273B9" w:rsidRPr="001C5A3D" w:rsidRDefault="003273B9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273B9" w:rsidRPr="00F365FC" w:rsidTr="00D41B68">
              <w:tc>
                <w:tcPr>
                  <w:tcW w:w="5039" w:type="dxa"/>
                </w:tcPr>
                <w:p w:rsidR="003273B9" w:rsidRPr="00F42C12" w:rsidRDefault="003273B9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спроса (</w:t>
                  </w:r>
                  <w:proofErr w:type="spellStart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bid</w:t>
                  </w:r>
                  <w:proofErr w:type="spellEnd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3F6C40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18" w:type="dxa"/>
                </w:tcPr>
                <w:p w:rsidR="003273B9" w:rsidRPr="001C5A3D" w:rsidRDefault="003273B9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273B9" w:rsidRPr="00FA0C77" w:rsidTr="008F1B3E">
              <w:tc>
                <w:tcPr>
                  <w:tcW w:w="5039" w:type="dxa"/>
                </w:tcPr>
                <w:p w:rsidR="003273B9" w:rsidRPr="00F42C12" w:rsidRDefault="003273B9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средневзвешенная цена</w:t>
                  </w:r>
                  <w:r w:rsidR="003F6C40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18" w:type="dxa"/>
                </w:tcPr>
                <w:p w:rsidR="003273B9" w:rsidRPr="001C5A3D" w:rsidRDefault="003273B9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273B9" w:rsidRPr="00FA0C77" w:rsidTr="008F1B3E">
              <w:tc>
                <w:tcPr>
                  <w:tcW w:w="5039" w:type="dxa"/>
                </w:tcPr>
                <w:p w:rsidR="003273B9" w:rsidRPr="00F42C12" w:rsidRDefault="003273B9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средневзвешенная цена;</w:t>
                  </w:r>
                </w:p>
                <w:p w:rsidR="003273B9" w:rsidRPr="00F42C12" w:rsidRDefault="003273B9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предложения;</w:t>
                  </w:r>
                </w:p>
                <w:p w:rsidR="003273B9" w:rsidRPr="00F42C12" w:rsidRDefault="003273B9" w:rsidP="00B05551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</w:pPr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цена спроса (</w:t>
                  </w:r>
                  <w:proofErr w:type="spellStart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bid</w:t>
                  </w:r>
                  <w:proofErr w:type="spellEnd"/>
                  <w:r w:rsidRPr="00F42C12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3F6C40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18" w:type="dxa"/>
                </w:tcPr>
                <w:p w:rsidR="003273B9" w:rsidRPr="001C5A3D" w:rsidRDefault="003273B9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273B9" w:rsidRPr="00D41B68" w:rsidTr="00D41B68">
              <w:tc>
                <w:tcPr>
                  <w:tcW w:w="5039" w:type="dxa"/>
                </w:tcPr>
                <w:p w:rsidR="00EC16E7" w:rsidRPr="00F3233D" w:rsidRDefault="003273B9" w:rsidP="00F3233D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3233D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>рыночная цена (2)</w:t>
                  </w:r>
                  <w:r w:rsidRPr="00F3233D">
                    <w:rPr>
                      <w:rStyle w:val="af4"/>
                      <w:rFonts w:ascii="Verdana" w:hAnsi="Verdana"/>
                      <w:sz w:val="20"/>
                      <w:szCs w:val="20"/>
                    </w:rPr>
                    <w:footnoteReference w:id="3"/>
                  </w:r>
                  <w:r w:rsidR="00EC16E7" w:rsidRPr="00F3233D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 xml:space="preserve"> на </w:t>
                  </w:r>
                  <w:r w:rsidR="00EC16E7" w:rsidRPr="00F3233D">
                    <w:rPr>
                      <w:rFonts w:ascii="Verdana" w:hAnsi="Verdana"/>
                      <w:sz w:val="20"/>
                      <w:szCs w:val="20"/>
                    </w:rPr>
                    <w:t>Московской бирже</w:t>
                  </w:r>
                </w:p>
              </w:tc>
              <w:tc>
                <w:tcPr>
                  <w:tcW w:w="1618" w:type="dxa"/>
                </w:tcPr>
                <w:p w:rsidR="003273B9" w:rsidRPr="00F3233D" w:rsidRDefault="003273B9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D076D8" w:rsidRPr="00D41B68" w:rsidTr="00D41B68">
              <w:tc>
                <w:tcPr>
                  <w:tcW w:w="5039" w:type="dxa"/>
                </w:tcPr>
                <w:p w:rsidR="00D076D8" w:rsidRPr="00F3233D" w:rsidRDefault="00D076D8" w:rsidP="00F3233D">
                  <w:pPr>
                    <w:pStyle w:val="ac"/>
                    <w:numPr>
                      <w:ilvl w:val="0"/>
                      <w:numId w:val="43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>рыночная цена (3</w:t>
                  </w:r>
                  <w:r w:rsidRPr="00F3233D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>)</w:t>
                  </w:r>
                  <w:r w:rsidRPr="00F3233D">
                    <w:rPr>
                      <w:rStyle w:val="af4"/>
                      <w:rFonts w:ascii="Verdana" w:hAnsi="Verdana"/>
                      <w:sz w:val="20"/>
                      <w:szCs w:val="20"/>
                    </w:rPr>
                    <w:footnoteReference w:id="4"/>
                  </w:r>
                  <w:r w:rsidRPr="00F3233D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 xml:space="preserve"> на </w:t>
                  </w:r>
                  <w:r w:rsidRPr="00F3233D">
                    <w:rPr>
                      <w:rFonts w:ascii="Verdana" w:hAnsi="Verdana"/>
                      <w:sz w:val="20"/>
                      <w:szCs w:val="20"/>
                    </w:rPr>
                    <w:t>Московской бирже</w:t>
                  </w:r>
                </w:p>
              </w:tc>
              <w:tc>
                <w:tcPr>
                  <w:tcW w:w="1618" w:type="dxa"/>
                </w:tcPr>
                <w:p w:rsidR="00D076D8" w:rsidRPr="00F3233D" w:rsidRDefault="00D076D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BC01E1" w:rsidRPr="00D41B68" w:rsidRDefault="00BC01E1" w:rsidP="00D41B68">
            <w:pPr>
              <w:pStyle w:val="ac"/>
              <w:spacing w:after="0" w:line="240" w:lineRule="auto"/>
              <w:ind w:left="175" w:firstLine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-для иностранной биржи:</w:t>
            </w:r>
          </w:p>
          <w:tbl>
            <w:tblPr>
              <w:tblStyle w:val="af0"/>
              <w:tblW w:w="6698" w:type="dxa"/>
              <w:tblInd w:w="3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5039"/>
              <w:gridCol w:w="1659"/>
            </w:tblGrid>
            <w:tr w:rsidR="00BC01E1" w:rsidRPr="009645A9" w:rsidTr="00D41B68">
              <w:trPr>
                <w:trHeight w:val="988"/>
              </w:trPr>
              <w:tc>
                <w:tcPr>
                  <w:tcW w:w="5039" w:type="dxa"/>
                  <w:shd w:val="clear" w:color="auto" w:fill="A6A6A6" w:themeFill="background1" w:themeFillShade="A6"/>
                </w:tcPr>
                <w:p w:rsidR="00936049" w:rsidRDefault="00D64453" w:rsidP="003E5D4F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Н</w:t>
                  </w:r>
                  <w:r w:rsidR="00BC01E1" w:rsidRPr="00D41B68"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 xml:space="preserve">аблюдается цена </w:t>
                  </w:r>
                  <w:r w:rsidR="00BC01E1" w:rsidRPr="00D41B6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(котировка)</w:t>
                  </w:r>
                </w:p>
                <w:p w:rsidR="00BC01E1" w:rsidRPr="00D41B68" w:rsidRDefault="00BC01E1" w:rsidP="003E5D4F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D41B6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ценной бумаги</w:t>
                  </w:r>
                </w:p>
              </w:tc>
              <w:tc>
                <w:tcPr>
                  <w:tcW w:w="1659" w:type="dxa"/>
                  <w:shd w:val="clear" w:color="auto" w:fill="A6A6A6" w:themeFill="background1" w:themeFillShade="A6"/>
                </w:tcPr>
                <w:p w:rsidR="00BC01E1" w:rsidRPr="00D41B68" w:rsidRDefault="00BC01E1" w:rsidP="003E5D4F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D41B6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Выбрать верное, поставив Х</w:t>
                  </w:r>
                </w:p>
              </w:tc>
            </w:tr>
            <w:tr w:rsidR="00BC01E1" w:rsidRPr="009645A9" w:rsidTr="00D41B68">
              <w:trPr>
                <w:trHeight w:val="547"/>
              </w:trPr>
              <w:tc>
                <w:tcPr>
                  <w:tcW w:w="5039" w:type="dxa"/>
                </w:tcPr>
                <w:p w:rsidR="00D7103A" w:rsidRDefault="00BC01E1" w:rsidP="00103ECF">
                  <w:pPr>
                    <w:pStyle w:val="ac"/>
                    <w:numPr>
                      <w:ilvl w:val="0"/>
                      <w:numId w:val="44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eastAsia="Times New Roman" w:hAnsi="Verdana"/>
                      <w:bCs/>
                      <w:sz w:val="20"/>
                      <w:szCs w:val="20"/>
                    </w:rPr>
                  </w:pPr>
                  <w:r w:rsidRPr="009645A9">
                    <w:rPr>
                      <w:rFonts w:ascii="Verdana" w:hAnsi="Verdana"/>
                      <w:sz w:val="20"/>
                      <w:szCs w:val="20"/>
                    </w:rPr>
                    <w:t>цена спроса (</w:t>
                  </w:r>
                  <w:proofErr w:type="spellStart"/>
                  <w:r w:rsidRPr="009645A9">
                    <w:rPr>
                      <w:rFonts w:ascii="Verdana" w:hAnsi="Verdana"/>
                      <w:sz w:val="20"/>
                      <w:szCs w:val="20"/>
                    </w:rPr>
                    <w:t>bid</w:t>
                  </w:r>
                  <w:proofErr w:type="spellEnd"/>
                  <w:r w:rsidRPr="009645A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9645A9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last</w:t>
                  </w:r>
                  <w:r w:rsidRPr="009645A9">
                    <w:rPr>
                      <w:rFonts w:ascii="Verdana" w:hAnsi="Verdana"/>
                      <w:sz w:val="20"/>
                      <w:szCs w:val="20"/>
                    </w:rPr>
                    <w:t>);</w:t>
                  </w:r>
                </w:p>
                <w:p w:rsidR="00D7103A" w:rsidRDefault="00BC01E1" w:rsidP="00103ECF">
                  <w:pPr>
                    <w:pStyle w:val="ac"/>
                    <w:numPr>
                      <w:ilvl w:val="0"/>
                      <w:numId w:val="44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eastAsia="Times New Roman" w:hAnsi="Verdana"/>
                      <w:bCs/>
                      <w:sz w:val="20"/>
                      <w:szCs w:val="20"/>
                    </w:rPr>
                  </w:pPr>
                  <w:r w:rsidRPr="00D41B68">
                    <w:rPr>
                      <w:rFonts w:ascii="Verdana" w:hAnsi="Verdana"/>
                      <w:sz w:val="20"/>
                      <w:szCs w:val="20"/>
                    </w:rPr>
                    <w:t>цена закрытия.</w:t>
                  </w:r>
                </w:p>
              </w:tc>
              <w:tc>
                <w:tcPr>
                  <w:tcW w:w="1659" w:type="dxa"/>
                </w:tcPr>
                <w:p w:rsidR="00BC01E1" w:rsidRPr="009645A9" w:rsidRDefault="00B877EE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  Х</w:t>
                  </w:r>
                </w:p>
              </w:tc>
            </w:tr>
            <w:tr w:rsidR="00BC01E1" w:rsidRPr="009645A9" w:rsidTr="00D41B68">
              <w:tc>
                <w:tcPr>
                  <w:tcW w:w="5039" w:type="dxa"/>
                </w:tcPr>
                <w:p w:rsidR="00D7103A" w:rsidRPr="00AF078A" w:rsidRDefault="00D83220" w:rsidP="00103ECF">
                  <w:pPr>
                    <w:pStyle w:val="ac"/>
                    <w:numPr>
                      <w:ilvl w:val="0"/>
                      <w:numId w:val="44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F078A">
                    <w:rPr>
                      <w:rFonts w:ascii="Verdana" w:hAnsi="Verdana"/>
                      <w:sz w:val="20"/>
                      <w:szCs w:val="20"/>
                    </w:rPr>
                    <w:t>цена закрытия.</w:t>
                  </w:r>
                </w:p>
              </w:tc>
              <w:tc>
                <w:tcPr>
                  <w:tcW w:w="1659" w:type="dxa"/>
                </w:tcPr>
                <w:p w:rsidR="00BC01E1" w:rsidRPr="009645A9" w:rsidRDefault="00BC01E1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BC01E1" w:rsidRPr="00F365FC" w:rsidTr="00D41B68">
              <w:tc>
                <w:tcPr>
                  <w:tcW w:w="5039" w:type="dxa"/>
                </w:tcPr>
                <w:p w:rsidR="00D7103A" w:rsidRDefault="00BC01E1" w:rsidP="00103ECF">
                  <w:pPr>
                    <w:pStyle w:val="ac"/>
                    <w:numPr>
                      <w:ilvl w:val="0"/>
                      <w:numId w:val="44"/>
                    </w:numPr>
                    <w:spacing w:after="0" w:line="240" w:lineRule="auto"/>
                    <w:ind w:left="253" w:hanging="25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9645A9">
                    <w:rPr>
                      <w:rFonts w:ascii="Verdana" w:hAnsi="Verdana"/>
                      <w:sz w:val="20"/>
                      <w:szCs w:val="20"/>
                    </w:rPr>
                    <w:t>цена спроса (</w:t>
                  </w:r>
                  <w:proofErr w:type="spellStart"/>
                  <w:r w:rsidRPr="009645A9">
                    <w:rPr>
                      <w:rFonts w:ascii="Verdana" w:hAnsi="Verdana"/>
                      <w:sz w:val="20"/>
                      <w:szCs w:val="20"/>
                    </w:rPr>
                    <w:t>bid</w:t>
                  </w:r>
                  <w:proofErr w:type="spellEnd"/>
                  <w:r w:rsidRPr="009645A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9645A9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last</w:t>
                  </w:r>
                  <w:r w:rsidRPr="009645A9">
                    <w:rPr>
                      <w:rFonts w:ascii="Verdana" w:hAnsi="Verdana"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1659" w:type="dxa"/>
                </w:tcPr>
                <w:p w:rsidR="00BC01E1" w:rsidRPr="00F365FC" w:rsidRDefault="00BC01E1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BC01E1" w:rsidRPr="00D41B68" w:rsidRDefault="00BC01E1" w:rsidP="00D41B68">
            <w:pPr>
              <w:pStyle w:val="ac"/>
              <w:spacing w:after="0" w:line="240" w:lineRule="auto"/>
              <w:ind w:left="175"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C01E1" w:rsidRPr="00F365FC" w:rsidTr="00D41B68">
        <w:trPr>
          <w:trHeight w:val="4096"/>
        </w:trPr>
        <w:tc>
          <w:tcPr>
            <w:tcW w:w="2943" w:type="dxa"/>
          </w:tcPr>
          <w:p w:rsidR="00BC01E1" w:rsidRPr="00F365FC" w:rsidRDefault="00BC01E1" w:rsidP="00D41B6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lastRenderedPageBreak/>
              <w:t>Активный внебиржевой рынок</w:t>
            </w:r>
          </w:p>
        </w:tc>
        <w:tc>
          <w:tcPr>
            <w:tcW w:w="3745" w:type="dxa"/>
          </w:tcPr>
          <w:p w:rsidR="00BC01E1" w:rsidRPr="00F365FC" w:rsidRDefault="00BC01E1" w:rsidP="00D41B6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Ценные бумаги:</w:t>
            </w:r>
          </w:p>
          <w:p w:rsidR="00BC01E1" w:rsidRPr="00F365FC" w:rsidRDefault="00BC01E1" w:rsidP="00103ECF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95" w:hanging="19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облигаци</w:t>
            </w:r>
            <w:r w:rsidR="00D6445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и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внешних облигационных займов Российской Федерации, </w:t>
            </w:r>
          </w:p>
          <w:p w:rsidR="00BC01E1" w:rsidRPr="00F365FC" w:rsidRDefault="00BC01E1" w:rsidP="00103ECF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95" w:hanging="19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долговы</w:t>
            </w:r>
            <w:r w:rsidR="00D6445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е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ценны</w:t>
            </w:r>
            <w:r w:rsidR="00D6445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е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бумаг</w:t>
            </w:r>
            <w:r w:rsidR="00D6445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и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иностранных государств; </w:t>
            </w:r>
          </w:p>
          <w:p w:rsidR="00BC01E1" w:rsidRPr="00F365FC" w:rsidRDefault="00BC01E1" w:rsidP="00103ECF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95" w:hanging="19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еврооблигаци</w:t>
            </w:r>
            <w:r w:rsidR="0047190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и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иностранных эмитентов, долговы</w:t>
            </w:r>
            <w:r w:rsidR="0047190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е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ценны</w:t>
            </w:r>
            <w:r w:rsidR="0047190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е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бумаг</w:t>
            </w:r>
            <w:r w:rsidR="0047190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и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иностранных государств; </w:t>
            </w:r>
          </w:p>
          <w:p w:rsidR="00BC01E1" w:rsidRPr="00F365FC" w:rsidRDefault="00BC01E1" w:rsidP="00103ECF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95" w:hanging="19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ценны</w:t>
            </w:r>
            <w:r w:rsidR="0047190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е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бумаг</w:t>
            </w:r>
            <w:r w:rsidR="0047190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и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международных финансовых организаций;</w:t>
            </w:r>
          </w:p>
          <w:p w:rsidR="006D3B9E" w:rsidRPr="003E5D4F" w:rsidRDefault="00BC01E1" w:rsidP="00103ECF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95" w:hanging="19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инвестиционные паи ПИФ, ипотечные сертификаты, </w:t>
            </w:r>
            <w:r w:rsidRPr="00F365FC">
              <w:rPr>
                <w:rFonts w:ascii="Verdana" w:hAnsi="Verdana"/>
                <w:sz w:val="20"/>
                <w:szCs w:val="20"/>
              </w:rPr>
              <w:t>если для них ни одна биржевая площадка не признана активным рынком.</w:t>
            </w:r>
          </w:p>
        </w:tc>
        <w:tc>
          <w:tcPr>
            <w:tcW w:w="6958" w:type="dxa"/>
          </w:tcPr>
          <w:p w:rsidR="00BC01E1" w:rsidRPr="00F365FC" w:rsidRDefault="00BC01E1" w:rsidP="00D41B68">
            <w:pPr>
              <w:spacing w:after="0" w:line="240" w:lineRule="auto"/>
              <w:ind w:firstLine="683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Внебиржевой рынок признается активным при условии, что применяемая  для определения справедливой стоимости ценной бумаги цена на внебиржевом рынке, наблюдается в течение 30 </w:t>
            </w:r>
            <w:r w:rsidR="005252CF">
              <w:rPr>
                <w:rFonts w:ascii="Verdana" w:hAnsi="Verdana"/>
                <w:sz w:val="20"/>
                <w:szCs w:val="20"/>
              </w:rPr>
              <w:t xml:space="preserve">(Тридцать) </w:t>
            </w:r>
            <w:r w:rsidRPr="00F365FC">
              <w:rPr>
                <w:rFonts w:ascii="Verdana" w:hAnsi="Verdana"/>
                <w:sz w:val="20"/>
                <w:szCs w:val="20"/>
              </w:rPr>
              <w:t>предыдущих дней (период включает дату определения СЧА).</w:t>
            </w:r>
          </w:p>
          <w:p w:rsidR="000A1801" w:rsidRPr="00F365FC" w:rsidRDefault="000A1801" w:rsidP="00D41B68">
            <w:pPr>
              <w:spacing w:after="0" w:line="240" w:lineRule="auto"/>
              <w:ind w:firstLine="683"/>
              <w:jc w:val="both"/>
              <w:rPr>
                <w:rFonts w:ascii="Verdana" w:hAnsi="Verdana"/>
                <w:sz w:val="20"/>
                <w:szCs w:val="20"/>
              </w:rPr>
            </w:pPr>
            <w:r w:rsidRPr="003B1245">
              <w:rPr>
                <w:rFonts w:ascii="Verdana" w:hAnsi="Verdana"/>
                <w:sz w:val="20"/>
                <w:szCs w:val="20"/>
              </w:rPr>
              <w:t>Для ценных бумаг, за исключением инвестиционных паев ПИФ и ипотечных сертификатов участия</w:t>
            </w:r>
            <w:r w:rsidRPr="00F365FC">
              <w:rPr>
                <w:rFonts w:ascii="Verdana" w:hAnsi="Verdana"/>
                <w:sz w:val="20"/>
                <w:szCs w:val="20"/>
              </w:rPr>
              <w:t>:</w:t>
            </w:r>
          </w:p>
          <w:p w:rsidR="000A1801" w:rsidRPr="00F365FC" w:rsidRDefault="000A1801" w:rsidP="00103ECF">
            <w:pPr>
              <w:pStyle w:val="ac"/>
              <w:numPr>
                <w:ilvl w:val="0"/>
                <w:numId w:val="45"/>
              </w:numPr>
              <w:spacing w:after="0" w:line="240" w:lineRule="auto"/>
              <w:ind w:left="258" w:hanging="224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цена </w:t>
            </w:r>
            <w:proofErr w:type="spellStart"/>
            <w:r w:rsidR="00A9380F" w:rsidRPr="005D1903">
              <w:t>Bloomberg</w:t>
            </w:r>
            <w:proofErr w:type="spellEnd"/>
            <w:r w:rsidR="00A9380F" w:rsidRPr="005D1903">
              <w:t xml:space="preserve"> BGN </w:t>
            </w:r>
            <w:proofErr w:type="spellStart"/>
            <w:r w:rsidR="00A9380F" w:rsidRPr="005D1903">
              <w:t>generic</w:t>
            </w:r>
            <w:proofErr w:type="spellEnd"/>
            <w:r w:rsidR="00A9380F" w:rsidRPr="005D1903">
              <w:t xml:space="preserve"> </w:t>
            </w:r>
            <w:proofErr w:type="spellStart"/>
            <w:r w:rsidR="00A9380F" w:rsidRPr="005D1903">
              <w:t>Mid</w:t>
            </w:r>
            <w:proofErr w:type="spellEnd"/>
            <w:r w:rsidR="00A9380F" w:rsidRPr="005D1903">
              <w:t>/</w:t>
            </w:r>
            <w:proofErr w:type="spellStart"/>
            <w:r w:rsidR="00A9380F" w:rsidRPr="005D1903">
              <w:t>las</w:t>
            </w:r>
            <w:r w:rsidR="00A9380F">
              <w:t>t</w:t>
            </w:r>
            <w:proofErr w:type="spellEnd"/>
            <w:r w:rsidR="00A9380F">
              <w:t xml:space="preserve"> (средняя цена закрытия рынка)</w:t>
            </w:r>
            <w:r w:rsidR="00C536B2">
              <w:t xml:space="preserve"> (далее - </w:t>
            </w:r>
            <w:r w:rsidRPr="00F365FC">
              <w:rPr>
                <w:rFonts w:ascii="Verdana" w:hAnsi="Verdana"/>
                <w:sz w:val="20"/>
                <w:szCs w:val="20"/>
              </w:rPr>
              <w:t>BGN</w:t>
            </w:r>
            <w:r w:rsidR="00C536B2">
              <w:rPr>
                <w:rFonts w:ascii="Verdana" w:hAnsi="Verdana"/>
                <w:sz w:val="20"/>
                <w:szCs w:val="20"/>
              </w:rPr>
              <w:t>)</w:t>
            </w:r>
            <w:r w:rsidRPr="00F365FC">
              <w:rPr>
                <w:rFonts w:ascii="Verdana" w:hAnsi="Verdana"/>
                <w:sz w:val="20"/>
                <w:szCs w:val="20"/>
              </w:rPr>
              <w:t>, раскрываемая информационной системой "</w:t>
            </w:r>
            <w:proofErr w:type="spellStart"/>
            <w:r w:rsidRPr="00F365FC">
              <w:rPr>
                <w:rFonts w:ascii="Verdana" w:hAnsi="Verdana"/>
                <w:sz w:val="20"/>
                <w:szCs w:val="20"/>
              </w:rPr>
              <w:t>Блумберг</w:t>
            </w:r>
            <w:proofErr w:type="spellEnd"/>
            <w:r w:rsidRPr="00F365FC">
              <w:rPr>
                <w:rFonts w:ascii="Verdana" w:hAnsi="Verdana"/>
                <w:sz w:val="20"/>
                <w:szCs w:val="20"/>
              </w:rPr>
              <w:t>" (</w:t>
            </w:r>
            <w:proofErr w:type="spellStart"/>
            <w:r w:rsidRPr="00F365FC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F365FC">
              <w:rPr>
                <w:rFonts w:ascii="Verdana" w:hAnsi="Verdana"/>
                <w:sz w:val="20"/>
                <w:szCs w:val="20"/>
              </w:rPr>
              <w:t>);</w:t>
            </w:r>
          </w:p>
          <w:p w:rsidR="000A1801" w:rsidRPr="00F365FC" w:rsidRDefault="000A1801" w:rsidP="00103ECF">
            <w:pPr>
              <w:pStyle w:val="ac"/>
              <w:numPr>
                <w:ilvl w:val="0"/>
                <w:numId w:val="45"/>
              </w:numPr>
              <w:spacing w:after="0" w:line="240" w:lineRule="auto"/>
              <w:ind w:left="258" w:hanging="224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цена </w:t>
            </w:r>
            <w:r w:rsidR="00A9380F" w:rsidRPr="00BB3D2B">
              <w:rPr>
                <w:lang w:val="en-US"/>
              </w:rPr>
              <w:t>Bloomberg</w:t>
            </w:r>
            <w:r w:rsidR="00A9380F">
              <w:t xml:space="preserve"> </w:t>
            </w:r>
            <w:r w:rsidR="00A9380F" w:rsidRPr="00BB3D2B">
              <w:rPr>
                <w:lang w:val="en-US"/>
              </w:rPr>
              <w:t>BVAL</w:t>
            </w:r>
            <w:r w:rsidR="00A9380F" w:rsidRPr="00F02DCC">
              <w:t xml:space="preserve"> </w:t>
            </w:r>
            <w:proofErr w:type="spellStart"/>
            <w:r w:rsidR="00A9380F" w:rsidRPr="00BB3D2B">
              <w:rPr>
                <w:lang w:val="en-US"/>
              </w:rPr>
              <w:t>MidLine</w:t>
            </w:r>
            <w:proofErr w:type="spellEnd"/>
            <w:r w:rsidR="00A9380F">
              <w:t xml:space="preserve"> </w:t>
            </w:r>
            <w:r w:rsidR="00C536B2">
              <w:t xml:space="preserve">(далее – </w:t>
            </w:r>
            <w:r w:rsidRPr="00F365FC">
              <w:rPr>
                <w:rFonts w:ascii="Verdana" w:hAnsi="Verdana"/>
                <w:sz w:val="20"/>
                <w:szCs w:val="20"/>
              </w:rPr>
              <w:t>BVAL</w:t>
            </w:r>
            <w:r w:rsidR="00C536B2">
              <w:rPr>
                <w:rFonts w:ascii="Verdana" w:hAnsi="Verdana"/>
                <w:sz w:val="20"/>
                <w:szCs w:val="20"/>
              </w:rPr>
              <w:t>)</w:t>
            </w:r>
            <w:r w:rsidRPr="00F365FC">
              <w:rPr>
                <w:rFonts w:ascii="Verdana" w:hAnsi="Verdana"/>
                <w:sz w:val="20"/>
                <w:szCs w:val="20"/>
              </w:rPr>
              <w:t>, раскрываемая информационной системой "</w:t>
            </w:r>
            <w:proofErr w:type="spellStart"/>
            <w:r w:rsidRPr="00F365FC">
              <w:rPr>
                <w:rFonts w:ascii="Verdana" w:hAnsi="Verdana"/>
                <w:sz w:val="20"/>
                <w:szCs w:val="20"/>
              </w:rPr>
              <w:t>Блумберг</w:t>
            </w:r>
            <w:proofErr w:type="spellEnd"/>
            <w:r w:rsidRPr="00F365FC">
              <w:rPr>
                <w:rFonts w:ascii="Verdana" w:hAnsi="Verdana"/>
                <w:sz w:val="20"/>
                <w:szCs w:val="20"/>
              </w:rPr>
              <w:t>" (</w:t>
            </w:r>
            <w:proofErr w:type="spellStart"/>
            <w:r w:rsidRPr="00F365FC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Pr="00F365FC">
              <w:rPr>
                <w:rFonts w:ascii="Verdana" w:hAnsi="Verdana"/>
                <w:sz w:val="20"/>
                <w:szCs w:val="20"/>
              </w:rPr>
              <w:t>).</w:t>
            </w:r>
          </w:p>
          <w:p w:rsidR="000A1801" w:rsidRPr="00F365FC" w:rsidRDefault="000A1801" w:rsidP="00D41B6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color w:val="943634" w:themeColor="accent2" w:themeShade="BF"/>
                <w:sz w:val="20"/>
                <w:szCs w:val="20"/>
              </w:rPr>
            </w:pPr>
          </w:p>
          <w:p w:rsidR="00BC01E1" w:rsidRPr="00F365FC" w:rsidRDefault="000A1801" w:rsidP="000B1CBC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3B1245">
              <w:rPr>
                <w:rFonts w:ascii="Verdana" w:hAnsi="Verdana"/>
                <w:sz w:val="20"/>
                <w:szCs w:val="20"/>
              </w:rPr>
              <w:t>Для инвестиционных паев ПИФ, ипотечных сертификатов участия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F365FC">
              <w:rPr>
                <w:rFonts w:ascii="Verdana" w:hAnsi="Verdana"/>
                <w:sz w:val="20"/>
                <w:szCs w:val="20"/>
              </w:rPr>
              <w:t>- расчетная стоимость, раскрытая / предоставленная управляющей компанией ПИФ</w:t>
            </w:r>
            <w:r w:rsidR="000B1CBC">
              <w:rPr>
                <w:rFonts w:ascii="Verdana" w:hAnsi="Verdana"/>
                <w:sz w:val="20"/>
                <w:szCs w:val="20"/>
              </w:rPr>
              <w:t>/</w:t>
            </w:r>
            <w:r w:rsidRPr="00F365FC">
              <w:rPr>
                <w:rFonts w:ascii="Verdana" w:hAnsi="Verdana"/>
                <w:sz w:val="20"/>
                <w:szCs w:val="20"/>
              </w:rPr>
              <w:t xml:space="preserve"> ипотечного покрытия.</w:t>
            </w:r>
          </w:p>
        </w:tc>
      </w:tr>
    </w:tbl>
    <w:p w:rsidR="0043082D" w:rsidRDefault="0043082D" w:rsidP="00D41B68">
      <w:pPr>
        <w:pStyle w:val="ac"/>
        <w:ind w:left="0"/>
        <w:jc w:val="both"/>
        <w:rPr>
          <w:rFonts w:ascii="Verdana" w:hAnsi="Verdana"/>
          <w:sz w:val="20"/>
          <w:szCs w:val="20"/>
        </w:rPr>
      </w:pPr>
    </w:p>
    <w:p w:rsidR="0043082D" w:rsidRPr="00185D37" w:rsidRDefault="0043082D" w:rsidP="00185D37">
      <w:pPr>
        <w:pStyle w:val="ac"/>
        <w:spacing w:line="360" w:lineRule="auto"/>
        <w:ind w:left="0" w:firstLine="567"/>
        <w:jc w:val="both"/>
        <w:rPr>
          <w:rFonts w:ascii="Verdana" w:hAnsi="Verdana"/>
        </w:rPr>
      </w:pPr>
      <w:r w:rsidRPr="00185D37">
        <w:rPr>
          <w:rFonts w:ascii="Verdana" w:hAnsi="Verdana"/>
        </w:rPr>
        <w:t xml:space="preserve">Для оценки справедливой стоимости ценных бумаг, которые торгуются на различных активных биржах, используются котировки основного рынка.  </w:t>
      </w:r>
    </w:p>
    <w:p w:rsidR="00BC01E1" w:rsidRPr="00185D37" w:rsidRDefault="00BC01E1" w:rsidP="00185D37">
      <w:pPr>
        <w:pStyle w:val="ConsPlusNormal"/>
        <w:spacing w:line="360" w:lineRule="auto"/>
        <w:jc w:val="both"/>
        <w:rPr>
          <w:rFonts w:ascii="Verdana" w:eastAsia="Calibri" w:hAnsi="Verdana" w:cs="Verdana"/>
          <w:sz w:val="22"/>
          <w:szCs w:val="22"/>
        </w:rPr>
      </w:pPr>
      <w:r w:rsidRPr="00185D37">
        <w:rPr>
          <w:rFonts w:ascii="Verdana" w:hAnsi="Verdana"/>
          <w:b/>
          <w:bCs/>
          <w:iCs/>
          <w:color w:val="943634" w:themeColor="accent2" w:themeShade="BF"/>
          <w:sz w:val="22"/>
          <w:szCs w:val="22"/>
        </w:rPr>
        <w:t>Основной рынок</w:t>
      </w:r>
      <w:r w:rsidRPr="00185D37">
        <w:rPr>
          <w:rFonts w:ascii="Verdana" w:hAnsi="Verdana"/>
          <w:color w:val="943634" w:themeColor="accent2" w:themeShade="BF"/>
          <w:sz w:val="22"/>
          <w:szCs w:val="22"/>
        </w:rPr>
        <w:t xml:space="preserve"> </w:t>
      </w:r>
      <w:r w:rsidRPr="00185D37">
        <w:rPr>
          <w:rFonts w:ascii="Verdana" w:hAnsi="Verdana"/>
          <w:sz w:val="22"/>
          <w:szCs w:val="22"/>
        </w:rPr>
        <w:t xml:space="preserve">- </w:t>
      </w:r>
      <w:r w:rsidRPr="00185D37">
        <w:rPr>
          <w:rFonts w:ascii="Verdana" w:eastAsia="Calibri" w:hAnsi="Verdana" w:cs="Verdana"/>
          <w:sz w:val="22"/>
          <w:szCs w:val="22"/>
        </w:rPr>
        <w:t>рынок с наибольшим для соответствующего актива или обязательства объемом торгов и уровнем активности.</w:t>
      </w:r>
    </w:p>
    <w:p w:rsidR="009D1967" w:rsidRDefault="009D1967" w:rsidP="00185D37">
      <w:pPr>
        <w:pStyle w:val="ConsPlusNormal"/>
        <w:spacing w:line="360" w:lineRule="auto"/>
        <w:jc w:val="both"/>
        <w:rPr>
          <w:rFonts w:ascii="Verdana" w:eastAsia="Calibri" w:hAnsi="Verdana" w:cs="Verdana"/>
          <w:sz w:val="22"/>
          <w:szCs w:val="22"/>
        </w:rPr>
      </w:pPr>
    </w:p>
    <w:p w:rsidR="00E347EC" w:rsidRDefault="00E347EC" w:rsidP="00D41B68">
      <w:pPr>
        <w:ind w:firstLine="567"/>
        <w:rPr>
          <w:rFonts w:ascii="Verdana" w:hAnsi="Verdana"/>
        </w:rPr>
      </w:pPr>
      <w:r>
        <w:rPr>
          <w:rFonts w:ascii="Verdana" w:hAnsi="Verdana"/>
        </w:rPr>
        <w:t xml:space="preserve">Для оценки справедливой стоимости ценных бумаг в целях настоящих правил, </w:t>
      </w:r>
      <w:r w:rsidR="000A1801">
        <w:rPr>
          <w:rFonts w:ascii="Verdana" w:hAnsi="Verdana"/>
        </w:rPr>
        <w:t xml:space="preserve">основным рынком </w:t>
      </w:r>
      <w:r>
        <w:rPr>
          <w:rFonts w:ascii="Verdana" w:hAnsi="Verdana"/>
        </w:rPr>
        <w:t xml:space="preserve"> признается:</w:t>
      </w:r>
    </w:p>
    <w:p w:rsidR="000A1801" w:rsidRDefault="000A1801" w:rsidP="00E347EC">
      <w:pPr>
        <w:pStyle w:val="ac"/>
        <w:ind w:left="0"/>
        <w:jc w:val="both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af0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943"/>
        <w:gridCol w:w="10703"/>
      </w:tblGrid>
      <w:tr w:rsidR="000A1801" w:rsidRPr="00F365FC" w:rsidTr="00D41B68">
        <w:tc>
          <w:tcPr>
            <w:tcW w:w="2943" w:type="dxa"/>
            <w:shd w:val="clear" w:color="auto" w:fill="A6A6A6" w:themeFill="background1" w:themeFillShade="A6"/>
          </w:tcPr>
          <w:p w:rsidR="000A1801" w:rsidRPr="00D41B68" w:rsidRDefault="000A1801" w:rsidP="003E5D4F">
            <w:pPr>
              <w:pStyle w:val="ac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Основной рынок для ценных бумаг в целях настоящих правил</w:t>
            </w:r>
          </w:p>
        </w:tc>
        <w:tc>
          <w:tcPr>
            <w:tcW w:w="10703" w:type="dxa"/>
            <w:shd w:val="clear" w:color="auto" w:fill="A6A6A6" w:themeFill="background1" w:themeFillShade="A6"/>
          </w:tcPr>
          <w:p w:rsidR="000A1801" w:rsidRPr="00D41B68" w:rsidRDefault="000A1801" w:rsidP="003E5D4F">
            <w:pPr>
              <w:pStyle w:val="ac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признания рынка основным</w:t>
            </w:r>
          </w:p>
        </w:tc>
      </w:tr>
      <w:tr w:rsidR="000A1801" w:rsidRPr="00F365FC" w:rsidTr="00D41B68">
        <w:trPr>
          <w:trHeight w:val="4105"/>
        </w:trPr>
        <w:tc>
          <w:tcPr>
            <w:tcW w:w="2943" w:type="dxa"/>
          </w:tcPr>
          <w:p w:rsidR="000A1801" w:rsidRPr="00D41B68" w:rsidRDefault="000A1801" w:rsidP="000A1801">
            <w:pPr>
              <w:pStyle w:val="ac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lastRenderedPageBreak/>
              <w:t>Для российских ценных бумаг</w:t>
            </w:r>
          </w:p>
          <w:p w:rsidR="000A1801" w:rsidRPr="00D41B68" w:rsidRDefault="000A1801" w:rsidP="00E347EC">
            <w:pPr>
              <w:pStyle w:val="ac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03" w:type="dxa"/>
          </w:tcPr>
          <w:p w:rsidR="000A1801" w:rsidRPr="00F365FC" w:rsidRDefault="000A1801" w:rsidP="00D41B68">
            <w:pPr>
              <w:pStyle w:val="ac"/>
              <w:spacing w:after="0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Московская биржа, если Московская биржа является активным рынком. </w:t>
            </w:r>
          </w:p>
          <w:p w:rsidR="0043082D" w:rsidRPr="00F365FC" w:rsidRDefault="000A1801" w:rsidP="00D41B68">
            <w:pPr>
              <w:pStyle w:val="ac"/>
              <w:spacing w:after="0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В случае</w:t>
            </w:r>
            <w:proofErr w:type="gramStart"/>
            <w:r w:rsidRPr="00F365FC">
              <w:rPr>
                <w:rFonts w:ascii="Verdana" w:hAnsi="Verdana"/>
                <w:sz w:val="20"/>
                <w:szCs w:val="20"/>
              </w:rPr>
              <w:t>,</w:t>
            </w:r>
            <w:proofErr w:type="gramEnd"/>
            <w:r w:rsidRPr="00F365FC">
              <w:rPr>
                <w:rFonts w:ascii="Verdana" w:hAnsi="Verdana"/>
                <w:sz w:val="20"/>
                <w:szCs w:val="20"/>
              </w:rPr>
              <w:t xml:space="preserve"> если Московская биржа не является активным рынком – российская б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иржевая площадка </w:t>
            </w:r>
            <w:r w:rsidRPr="00F365FC">
              <w:rPr>
                <w:rFonts w:ascii="Verdana" w:hAnsi="Verdana"/>
                <w:sz w:val="20"/>
                <w:szCs w:val="20"/>
              </w:rPr>
              <w:t>из числа активных рынков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, </w:t>
            </w:r>
            <w:r w:rsidRPr="00F365FC">
              <w:rPr>
                <w:rFonts w:ascii="Verdana" w:hAnsi="Verdana"/>
                <w:sz w:val="20"/>
                <w:szCs w:val="20"/>
              </w:rPr>
              <w:t>по которой определен наибольший общий объем сделок по количеству ценных бумаг за предыдущие</w:t>
            </w:r>
            <w:r w:rsidR="00D80D02" w:rsidRPr="00F365FC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af0"/>
              <w:tblW w:w="0" w:type="auto"/>
              <w:tblInd w:w="3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8500"/>
              <w:gridCol w:w="1843"/>
            </w:tblGrid>
            <w:tr w:rsidR="000A1801" w:rsidRPr="00F365FC" w:rsidTr="00D41B68">
              <w:trPr>
                <w:trHeight w:val="578"/>
              </w:trPr>
              <w:tc>
                <w:tcPr>
                  <w:tcW w:w="8500" w:type="dxa"/>
                  <w:shd w:val="clear" w:color="auto" w:fill="A6A6A6" w:themeFill="background1" w:themeFillShade="A6"/>
                </w:tcPr>
                <w:p w:rsidR="000A1801" w:rsidRPr="00D41B68" w:rsidRDefault="000A1801" w:rsidP="003E5D4F">
                  <w:pPr>
                    <w:pStyle w:val="ac"/>
                    <w:spacing w:after="0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D41B68"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Описание порядка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0A1801" w:rsidRPr="00D41B68" w:rsidRDefault="000A1801" w:rsidP="003E5D4F">
                  <w:pPr>
                    <w:pStyle w:val="ac"/>
                    <w:spacing w:after="0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D41B6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Выбрать верное, поставив Х</w:t>
                  </w:r>
                </w:p>
              </w:tc>
            </w:tr>
            <w:tr w:rsidR="000A1801" w:rsidRPr="00F365FC" w:rsidTr="00D41B68">
              <w:trPr>
                <w:trHeight w:val="368"/>
              </w:trPr>
              <w:tc>
                <w:tcPr>
                  <w:tcW w:w="8500" w:type="dxa"/>
                </w:tcPr>
                <w:p w:rsidR="000A1801" w:rsidRPr="00F365FC" w:rsidRDefault="000A1801" w:rsidP="00D41B68">
                  <w:pPr>
                    <w:pStyle w:val="ac"/>
                    <w:spacing w:after="0"/>
                    <w:ind w:left="0" w:firstLine="28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365FC">
                    <w:rPr>
                      <w:rFonts w:ascii="Verdana" w:hAnsi="Verdana"/>
                      <w:sz w:val="20"/>
                      <w:szCs w:val="20"/>
                    </w:rPr>
                    <w:t xml:space="preserve">30 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(Тридцать) </w:t>
                  </w:r>
                  <w:r w:rsidR="004E4891">
                    <w:rPr>
                      <w:rFonts w:ascii="Verdana" w:hAnsi="Verdana"/>
                      <w:sz w:val="20"/>
                      <w:szCs w:val="20"/>
                    </w:rPr>
                    <w:t>дней</w:t>
                  </w:r>
                </w:p>
              </w:tc>
              <w:tc>
                <w:tcPr>
                  <w:tcW w:w="1843" w:type="dxa"/>
                </w:tcPr>
                <w:p w:rsidR="000A1801" w:rsidRPr="00F365FC" w:rsidRDefault="00B877EE" w:rsidP="00D41B68">
                  <w:pPr>
                    <w:pStyle w:val="ac"/>
                    <w:spacing w:after="0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  <w:r w:rsidR="00CE0F0A">
                    <w:rPr>
                      <w:rFonts w:ascii="Verdana" w:hAnsi="Verdan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Х</w:t>
                  </w:r>
                </w:p>
              </w:tc>
            </w:tr>
            <w:tr w:rsidR="000A1801" w:rsidRPr="00F365FC" w:rsidTr="00D41B68">
              <w:tc>
                <w:tcPr>
                  <w:tcW w:w="8500" w:type="dxa"/>
                </w:tcPr>
                <w:p w:rsidR="000A1801" w:rsidRPr="00F365FC" w:rsidRDefault="000A1801" w:rsidP="00D41B68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365FC">
                    <w:rPr>
                      <w:rFonts w:ascii="Verdana" w:hAnsi="Verdana"/>
                      <w:sz w:val="20"/>
                      <w:szCs w:val="20"/>
                    </w:rPr>
                    <w:t xml:space="preserve">90 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(Девяносто) </w:t>
                  </w:r>
                  <w:r w:rsidR="004E4891">
                    <w:rPr>
                      <w:rFonts w:ascii="Verdana" w:hAnsi="Verdana"/>
                      <w:sz w:val="20"/>
                      <w:szCs w:val="20"/>
                    </w:rPr>
                    <w:t>дней</w:t>
                  </w:r>
                </w:p>
              </w:tc>
              <w:tc>
                <w:tcPr>
                  <w:tcW w:w="1843" w:type="dxa"/>
                </w:tcPr>
                <w:p w:rsidR="000A1801" w:rsidRPr="00F365FC" w:rsidRDefault="000A1801" w:rsidP="00D41B68">
                  <w:pPr>
                    <w:pStyle w:val="ac"/>
                    <w:spacing w:after="0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A1801" w:rsidRPr="00F365FC" w:rsidRDefault="000A1801" w:rsidP="00B877EE">
            <w:pPr>
              <w:pStyle w:val="ac"/>
              <w:spacing w:after="0"/>
              <w:ind w:left="0" w:firstLine="59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>При отсутствии информации об объеме сделок по количеству ценных бумаг используется информация об объеме сделок в денежном выражении.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период.</w:t>
            </w:r>
            <w:r w:rsidR="001118E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A1801" w:rsidRPr="00F365FC" w:rsidTr="00D41B68">
        <w:trPr>
          <w:trHeight w:val="1837"/>
        </w:trPr>
        <w:tc>
          <w:tcPr>
            <w:tcW w:w="2943" w:type="dxa"/>
          </w:tcPr>
          <w:p w:rsidR="000A1801" w:rsidRPr="00D41B68" w:rsidRDefault="000A1801" w:rsidP="000A180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sz w:val="20"/>
                <w:szCs w:val="20"/>
              </w:rPr>
              <w:t>Для иностранных ценных бумаг</w:t>
            </w:r>
          </w:p>
          <w:p w:rsidR="000A1801" w:rsidRPr="00D41B68" w:rsidRDefault="000A1801" w:rsidP="00E347EC">
            <w:pPr>
              <w:pStyle w:val="ac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03" w:type="dxa"/>
          </w:tcPr>
          <w:p w:rsidR="000A1801" w:rsidRPr="00F365FC" w:rsidRDefault="000A1801" w:rsidP="00D41B68">
            <w:pPr>
              <w:pStyle w:val="ac"/>
              <w:spacing w:after="0" w:line="240" w:lineRule="auto"/>
              <w:ind w:left="0"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Иностранная биржа из числа активных рынков, по которой определен наибольший общий объем сделок по количеству ценных бумаг </w:t>
            </w:r>
            <w:proofErr w:type="gramStart"/>
            <w:r w:rsidRPr="00F365FC">
              <w:rPr>
                <w:rFonts w:ascii="Verdana" w:hAnsi="Verdana"/>
                <w:sz w:val="20"/>
                <w:szCs w:val="20"/>
              </w:rPr>
              <w:t>за</w:t>
            </w:r>
            <w:proofErr w:type="gramEnd"/>
            <w:r w:rsidRPr="00F365FC">
              <w:rPr>
                <w:rFonts w:ascii="Verdana" w:hAnsi="Verdana"/>
                <w:sz w:val="20"/>
                <w:szCs w:val="20"/>
              </w:rPr>
              <w:t xml:space="preserve"> предыдущие</w:t>
            </w:r>
            <w:r w:rsidR="00D80D02" w:rsidRPr="00F365FC">
              <w:rPr>
                <w:rFonts w:ascii="Verdana" w:hAnsi="Verdana"/>
                <w:sz w:val="20"/>
                <w:szCs w:val="20"/>
              </w:rPr>
              <w:t>:</w:t>
            </w:r>
          </w:p>
          <w:tbl>
            <w:tblPr>
              <w:tblStyle w:val="af0"/>
              <w:tblW w:w="0" w:type="auto"/>
              <w:tblInd w:w="3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8500"/>
              <w:gridCol w:w="1843"/>
            </w:tblGrid>
            <w:tr w:rsidR="000A1801" w:rsidRPr="00F365FC" w:rsidTr="00D41B68">
              <w:trPr>
                <w:trHeight w:val="625"/>
              </w:trPr>
              <w:tc>
                <w:tcPr>
                  <w:tcW w:w="8500" w:type="dxa"/>
                  <w:shd w:val="clear" w:color="auto" w:fill="A6A6A6" w:themeFill="background1" w:themeFillShade="A6"/>
                </w:tcPr>
                <w:p w:rsidR="000A1801" w:rsidRPr="00D41B68" w:rsidRDefault="000A1801" w:rsidP="003E5D4F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D41B68"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Описание порядка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0A1801" w:rsidRPr="00D41B68" w:rsidRDefault="000A1801" w:rsidP="003E5D4F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D41B6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Выбрать верное, поставив Х</w:t>
                  </w:r>
                </w:p>
              </w:tc>
            </w:tr>
            <w:tr w:rsidR="000A1801" w:rsidRPr="00F365FC" w:rsidTr="00D41B68">
              <w:tc>
                <w:tcPr>
                  <w:tcW w:w="8500" w:type="dxa"/>
                </w:tcPr>
                <w:p w:rsidR="000A1801" w:rsidRPr="00F365FC" w:rsidRDefault="000A1801" w:rsidP="00D41B68">
                  <w:pPr>
                    <w:pStyle w:val="ac"/>
                    <w:spacing w:after="0" w:line="240" w:lineRule="auto"/>
                    <w:ind w:left="0" w:firstLine="28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365FC">
                    <w:rPr>
                      <w:rFonts w:ascii="Verdana" w:hAnsi="Verdana"/>
                      <w:sz w:val="20"/>
                      <w:szCs w:val="20"/>
                    </w:rPr>
                    <w:t xml:space="preserve">30 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(Тридцать) </w:t>
                  </w:r>
                  <w:r w:rsidRPr="00F365FC">
                    <w:rPr>
                      <w:rFonts w:ascii="Verdana" w:hAnsi="Verdana"/>
                      <w:sz w:val="20"/>
                      <w:szCs w:val="20"/>
                    </w:rPr>
                    <w:t xml:space="preserve">дней. </w:t>
                  </w:r>
                </w:p>
              </w:tc>
              <w:tc>
                <w:tcPr>
                  <w:tcW w:w="1843" w:type="dxa"/>
                </w:tcPr>
                <w:p w:rsidR="000A1801" w:rsidRPr="00F365FC" w:rsidRDefault="00B877EE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Х</w:t>
                  </w:r>
                </w:p>
              </w:tc>
            </w:tr>
            <w:tr w:rsidR="000A1801" w:rsidRPr="00F365FC" w:rsidTr="00D41B68">
              <w:tc>
                <w:tcPr>
                  <w:tcW w:w="8500" w:type="dxa"/>
                </w:tcPr>
                <w:p w:rsidR="000A1801" w:rsidRPr="00F365FC" w:rsidRDefault="000A1801" w:rsidP="00D41B68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365FC">
                    <w:rPr>
                      <w:rFonts w:ascii="Verdana" w:hAnsi="Verdana"/>
                      <w:sz w:val="20"/>
                      <w:szCs w:val="20"/>
                    </w:rPr>
                    <w:t xml:space="preserve">90 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(Девяносто) </w:t>
                  </w:r>
                  <w:r w:rsidRPr="00F365FC">
                    <w:rPr>
                      <w:rFonts w:ascii="Verdana" w:hAnsi="Verdana"/>
                      <w:sz w:val="20"/>
                      <w:szCs w:val="20"/>
                    </w:rPr>
                    <w:t xml:space="preserve">дней. </w:t>
                  </w:r>
                </w:p>
              </w:tc>
              <w:tc>
                <w:tcPr>
                  <w:tcW w:w="1843" w:type="dxa"/>
                </w:tcPr>
                <w:p w:rsidR="000A1801" w:rsidRPr="00F365FC" w:rsidRDefault="000A1801" w:rsidP="00D41B6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8179F5" w:rsidRPr="00D41B68" w:rsidRDefault="000A1801" w:rsidP="00D41B68">
            <w:pPr>
              <w:spacing w:after="0"/>
              <w:ind w:firstLine="595"/>
              <w:jc w:val="both"/>
              <w:rPr>
                <w:rFonts w:ascii="Verdana" w:hAnsi="Verdana"/>
                <w:sz w:val="20"/>
                <w:szCs w:val="20"/>
              </w:rPr>
            </w:pPr>
            <w:r w:rsidRPr="00F365FC">
              <w:rPr>
                <w:rFonts w:ascii="Verdana" w:hAnsi="Verdana"/>
                <w:sz w:val="20"/>
                <w:szCs w:val="20"/>
              </w:rPr>
              <w:t xml:space="preserve">При отсутствии информации об объеме сделок по количеству ценных бумаг используется информация об объеме сделок в денежном выражении. При этом величины объема сделок в валюте котировки переводятся в рубли по курсу Банка России на дату </w:t>
            </w:r>
            <w:r w:rsidRPr="00F365FC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определения</w:t>
            </w:r>
            <w:r w:rsidRPr="00F365FC">
              <w:rPr>
                <w:rFonts w:ascii="Verdana" w:hAnsi="Verdana"/>
                <w:sz w:val="20"/>
                <w:szCs w:val="20"/>
              </w:rPr>
              <w:t xml:space="preserve"> СЧА.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период.</w:t>
            </w:r>
          </w:p>
          <w:p w:rsidR="000A1801" w:rsidRPr="00F365FC" w:rsidRDefault="000A1801" w:rsidP="00D41B68">
            <w:pPr>
              <w:pStyle w:val="ac"/>
              <w:spacing w:after="0"/>
              <w:ind w:left="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:rsidR="00185D37" w:rsidRDefault="00185D37" w:rsidP="00D41B68">
      <w:pPr>
        <w:jc w:val="both"/>
        <w:rPr>
          <w:rFonts w:ascii="Verdana" w:hAnsi="Verdana"/>
          <w:b/>
          <w:color w:val="943634" w:themeColor="accent2" w:themeShade="BF"/>
        </w:rPr>
      </w:pPr>
    </w:p>
    <w:p w:rsidR="00B151F5" w:rsidRPr="0002017C" w:rsidRDefault="0043082D" w:rsidP="003E5D4F">
      <w:pPr>
        <w:spacing w:line="360" w:lineRule="auto"/>
        <w:jc w:val="both"/>
        <w:rPr>
          <w:rFonts w:ascii="Verdana" w:hAnsi="Verdana"/>
        </w:rPr>
      </w:pPr>
      <w:r w:rsidRPr="0002017C">
        <w:rPr>
          <w:rFonts w:ascii="Verdana" w:hAnsi="Verdana"/>
          <w:b/>
          <w:color w:val="943634" w:themeColor="accent2" w:themeShade="BF"/>
        </w:rPr>
        <w:t xml:space="preserve">Наблюдаемая </w:t>
      </w:r>
      <w:r w:rsidR="001E5F1D" w:rsidRPr="0002017C">
        <w:rPr>
          <w:rFonts w:ascii="Verdana" w:hAnsi="Verdana"/>
          <w:b/>
          <w:color w:val="943634" w:themeColor="accent2" w:themeShade="BF"/>
        </w:rPr>
        <w:t xml:space="preserve">и </w:t>
      </w:r>
      <w:r w:rsidRPr="0002017C">
        <w:rPr>
          <w:rFonts w:ascii="Verdana" w:hAnsi="Verdana"/>
          <w:b/>
          <w:color w:val="943634" w:themeColor="accent2" w:themeShade="BF"/>
        </w:rPr>
        <w:t>доступная биржевая площадка</w:t>
      </w:r>
      <w:r w:rsidR="00BB0FBC" w:rsidRPr="0002017C">
        <w:rPr>
          <w:rFonts w:ascii="Verdana" w:hAnsi="Verdana"/>
          <w:b/>
          <w:color w:val="943634" w:themeColor="accent2" w:themeShade="BF"/>
        </w:rPr>
        <w:t xml:space="preserve"> </w:t>
      </w:r>
      <w:r w:rsidR="00A84939" w:rsidRPr="0002017C">
        <w:rPr>
          <w:rFonts w:ascii="Verdana" w:hAnsi="Verdana"/>
        </w:rPr>
        <w:t>– торгов</w:t>
      </w:r>
      <w:r w:rsidR="001E5F1D" w:rsidRPr="0083113A">
        <w:rPr>
          <w:rFonts w:ascii="Verdana" w:hAnsi="Verdana"/>
        </w:rPr>
        <w:t>ая</w:t>
      </w:r>
      <w:r w:rsidR="00A84939" w:rsidRPr="0083113A">
        <w:rPr>
          <w:rFonts w:ascii="Verdana" w:hAnsi="Verdana"/>
        </w:rPr>
        <w:t xml:space="preserve"> площадк</w:t>
      </w:r>
      <w:r w:rsidR="001E5F1D" w:rsidRPr="0083113A">
        <w:rPr>
          <w:rFonts w:ascii="Verdana" w:hAnsi="Verdana"/>
        </w:rPr>
        <w:t>а</w:t>
      </w:r>
      <w:r w:rsidR="00A84939" w:rsidRPr="00667505">
        <w:rPr>
          <w:rFonts w:ascii="Verdana" w:hAnsi="Verdana"/>
        </w:rPr>
        <w:t xml:space="preserve"> российск</w:t>
      </w:r>
      <w:r w:rsidR="001E5F1D" w:rsidRPr="00667505">
        <w:rPr>
          <w:rFonts w:ascii="Verdana" w:hAnsi="Verdana"/>
        </w:rPr>
        <w:t>ой</w:t>
      </w:r>
      <w:r w:rsidR="00A84939" w:rsidRPr="00667505">
        <w:rPr>
          <w:rFonts w:ascii="Verdana" w:hAnsi="Verdana"/>
        </w:rPr>
        <w:t xml:space="preserve"> и</w:t>
      </w:r>
      <w:r w:rsidR="00DA1F82">
        <w:rPr>
          <w:rFonts w:ascii="Verdana" w:hAnsi="Verdana"/>
        </w:rPr>
        <w:t xml:space="preserve"> (или)</w:t>
      </w:r>
      <w:r w:rsidR="00A84939" w:rsidRPr="00667505">
        <w:rPr>
          <w:rFonts w:ascii="Verdana" w:hAnsi="Verdana"/>
        </w:rPr>
        <w:t xml:space="preserve"> иностранн</w:t>
      </w:r>
      <w:r w:rsidR="001E5F1D" w:rsidRPr="006D3B9E">
        <w:rPr>
          <w:rFonts w:ascii="Verdana" w:hAnsi="Verdana"/>
        </w:rPr>
        <w:t>ой</w:t>
      </w:r>
      <w:r w:rsidR="00A84939" w:rsidRPr="006D3B9E">
        <w:rPr>
          <w:rFonts w:ascii="Verdana" w:hAnsi="Verdana"/>
        </w:rPr>
        <w:t xml:space="preserve"> бирж</w:t>
      </w:r>
      <w:r w:rsidR="001E5F1D" w:rsidRPr="006D3B9E">
        <w:rPr>
          <w:rFonts w:ascii="Verdana" w:hAnsi="Verdana"/>
        </w:rPr>
        <w:t>и</w:t>
      </w:r>
      <w:r w:rsidR="00A84939" w:rsidRPr="006D3B9E">
        <w:rPr>
          <w:rFonts w:ascii="Verdana" w:hAnsi="Verdana"/>
        </w:rPr>
        <w:t>, приведенн</w:t>
      </w:r>
      <w:r w:rsidR="001E5F1D" w:rsidRPr="006D3B9E">
        <w:rPr>
          <w:rFonts w:ascii="Verdana" w:hAnsi="Verdana"/>
        </w:rPr>
        <w:t>ая</w:t>
      </w:r>
      <w:r w:rsidR="00A84939" w:rsidRPr="006D3B9E">
        <w:rPr>
          <w:rFonts w:ascii="Verdana" w:hAnsi="Verdana"/>
        </w:rPr>
        <w:t xml:space="preserve"> в приложении </w:t>
      </w:r>
      <w:r w:rsidR="0054627D" w:rsidRPr="006D3B9E">
        <w:rPr>
          <w:rFonts w:ascii="Verdana" w:hAnsi="Verdana"/>
        </w:rPr>
        <w:t>4</w:t>
      </w:r>
      <w:r w:rsidR="003E5D4F">
        <w:rPr>
          <w:rFonts w:ascii="Verdana" w:hAnsi="Verdana"/>
        </w:rPr>
        <w:t>.</w:t>
      </w:r>
    </w:p>
    <w:p w:rsidR="00D80D02" w:rsidRDefault="00D80D02" w:rsidP="00BC01E1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BC01E1" w:rsidRPr="0048725F" w:rsidRDefault="00BC01E1" w:rsidP="00BC01E1">
      <w:pPr>
        <w:pStyle w:val="ac"/>
        <w:spacing w:line="360" w:lineRule="auto"/>
        <w:ind w:left="0" w:firstLine="72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8725F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ОБЩИЕ ПОЛОЖЕНИЯ</w:t>
      </w:r>
    </w:p>
    <w:p w:rsidR="00D41F6A" w:rsidRPr="00D41B68" w:rsidRDefault="00BC01E1" w:rsidP="00825325">
      <w:pPr>
        <w:pStyle w:val="ac"/>
        <w:spacing w:line="360" w:lineRule="auto"/>
        <w:ind w:left="0" w:firstLine="567"/>
        <w:jc w:val="both"/>
        <w:rPr>
          <w:rFonts w:ascii="Verdana" w:eastAsia="Times New Roman" w:hAnsi="Verdana" w:cs="Arial"/>
          <w:b/>
          <w:bCs/>
          <w:iCs/>
          <w:lang w:eastAsia="ru-RU"/>
        </w:rPr>
      </w:pPr>
      <w:r w:rsidRPr="005A2B98">
        <w:rPr>
          <w:rFonts w:ascii="Verdana" w:hAnsi="Verdana"/>
        </w:rPr>
        <w:lastRenderedPageBreak/>
        <w:t xml:space="preserve">Для оценки справедливой стоимости ценных бумаг используются </w:t>
      </w:r>
      <w:r w:rsidRPr="00D41B68">
        <w:rPr>
          <w:rFonts w:ascii="Verdana" w:eastAsia="Times New Roman" w:hAnsi="Verdana" w:cs="Arial"/>
          <w:b/>
          <w:bCs/>
          <w:iCs/>
          <w:lang w:eastAsia="ru-RU"/>
        </w:rPr>
        <w:t>модели оценки стоимости ценных бумаг, для которых определен активный рынок</w:t>
      </w:r>
      <w:r w:rsidR="008C0838">
        <w:rPr>
          <w:rFonts w:ascii="Verdana" w:eastAsia="Times New Roman" w:hAnsi="Verdana" w:cs="Arial"/>
          <w:b/>
          <w:bCs/>
          <w:iCs/>
          <w:lang w:eastAsia="ru-RU"/>
        </w:rPr>
        <w:t>,</w:t>
      </w:r>
      <w:r w:rsidRPr="00D41B68">
        <w:rPr>
          <w:rFonts w:ascii="Verdana" w:eastAsia="Times New Roman" w:hAnsi="Verdana" w:cs="Arial"/>
          <w:b/>
          <w:bCs/>
          <w:iCs/>
          <w:lang w:eastAsia="ru-RU"/>
        </w:rPr>
        <w:t xml:space="preserve"> </w:t>
      </w:r>
      <w:r w:rsidRPr="00D41F6A">
        <w:rPr>
          <w:rFonts w:ascii="Verdana" w:hAnsi="Verdana"/>
        </w:rPr>
        <w:t xml:space="preserve">и </w:t>
      </w:r>
      <w:r w:rsidRPr="00D41B68">
        <w:rPr>
          <w:rFonts w:ascii="Verdana" w:eastAsia="Times New Roman" w:hAnsi="Verdana" w:cs="Arial"/>
          <w:b/>
          <w:bCs/>
          <w:iCs/>
          <w:lang w:eastAsia="ru-RU"/>
        </w:rPr>
        <w:t>модели оценки стоимости ценных бумаг, для которых не определен активный рынок</w:t>
      </w:r>
      <w:r w:rsidR="00A262D4">
        <w:rPr>
          <w:rFonts w:ascii="Verdana" w:eastAsia="Times New Roman" w:hAnsi="Verdana" w:cs="Arial"/>
          <w:b/>
          <w:bCs/>
          <w:iCs/>
          <w:lang w:eastAsia="ru-RU"/>
        </w:rPr>
        <w:t>.</w:t>
      </w:r>
    </w:p>
    <w:p w:rsidR="00BC01E1" w:rsidRPr="0048725F" w:rsidRDefault="00BC01E1" w:rsidP="00BC01E1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C40786" w:rsidRPr="0048725F" w:rsidRDefault="00C40786" w:rsidP="00F877DE">
      <w:pPr>
        <w:pStyle w:val="ac"/>
        <w:spacing w:after="0" w:line="360" w:lineRule="auto"/>
        <w:ind w:left="0" w:firstLine="720"/>
        <w:jc w:val="both"/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</w:pPr>
      <w:r w:rsidRPr="0048725F">
        <w:rPr>
          <w:rFonts w:ascii="Verdana" w:eastAsia="Times New Roman" w:hAnsi="Verdana" w:cs="Arial"/>
          <w:b/>
          <w:bCs/>
          <w:iCs/>
          <w:caps/>
          <w:color w:val="943634" w:themeColor="accent2" w:themeShade="BF"/>
          <w:sz w:val="24"/>
          <w:szCs w:val="24"/>
          <w:lang w:eastAsia="ru-RU"/>
        </w:rPr>
        <w:t>Модели оценки стоимости ценных бумаг</w:t>
      </w:r>
    </w:p>
    <w:tbl>
      <w:tblPr>
        <w:tblStyle w:val="af0"/>
        <w:tblW w:w="0" w:type="auto"/>
        <w:tblLook w:val="04A0"/>
      </w:tblPr>
      <w:tblGrid>
        <w:gridCol w:w="2935"/>
        <w:gridCol w:w="10711"/>
      </w:tblGrid>
      <w:tr w:rsidR="00C40786" w:rsidRPr="00A262D4" w:rsidTr="00D41B68">
        <w:trPr>
          <w:trHeight w:val="529"/>
        </w:trPr>
        <w:tc>
          <w:tcPr>
            <w:tcW w:w="13716" w:type="dxa"/>
            <w:gridSpan w:val="2"/>
            <w:tcBorders>
              <w:bottom w:val="single" w:sz="4" w:space="0" w:color="auto"/>
            </w:tcBorders>
          </w:tcPr>
          <w:p w:rsidR="00C40786" w:rsidRPr="00A262D4" w:rsidRDefault="00C40786" w:rsidP="00BB0FB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Модели оценки стоимости ценных бумаг, для которых определяется активный биржевой рынок</w:t>
            </w:r>
          </w:p>
        </w:tc>
      </w:tr>
      <w:tr w:rsidR="00D80D02" w:rsidRPr="00A262D4" w:rsidTr="00D41B68">
        <w:tc>
          <w:tcPr>
            <w:tcW w:w="2943" w:type="dxa"/>
            <w:shd w:val="clear" w:color="auto" w:fill="A6A6A6" w:themeFill="background1" w:themeFillShade="A6"/>
          </w:tcPr>
          <w:p w:rsidR="00D80D02" w:rsidRPr="00D41B68" w:rsidRDefault="00D80D02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73" w:type="dxa"/>
            <w:shd w:val="clear" w:color="auto" w:fill="A6A6A6" w:themeFill="background1" w:themeFillShade="A6"/>
          </w:tcPr>
          <w:p w:rsidR="00D80D02" w:rsidRPr="00D41B68" w:rsidRDefault="00D80D02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D80D02" w:rsidRPr="00A262D4" w:rsidTr="00D80D02">
        <w:tc>
          <w:tcPr>
            <w:tcW w:w="2943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Ценная бумага российского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эмитента </w:t>
            </w:r>
          </w:p>
        </w:tc>
        <w:tc>
          <w:tcPr>
            <w:tcW w:w="10773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bookmarkStart w:id="2" w:name="цены_для_рос_цб"/>
            <w:r w:rsidRPr="00A262D4">
              <w:rPr>
                <w:rFonts w:ascii="Verdana" w:hAnsi="Verdana"/>
                <w:sz w:val="20"/>
                <w:szCs w:val="20"/>
              </w:rPr>
              <w:t>Для определения справедливой стоимости, используются цены основного рынка   (из числа активных  российских бирж), выбранные в следующем порядке (убывания приоритета):</w:t>
            </w:r>
          </w:p>
          <w:p w:rsidR="00D80D02" w:rsidRPr="00A262D4" w:rsidRDefault="00D80D02" w:rsidP="00261437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спроса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bid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) на момент окончания торговой сессии российской биржи на дату определения СЧА при условии подтверждения ее корректности;</w:t>
            </w:r>
          </w:p>
          <w:p w:rsidR="00D80D02" w:rsidRPr="00A262D4" w:rsidRDefault="00D80D02" w:rsidP="00261437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 на момент окончания торговой сессии российской биржи на дату определения</w:t>
            </w:r>
            <w:r w:rsidRPr="00A262D4" w:rsidDel="00F82288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СЧА при условии подтверждения ее корректности;</w:t>
            </w:r>
          </w:p>
          <w:p w:rsidR="00D80D02" w:rsidRPr="00A262D4" w:rsidRDefault="00D80D02" w:rsidP="00261437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средневзвешенная цена на момент окончания торговой сессии российской биржи на дату определения СЧА;</w:t>
            </w:r>
          </w:p>
          <w:p w:rsidR="00D80D02" w:rsidRPr="00A262D4" w:rsidRDefault="00D80D02" w:rsidP="00261437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наиболее поздняя справедливая цена с даты предыдущего определения СЧА, включая дату предыдущего определения СЧА (при условии ее наличия).</w:t>
            </w:r>
          </w:p>
          <w:p w:rsidR="00D80D02" w:rsidRPr="00305323" w:rsidRDefault="00D80D02" w:rsidP="002E4D78">
            <w:pPr>
              <w:pStyle w:val="ac"/>
              <w:spacing w:after="0" w:line="240" w:lineRule="auto"/>
              <w:ind w:left="0" w:firstLine="45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Цена спроса, определенная на дату определения СЧА, признается корректной, если ее отклонение от </w:t>
            </w:r>
            <w:r w:rsidR="008C0838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корректной </w:t>
            </w: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цены закрытия, определенной на эту же дату этой же российской биржей, составляет не более 10</w:t>
            </w:r>
            <w:r w:rsidR="005252C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(Десять</w:t>
            </w:r>
            <w:r w:rsidR="00936049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</w:t>
            </w: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%. </w:t>
            </w:r>
          </w:p>
          <w:p w:rsidR="00D80D02" w:rsidRPr="00227004" w:rsidRDefault="00D80D02" w:rsidP="002E4D78">
            <w:pPr>
              <w:pStyle w:val="ac"/>
              <w:spacing w:after="0" w:line="240" w:lineRule="auto"/>
              <w:ind w:left="0" w:firstLine="45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22700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В отсутствии цены закрытия цена спроса признается корректной.</w:t>
            </w:r>
          </w:p>
          <w:p w:rsidR="00D80D02" w:rsidRPr="00A262D4" w:rsidRDefault="00D80D02" w:rsidP="002E4D78">
            <w:pPr>
              <w:pStyle w:val="ac"/>
              <w:spacing w:after="0" w:line="240" w:lineRule="auto"/>
              <w:ind w:left="0" w:firstLine="45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22700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Цена закрытия признается корректной, если раскрыты данные об объеме торгов за день 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объем торгов не равен нулю.</w:t>
            </w:r>
          </w:p>
          <w:bookmarkEnd w:id="2"/>
          <w:p w:rsidR="00D80D02" w:rsidRPr="00D41B68" w:rsidRDefault="00D80D02" w:rsidP="00BB0FBC">
            <w:pPr>
              <w:spacing w:after="0" w:line="240" w:lineRule="auto"/>
              <w:ind w:firstLine="466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>В случае отсутствия цены основного рынка  (из числа активных российских бирж) на момент окончания торговой сессии российской биржи на дату определения</w:t>
            </w:r>
            <w:r w:rsidRPr="00D41B68" w:rsidDel="00F822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СЧА используется наиболее поздняя справедливая цена с даты предыдущего определения СЧА, включая дату предыдущего определения СЧА (при условии ее наличия).</w:t>
            </w:r>
            <w:proofErr w:type="gramEnd"/>
            <w:r w:rsidR="008C083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Если дата определения СЧА не является торговым днем на российской бирже, то используется цена на дату, являющуюся наиболее поздним торговым днем на российской бирже с даты предыдущего определения СЧА</w:t>
            </w:r>
            <w:r w:rsidR="0002017C">
              <w:rPr>
                <w:rFonts w:ascii="Verdana" w:hAnsi="Verdana"/>
                <w:sz w:val="20"/>
                <w:szCs w:val="20"/>
              </w:rPr>
              <w:t>.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7054E" w:rsidRDefault="00D80D02" w:rsidP="00BB0FBC">
            <w:pPr>
              <w:pStyle w:val="ac"/>
              <w:spacing w:after="0" w:line="240" w:lineRule="auto"/>
              <w:ind w:left="0" w:firstLine="425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Справедливая цена может приниматься для оценки ценной бумаги в течение не более 30 </w:t>
            </w:r>
            <w:r w:rsidR="00936049">
              <w:rPr>
                <w:rFonts w:ascii="Verdana" w:hAnsi="Verdana"/>
                <w:sz w:val="20"/>
                <w:szCs w:val="20"/>
              </w:rPr>
              <w:t>(Тридцат</w:t>
            </w:r>
            <w:r w:rsidR="005252CF">
              <w:rPr>
                <w:rFonts w:ascii="Verdana" w:hAnsi="Verdana"/>
                <w:sz w:val="20"/>
                <w:szCs w:val="20"/>
              </w:rPr>
              <w:t>ь</w:t>
            </w:r>
            <w:r w:rsidR="00936049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D41B68">
              <w:rPr>
                <w:rFonts w:ascii="Verdana" w:hAnsi="Verdana"/>
                <w:sz w:val="20"/>
                <w:szCs w:val="20"/>
              </w:rPr>
              <w:t>дней.</w:t>
            </w:r>
            <w:r w:rsidR="0047054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80D02" w:rsidRPr="00A262D4" w:rsidRDefault="00D80D02" w:rsidP="005252CF">
            <w:pPr>
              <w:pStyle w:val="ac"/>
              <w:spacing w:after="0" w:line="240" w:lineRule="auto"/>
              <w:ind w:left="0" w:firstLine="425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Если в течение 30 </w:t>
            </w:r>
            <w:r w:rsidR="00936049">
              <w:rPr>
                <w:rFonts w:ascii="Verdana" w:hAnsi="Verdana"/>
                <w:sz w:val="20"/>
                <w:szCs w:val="20"/>
              </w:rPr>
              <w:t>(Тридцат</w:t>
            </w:r>
            <w:r w:rsidR="005252CF">
              <w:rPr>
                <w:rFonts w:ascii="Verdana" w:hAnsi="Verdana"/>
                <w:sz w:val="20"/>
                <w:szCs w:val="20"/>
              </w:rPr>
              <w:t>ь</w:t>
            </w:r>
            <w:r w:rsidR="00936049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D41B68">
              <w:rPr>
                <w:rFonts w:ascii="Verdana" w:hAnsi="Verdana"/>
                <w:sz w:val="20"/>
                <w:szCs w:val="20"/>
              </w:rPr>
              <w:t>календарных дней отсутствуют цены, для ценной бумаги применяются модели оценки стоимости ценных бумаг, по которым определяется внебиржевой рынок или по которым не определяется активный рынок.</w:t>
            </w:r>
          </w:p>
        </w:tc>
      </w:tr>
      <w:tr w:rsidR="00D80D02" w:rsidRPr="00A262D4" w:rsidTr="00D80D02">
        <w:tc>
          <w:tcPr>
            <w:tcW w:w="2943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 xml:space="preserve">Ценная бумага </w:t>
            </w:r>
            <w:r w:rsidRPr="00A262D4">
              <w:rPr>
                <w:rFonts w:ascii="Verdana" w:hAnsi="Verdana"/>
                <w:sz w:val="20"/>
                <w:szCs w:val="20"/>
              </w:rPr>
              <w:lastRenderedPageBreak/>
              <w:t>иностранного эмитента</w:t>
            </w:r>
          </w:p>
          <w:p w:rsidR="0043082D" w:rsidRPr="00A262D4" w:rsidRDefault="0043082D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3" w:type="dxa"/>
          </w:tcPr>
          <w:p w:rsidR="00D80D02" w:rsidRPr="00A262D4" w:rsidRDefault="00D80D02" w:rsidP="002E4D78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lastRenderedPageBreak/>
              <w:t xml:space="preserve">Для определения справедливой стоимости, используются цены основного рынка   (из числа </w:t>
            </w:r>
            <w:r w:rsidRPr="00A262D4">
              <w:rPr>
                <w:rFonts w:ascii="Verdana" w:hAnsi="Verdana"/>
                <w:sz w:val="20"/>
                <w:szCs w:val="20"/>
              </w:rPr>
              <w:lastRenderedPageBreak/>
              <w:t>активных  иностранных бирж), выбранные в следующем порядке (убывания приоритета):</w:t>
            </w:r>
          </w:p>
          <w:p w:rsidR="00D80D02" w:rsidRPr="00A262D4" w:rsidRDefault="00D80D02" w:rsidP="00B908B9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спроса (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bid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last</w:t>
            </w:r>
            <w:proofErr w:type="spellEnd"/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) на торговой площадке иностранной биржи  на дату определения СЧА; </w:t>
            </w:r>
          </w:p>
          <w:p w:rsidR="00D80D02" w:rsidRPr="00A262D4" w:rsidRDefault="00D80D02" w:rsidP="00B908B9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 на  торговой площадке иностранной биржи  на дату определения СЧА при условии подтверждения ее корректности;</w:t>
            </w:r>
          </w:p>
          <w:p w:rsidR="00D80D02" w:rsidRPr="00A262D4" w:rsidRDefault="00D80D02" w:rsidP="00B908B9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наиболее поздняя справедливая цена с даты предыдущего определения</w:t>
            </w:r>
            <w:r w:rsidRPr="00A262D4" w:rsidDel="00F82288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СЧА, включая дату предыдущего определения СЧА (при условии ее наличия).</w:t>
            </w:r>
          </w:p>
          <w:p w:rsidR="00D80D02" w:rsidRDefault="00D80D02" w:rsidP="002E4D78">
            <w:pPr>
              <w:pStyle w:val="ac"/>
              <w:spacing w:after="0" w:line="240" w:lineRule="auto"/>
              <w:ind w:left="0" w:firstLine="466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Цена закрытия признается корректной, если раскрыты данные об объеме торгов за день и объем торгов не равен нулю.</w:t>
            </w:r>
          </w:p>
          <w:p w:rsidR="00D80D02" w:rsidRPr="00D41B68" w:rsidRDefault="00D80D02" w:rsidP="00BB0FBC">
            <w:pPr>
              <w:pStyle w:val="ac"/>
              <w:spacing w:after="0" w:line="240" w:lineRule="auto"/>
              <w:ind w:left="0" w:firstLine="432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41B68">
              <w:rPr>
                <w:rFonts w:ascii="Verdana" w:hAnsi="Verdana"/>
                <w:sz w:val="20"/>
                <w:szCs w:val="20"/>
              </w:rPr>
              <w:t>В случае отсутствия цены основного рынка (из числа активных иностранных бирж) на торговой площадке иностранной биржи  на дату определения</w:t>
            </w:r>
            <w:r w:rsidRPr="00D41B68" w:rsidDel="00F822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СЧА используется наиболее поздняя справедливая цена с даты предыдущего определения СЧА, включая дату предыдущего определения СЧА (при условии ее наличия).</w:t>
            </w:r>
            <w:proofErr w:type="gramEnd"/>
          </w:p>
          <w:p w:rsidR="00D80D02" w:rsidRPr="00D41B68" w:rsidRDefault="007E190B" w:rsidP="00BB0FBC">
            <w:pPr>
              <w:pStyle w:val="ac"/>
              <w:spacing w:after="0" w:line="240" w:lineRule="auto"/>
              <w:ind w:left="0" w:firstLine="432"/>
              <w:jc w:val="both"/>
              <w:rPr>
                <w:rFonts w:ascii="Verdana" w:hAnsi="Verdana"/>
                <w:sz w:val="20"/>
                <w:szCs w:val="20"/>
              </w:rPr>
            </w:pPr>
            <w:r w:rsidRPr="00F82D8D">
              <w:rPr>
                <w:rFonts w:ascii="Verdana" w:hAnsi="Verdana"/>
                <w:sz w:val="20"/>
                <w:szCs w:val="20"/>
              </w:rPr>
              <w:t>Справедливая цена</w:t>
            </w:r>
            <w:r w:rsidR="00D80D02" w:rsidRPr="00D41B68">
              <w:rPr>
                <w:rFonts w:ascii="Verdana" w:hAnsi="Verdana"/>
                <w:sz w:val="20"/>
                <w:szCs w:val="20"/>
              </w:rPr>
              <w:t xml:space="preserve"> может приниматься для оценки ценной бумаги в течение 30 </w:t>
            </w:r>
            <w:r w:rsidR="00936049">
              <w:rPr>
                <w:rFonts w:ascii="Verdana" w:hAnsi="Verdana"/>
                <w:sz w:val="20"/>
                <w:szCs w:val="20"/>
              </w:rPr>
              <w:t>(Тридцат</w:t>
            </w:r>
            <w:r w:rsidR="005252CF">
              <w:rPr>
                <w:rFonts w:ascii="Verdana" w:hAnsi="Verdana"/>
                <w:sz w:val="20"/>
                <w:szCs w:val="20"/>
              </w:rPr>
              <w:t>ь</w:t>
            </w:r>
            <w:r w:rsidR="00936049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D80D02" w:rsidRPr="00D41B68">
              <w:rPr>
                <w:rFonts w:ascii="Verdana" w:hAnsi="Verdana"/>
                <w:sz w:val="20"/>
                <w:szCs w:val="20"/>
              </w:rPr>
              <w:t>дней.</w:t>
            </w:r>
          </w:p>
          <w:p w:rsidR="00D80D02" w:rsidRPr="00D41B68" w:rsidRDefault="00D80D02" w:rsidP="00BB0FBC">
            <w:pPr>
              <w:pStyle w:val="ac"/>
              <w:spacing w:after="0" w:line="240" w:lineRule="auto"/>
              <w:ind w:left="0" w:firstLine="432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Если дата определения СЧА не является торговым днем на торговой площадке иностранной биржи, то используется цена на дату, являющуюся наиболее поздним торговым днем на торговой площадке иностранной биржи</w:t>
            </w:r>
            <w:r w:rsidRPr="00D41B68" w:rsidDel="003C280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с даты предыдущего определения СЧА</w:t>
            </w:r>
            <w:r w:rsidR="0083113A">
              <w:rPr>
                <w:rFonts w:ascii="Verdana" w:hAnsi="Verdana"/>
                <w:sz w:val="20"/>
                <w:szCs w:val="20"/>
              </w:rPr>
              <w:t>.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80D02" w:rsidRPr="00A262D4" w:rsidRDefault="00D80D02" w:rsidP="005252CF">
            <w:pPr>
              <w:pStyle w:val="ac"/>
              <w:spacing w:after="0" w:line="240" w:lineRule="auto"/>
              <w:ind w:left="0" w:firstLine="432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Если в течение 30 </w:t>
            </w:r>
            <w:r w:rsidR="00936049">
              <w:rPr>
                <w:rFonts w:ascii="Verdana" w:hAnsi="Verdana"/>
                <w:sz w:val="20"/>
                <w:szCs w:val="20"/>
              </w:rPr>
              <w:t>(Тридцат</w:t>
            </w:r>
            <w:r w:rsidR="005252CF">
              <w:rPr>
                <w:rFonts w:ascii="Verdana" w:hAnsi="Verdana"/>
                <w:sz w:val="20"/>
                <w:szCs w:val="20"/>
              </w:rPr>
              <w:t>ь</w:t>
            </w:r>
            <w:r w:rsidR="00936049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D41B68">
              <w:rPr>
                <w:rFonts w:ascii="Verdana" w:hAnsi="Verdana"/>
                <w:sz w:val="20"/>
                <w:szCs w:val="20"/>
              </w:rPr>
              <w:t>календарных дней отсутствуют цены, для ценной бумаги применяются модели оценки стоимости ценных бумаг, по которым определяется внебиржевой рынок или по которым не определяется активный рынок.</w:t>
            </w:r>
          </w:p>
        </w:tc>
      </w:tr>
      <w:tr w:rsidR="00C40786" w:rsidRPr="00A262D4" w:rsidTr="00D41B68">
        <w:tc>
          <w:tcPr>
            <w:tcW w:w="137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7E9E" w:rsidRDefault="00287E9E" w:rsidP="002E4D78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</w:p>
          <w:p w:rsidR="00C40786" w:rsidRPr="00D41B68" w:rsidRDefault="00C40786" w:rsidP="002E4D78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Модели оценки стоимости ценных бумаг, для которых определяется активный внебиржевой рынок</w:t>
            </w:r>
          </w:p>
        </w:tc>
      </w:tr>
      <w:tr w:rsidR="0062158C" w:rsidRPr="000171DF" w:rsidTr="00D41B68">
        <w:tc>
          <w:tcPr>
            <w:tcW w:w="2943" w:type="dxa"/>
            <w:shd w:val="clear" w:color="auto" w:fill="A6A6A6" w:themeFill="background1" w:themeFillShade="A6"/>
          </w:tcPr>
          <w:p w:rsidR="0062158C" w:rsidRPr="00D41B68" w:rsidRDefault="0062158C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73" w:type="dxa"/>
            <w:shd w:val="clear" w:color="auto" w:fill="A6A6A6" w:themeFill="background1" w:themeFillShade="A6"/>
          </w:tcPr>
          <w:p w:rsidR="0062158C" w:rsidRPr="00D41B68" w:rsidRDefault="0062158C" w:rsidP="00A65B3B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62158C" w:rsidRPr="00A262D4" w:rsidTr="0048725F">
        <w:tc>
          <w:tcPr>
            <w:tcW w:w="2943" w:type="dxa"/>
          </w:tcPr>
          <w:p w:rsidR="0062158C" w:rsidRPr="00A262D4" w:rsidRDefault="0062158C" w:rsidP="00FC36E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Облигация внешних облигационных займов Российской Федерации</w:t>
            </w:r>
            <w:r w:rsidR="001118E9">
              <w:rPr>
                <w:rFonts w:ascii="Verdana" w:hAnsi="Verdana"/>
                <w:sz w:val="20"/>
                <w:szCs w:val="20"/>
              </w:rPr>
              <w:t>;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2158C" w:rsidRPr="00A262D4" w:rsidRDefault="0062158C" w:rsidP="00FC36E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 xml:space="preserve">Долговая ценная бумага иностранных государств; </w:t>
            </w:r>
          </w:p>
          <w:p w:rsidR="0062158C" w:rsidRPr="00305323" w:rsidRDefault="0062158C" w:rsidP="00FC36E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305323">
              <w:rPr>
                <w:rFonts w:ascii="Verdana" w:hAnsi="Verdana"/>
                <w:sz w:val="20"/>
                <w:szCs w:val="20"/>
              </w:rPr>
              <w:t xml:space="preserve">Еврооблигация иностранного эмитента, долговая ценная бумага иностранного государства; </w:t>
            </w:r>
          </w:p>
          <w:p w:rsidR="0062158C" w:rsidRPr="00227004" w:rsidRDefault="0062158C" w:rsidP="00FC36E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305323">
              <w:rPr>
                <w:rFonts w:ascii="Verdana" w:hAnsi="Verdana"/>
                <w:sz w:val="20"/>
                <w:szCs w:val="20"/>
              </w:rPr>
              <w:t xml:space="preserve">Ценная бумага международной финансовой </w:t>
            </w:r>
            <w:r w:rsidRPr="00305323">
              <w:rPr>
                <w:rFonts w:ascii="Verdana" w:hAnsi="Verdana"/>
                <w:sz w:val="20"/>
                <w:szCs w:val="20"/>
              </w:rPr>
              <w:lastRenderedPageBreak/>
              <w:t>организации</w:t>
            </w:r>
            <w:r w:rsidR="001118E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0773" w:type="dxa"/>
          </w:tcPr>
          <w:p w:rsidR="008F1B3E" w:rsidRDefault="008F1B3E" w:rsidP="00BB0FBC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af0"/>
              <w:tblW w:w="0" w:type="auto"/>
              <w:tblInd w:w="3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8508"/>
              <w:gridCol w:w="1843"/>
            </w:tblGrid>
            <w:tr w:rsidR="008F1B3E" w:rsidRPr="00F365FC" w:rsidTr="00D41B68">
              <w:trPr>
                <w:trHeight w:val="625"/>
              </w:trPr>
              <w:tc>
                <w:tcPr>
                  <w:tcW w:w="8508" w:type="dxa"/>
                  <w:shd w:val="clear" w:color="auto" w:fill="A6A6A6" w:themeFill="background1" w:themeFillShade="A6"/>
                </w:tcPr>
                <w:p w:rsidR="008F1B3E" w:rsidRPr="00F82388" w:rsidRDefault="008F1B3E" w:rsidP="00A65B3B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Описание порядка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8F1B3E" w:rsidRPr="00F82388" w:rsidRDefault="008F1B3E" w:rsidP="00A65B3B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Выбрать верное, поставив Х</w:t>
                  </w:r>
                </w:p>
              </w:tc>
            </w:tr>
            <w:tr w:rsidR="008F1B3E" w:rsidRPr="00F365FC" w:rsidTr="00D41B68">
              <w:tc>
                <w:tcPr>
                  <w:tcW w:w="8508" w:type="dxa"/>
                </w:tcPr>
                <w:p w:rsidR="008F1B3E" w:rsidRPr="00F82388" w:rsidRDefault="008F1B3E" w:rsidP="00BB0FBC">
                  <w:pPr>
                    <w:pStyle w:val="ac"/>
                    <w:spacing w:after="0" w:line="240" w:lineRule="auto"/>
                    <w:ind w:left="0" w:firstLine="46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Для определения справедливой стоимости, используются наблюдаемые цены активного внебиржевого рынка, выбранные в следующем порядке (убывания приоритета):</w:t>
                  </w:r>
                </w:p>
                <w:p w:rsidR="008F1B3E" w:rsidRPr="00F82388" w:rsidRDefault="008F1B3E" w:rsidP="00FC36E5">
                  <w:pPr>
                    <w:pStyle w:val="ac"/>
                    <w:numPr>
                      <w:ilvl w:val="0"/>
                      <w:numId w:val="22"/>
                    </w:numPr>
                    <w:spacing w:after="0" w:line="240" w:lineRule="auto"/>
                    <w:ind w:left="320" w:hanging="32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цена BGN, раскрываемая информационной системой "</w:t>
                  </w:r>
                  <w:proofErr w:type="spellStart"/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Блумберг</w:t>
                  </w:r>
                  <w:proofErr w:type="spellEnd"/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" (</w:t>
                  </w:r>
                  <w:proofErr w:type="spellStart"/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Bloomberg</w:t>
                  </w:r>
                  <w:proofErr w:type="spellEnd"/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) на дату определения СЧА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;</w:t>
                  </w: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8F1B3E" w:rsidRPr="000171DF" w:rsidRDefault="008F1B3E" w:rsidP="00FC36E5">
                  <w:pPr>
                    <w:pStyle w:val="ac"/>
                    <w:numPr>
                      <w:ilvl w:val="0"/>
                      <w:numId w:val="22"/>
                    </w:numPr>
                    <w:spacing w:after="0" w:line="240" w:lineRule="auto"/>
                    <w:ind w:left="320" w:hanging="32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>цена BVAL, раскрываемая информационной системой "</w:t>
                  </w:r>
                  <w:proofErr w:type="spellStart"/>
                  <w:r w:rsidRPr="00A262D4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>Блумберг</w:t>
                  </w:r>
                  <w:proofErr w:type="spellEnd"/>
                  <w:r w:rsidRPr="00A262D4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>" (</w:t>
                  </w:r>
                  <w:proofErr w:type="spellStart"/>
                  <w:r w:rsidRPr="00A262D4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>Bloomberg</w:t>
                  </w:r>
                  <w:proofErr w:type="spellEnd"/>
                  <w:r w:rsidRPr="00A262D4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 xml:space="preserve">) на дату </w:t>
                  </w: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определения СЧА.</w:t>
                  </w:r>
                </w:p>
              </w:tc>
              <w:tc>
                <w:tcPr>
                  <w:tcW w:w="1843" w:type="dxa"/>
                </w:tcPr>
                <w:p w:rsidR="008F1B3E" w:rsidRDefault="00B877E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</w:t>
                  </w:r>
                </w:p>
                <w:p w:rsidR="00B877EE" w:rsidRPr="00F365FC" w:rsidRDefault="00B877E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   Х</w:t>
                  </w:r>
                </w:p>
              </w:tc>
            </w:tr>
            <w:tr w:rsidR="008F1B3E" w:rsidRPr="00F365FC" w:rsidTr="00D41B68">
              <w:tc>
                <w:tcPr>
                  <w:tcW w:w="8508" w:type="dxa"/>
                </w:tcPr>
                <w:p w:rsidR="008F1B3E" w:rsidRPr="00D41B68" w:rsidRDefault="008F1B3E" w:rsidP="0083113A">
                  <w:pPr>
                    <w:pStyle w:val="ac"/>
                    <w:spacing w:after="0" w:line="240" w:lineRule="auto"/>
                    <w:ind w:left="0" w:firstLine="46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Для определения справедливой стоимости, использу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е</w:t>
                  </w: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тся наблюдаем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ая цена</w:t>
                  </w: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 xml:space="preserve"> активного внебиржевого рынка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- </w:t>
                  </w: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цена BGN, раскрываемая информационной системой "</w:t>
                  </w:r>
                  <w:proofErr w:type="spellStart"/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Блумберг</w:t>
                  </w:r>
                  <w:proofErr w:type="spellEnd"/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" (</w:t>
                  </w:r>
                  <w:proofErr w:type="spellStart"/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Bloomberg</w:t>
                  </w:r>
                  <w:proofErr w:type="spellEnd"/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>) на дату определения СЧА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8F1B3E" w:rsidRPr="00F365FC" w:rsidRDefault="008F1B3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955F7" w:rsidRPr="00D41B68" w:rsidRDefault="00F955F7" w:rsidP="00BB0FBC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В случае отсутствия наблюдаемой цены активного внебиржевого рынка на дату определения</w:t>
            </w:r>
            <w:r w:rsidRPr="00D41B68" w:rsidDel="00F822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СЧА используется наиболее поздняя справедливая цена с даты предыдущего определения</w:t>
            </w:r>
            <w:r w:rsidRPr="00D41B68" w:rsidDel="00F822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СЧА, </w:t>
            </w:r>
            <w:r w:rsidRPr="00D41B68">
              <w:rPr>
                <w:rFonts w:ascii="Verdana" w:hAnsi="Verdana"/>
                <w:sz w:val="20"/>
                <w:szCs w:val="20"/>
              </w:rPr>
              <w:lastRenderedPageBreak/>
              <w:t>включая дату предыдущего определения СЧА (при условии ее наличия).</w:t>
            </w:r>
          </w:p>
          <w:p w:rsidR="0062158C" w:rsidRPr="00D41B68" w:rsidRDefault="00AC2321" w:rsidP="00BB0FBC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Справедливая ц</w:t>
            </w:r>
            <w:r w:rsidRPr="00D41B68">
              <w:rPr>
                <w:rFonts w:ascii="Verdana" w:hAnsi="Verdana"/>
                <w:sz w:val="20"/>
                <w:szCs w:val="20"/>
              </w:rPr>
              <w:t>ена</w:t>
            </w:r>
            <w:r w:rsidR="0062158C" w:rsidRPr="00D41B68">
              <w:rPr>
                <w:rFonts w:ascii="Verdana" w:hAnsi="Verdana"/>
                <w:sz w:val="20"/>
                <w:szCs w:val="20"/>
              </w:rPr>
              <w:t xml:space="preserve">, может приниматься для оценки ценной бумаги в течение 30 </w:t>
            </w:r>
            <w:r w:rsidR="00936049">
              <w:rPr>
                <w:rFonts w:ascii="Verdana" w:hAnsi="Verdana"/>
                <w:sz w:val="20"/>
                <w:szCs w:val="20"/>
              </w:rPr>
              <w:t>(Тридцат</w:t>
            </w:r>
            <w:r w:rsidR="005252CF">
              <w:rPr>
                <w:rFonts w:ascii="Verdana" w:hAnsi="Verdana"/>
                <w:sz w:val="20"/>
                <w:szCs w:val="20"/>
              </w:rPr>
              <w:t>ь</w:t>
            </w:r>
            <w:r w:rsidR="00936049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62158C" w:rsidRPr="00D41B68">
              <w:rPr>
                <w:rFonts w:ascii="Verdana" w:hAnsi="Verdana"/>
                <w:sz w:val="20"/>
                <w:szCs w:val="20"/>
              </w:rPr>
              <w:t>дней.</w:t>
            </w:r>
          </w:p>
          <w:p w:rsidR="0062158C" w:rsidRPr="00A262D4" w:rsidRDefault="0062158C" w:rsidP="005252CF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Если в течение 30 </w:t>
            </w:r>
            <w:r w:rsidR="00936049">
              <w:rPr>
                <w:rFonts w:ascii="Verdana" w:hAnsi="Verdana"/>
                <w:sz w:val="20"/>
                <w:szCs w:val="20"/>
              </w:rPr>
              <w:t>(Тридцат</w:t>
            </w:r>
            <w:r w:rsidR="005252CF">
              <w:rPr>
                <w:rFonts w:ascii="Verdana" w:hAnsi="Verdana"/>
                <w:sz w:val="20"/>
                <w:szCs w:val="20"/>
              </w:rPr>
              <w:t>ь</w:t>
            </w:r>
            <w:r w:rsidR="00936049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D41B68">
              <w:rPr>
                <w:rFonts w:ascii="Verdana" w:hAnsi="Verdana"/>
                <w:sz w:val="20"/>
                <w:szCs w:val="20"/>
              </w:rPr>
              <w:t>календарных дней отсутствуют цены, для ценной бумаги применяются модели оценки стоимости ценных бумаг, по которым не определяется активный рынок.</w:t>
            </w:r>
          </w:p>
        </w:tc>
      </w:tr>
      <w:tr w:rsidR="0062158C" w:rsidRPr="00A262D4" w:rsidTr="0048725F">
        <w:trPr>
          <w:trHeight w:val="1702"/>
        </w:trPr>
        <w:tc>
          <w:tcPr>
            <w:tcW w:w="2943" w:type="dxa"/>
            <w:tcBorders>
              <w:bottom w:val="single" w:sz="4" w:space="0" w:color="auto"/>
            </w:tcBorders>
          </w:tcPr>
          <w:p w:rsidR="006D3B9E" w:rsidRPr="00D41B68" w:rsidRDefault="0062158C" w:rsidP="002E4D78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lastRenderedPageBreak/>
              <w:t>Инвестиционный пай ПИФ, ипотечный сертификат</w:t>
            </w:r>
            <w:r w:rsidR="0083169D" w:rsidRPr="00D41B68">
              <w:rPr>
                <w:rFonts w:ascii="Verdana" w:hAnsi="Verdana"/>
                <w:sz w:val="20"/>
                <w:szCs w:val="20"/>
              </w:rPr>
              <w:t xml:space="preserve"> участия</w:t>
            </w:r>
            <w:r w:rsidRPr="00D41B68">
              <w:rPr>
                <w:rFonts w:ascii="Verdana" w:hAnsi="Verdana"/>
                <w:sz w:val="20"/>
                <w:szCs w:val="20"/>
              </w:rPr>
              <w:t>, если для них ни одна биржевая площадка не признана активным рынком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6D3B9E" w:rsidRDefault="006D3B9E" w:rsidP="00A65B3B">
            <w:pPr>
              <w:pStyle w:val="ac"/>
              <w:spacing w:after="0" w:line="240" w:lineRule="auto"/>
              <w:ind w:left="0" w:firstLine="466"/>
              <w:jc w:val="both"/>
              <w:rPr>
                <w:rFonts w:ascii="Verdana" w:hAnsi="Verdana"/>
                <w:sz w:val="20"/>
                <w:szCs w:val="20"/>
              </w:rPr>
            </w:pPr>
            <w:r w:rsidRPr="000171DF">
              <w:rPr>
                <w:rFonts w:ascii="Verdana" w:hAnsi="Verdana"/>
                <w:sz w:val="20"/>
                <w:szCs w:val="20"/>
              </w:rPr>
              <w:t xml:space="preserve">Для определения справедливой стоимости, </w:t>
            </w:r>
            <w:r w:rsidRPr="00A65B3B">
              <w:rPr>
                <w:rFonts w:ascii="Verdana" w:hAnsi="Verdana"/>
                <w:sz w:val="20"/>
                <w:szCs w:val="20"/>
              </w:rPr>
              <w:t>если для них ни одна торговая площадка не признана активным рынком,</w:t>
            </w:r>
            <w:r w:rsidRPr="000171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sz w:val="20"/>
                <w:szCs w:val="20"/>
              </w:rPr>
              <w:t>используется расчетная стоимость, определенная в соответствии с нормативными правовыми актами на дату определения СЧА или последнюю дату ее определения, предшествующую дате определения СЧА и раскрытая / предоставленная управляющей компанией ПИФ, ипотечного покрытия.</w:t>
            </w:r>
          </w:p>
          <w:p w:rsidR="00347400" w:rsidRPr="00D41B68" w:rsidRDefault="00347400" w:rsidP="002E4D78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40786" w:rsidRPr="00A262D4" w:rsidTr="00044710">
        <w:tc>
          <w:tcPr>
            <w:tcW w:w="137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7E9E" w:rsidRDefault="00287E9E" w:rsidP="002E4D78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</w:p>
          <w:p w:rsidR="00C40786" w:rsidRPr="00D41B68" w:rsidRDefault="00C40786" w:rsidP="006D3B9E">
            <w:pPr>
              <w:spacing w:after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Модели оценки стоимости </w:t>
            </w:r>
            <w:r w:rsidR="006D3B9E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ценных бумаг</w:t>
            </w: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, для которых не определяется активный рынок</w:t>
            </w:r>
            <w:r w:rsidR="00D80D02"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(как биржевой, так и внебиржевой)</w:t>
            </w:r>
          </w:p>
        </w:tc>
      </w:tr>
      <w:tr w:rsidR="005C51A8" w:rsidRPr="008F1B3E" w:rsidTr="00044710">
        <w:tc>
          <w:tcPr>
            <w:tcW w:w="2943" w:type="dxa"/>
            <w:shd w:val="clear" w:color="auto" w:fill="A6A6A6" w:themeFill="background1" w:themeFillShade="A6"/>
          </w:tcPr>
          <w:p w:rsidR="005C51A8" w:rsidRPr="00D41B68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73" w:type="dxa"/>
            <w:shd w:val="clear" w:color="auto" w:fill="A6A6A6" w:themeFill="background1" w:themeFillShade="A6"/>
          </w:tcPr>
          <w:p w:rsidR="005C51A8" w:rsidRPr="00D41B68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5C51A8" w:rsidRPr="00A262D4" w:rsidTr="0048725F">
        <w:tc>
          <w:tcPr>
            <w:tcW w:w="2943" w:type="dxa"/>
          </w:tcPr>
          <w:p w:rsidR="005C51A8" w:rsidRPr="00305323" w:rsidRDefault="005C51A8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Депозитный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сертификат</w:t>
            </w:r>
          </w:p>
        </w:tc>
        <w:tc>
          <w:tcPr>
            <w:tcW w:w="10773" w:type="dxa"/>
          </w:tcPr>
          <w:p w:rsidR="005C51A8" w:rsidRPr="00A262D4" w:rsidRDefault="005C51A8" w:rsidP="006D3B9E">
            <w:pPr>
              <w:spacing w:after="0" w:line="240" w:lineRule="auto"/>
              <w:ind w:left="34" w:firstLine="433"/>
              <w:rPr>
                <w:rFonts w:ascii="Verdana" w:hAnsi="Verdana"/>
                <w:sz w:val="20"/>
                <w:szCs w:val="20"/>
              </w:rPr>
            </w:pPr>
            <w:r w:rsidRPr="00305323">
              <w:rPr>
                <w:rFonts w:ascii="Verdana" w:hAnsi="Verdana"/>
                <w:sz w:val="20"/>
                <w:szCs w:val="20"/>
              </w:rPr>
              <w:t>Для определения справедливой стоимости, использу</w:t>
            </w:r>
            <w:r w:rsidR="006D3B9E">
              <w:rPr>
                <w:rFonts w:ascii="Verdana" w:hAnsi="Verdana"/>
                <w:sz w:val="20"/>
                <w:szCs w:val="20"/>
              </w:rPr>
              <w:t>е</w:t>
            </w:r>
            <w:r w:rsidRPr="00305323">
              <w:rPr>
                <w:rFonts w:ascii="Verdana" w:hAnsi="Verdana"/>
                <w:sz w:val="20"/>
                <w:szCs w:val="20"/>
              </w:rPr>
              <w:t>тся метод определения справедливой стоимости, приняты</w:t>
            </w:r>
            <w:r w:rsidR="009432D3">
              <w:rPr>
                <w:rFonts w:ascii="Verdana" w:hAnsi="Verdana"/>
                <w:sz w:val="20"/>
                <w:szCs w:val="20"/>
              </w:rPr>
              <w:t>й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для </w:t>
            </w:r>
            <w:r w:rsidRPr="0022700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</w:t>
            </w:r>
            <w:r w:rsidRPr="00A262D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х средств во вкладах </w:t>
            </w:r>
            <w:r w:rsidRPr="00A262D4">
              <w:rPr>
                <w:rFonts w:ascii="Verdana" w:hAnsi="Verdana"/>
                <w:sz w:val="20"/>
                <w:szCs w:val="20"/>
              </w:rPr>
              <w:t>(</w:t>
            </w:r>
            <w:r w:rsidR="009432D3">
              <w:rPr>
                <w:rFonts w:ascii="Verdana" w:hAnsi="Verdana"/>
                <w:sz w:val="20"/>
                <w:szCs w:val="20"/>
              </w:rPr>
              <w:t>П</w:t>
            </w:r>
            <w:r w:rsidRPr="00A262D4">
              <w:rPr>
                <w:rFonts w:ascii="Verdana" w:hAnsi="Verdana"/>
                <w:sz w:val="20"/>
                <w:szCs w:val="20"/>
              </w:rPr>
              <w:t>риложение 9).</w:t>
            </w:r>
          </w:p>
        </w:tc>
      </w:tr>
      <w:tr w:rsidR="005C51A8" w:rsidRPr="00A262D4" w:rsidTr="00D41B68">
        <w:tc>
          <w:tcPr>
            <w:tcW w:w="2943" w:type="dxa"/>
            <w:tcBorders>
              <w:bottom w:val="single" w:sz="4" w:space="0" w:color="auto"/>
            </w:tcBorders>
          </w:tcPr>
          <w:p w:rsidR="005C51A8" w:rsidRPr="00227004" w:rsidRDefault="005C51A8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hAnsi="Verdana"/>
                <w:sz w:val="20"/>
                <w:szCs w:val="20"/>
              </w:rPr>
              <w:t>Ценная бумага</w:t>
            </w:r>
            <w:r w:rsidR="00A37AF7">
              <w:rPr>
                <w:rFonts w:ascii="Verdana" w:hAnsi="Verdana"/>
                <w:sz w:val="20"/>
                <w:szCs w:val="20"/>
              </w:rPr>
              <w:t>,</w:t>
            </w:r>
            <w:r w:rsidRPr="00305323">
              <w:rPr>
                <w:rFonts w:ascii="Verdana" w:hAnsi="Verdana"/>
                <w:sz w:val="20"/>
                <w:szCs w:val="20"/>
              </w:rPr>
              <w:t xml:space="preserve"> для которой не определен активный рынок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5C51A8" w:rsidRDefault="005C51A8" w:rsidP="004F2F94">
            <w:pPr>
              <w:pStyle w:val="ac"/>
              <w:spacing w:after="0" w:line="240" w:lineRule="auto"/>
              <w:ind w:left="501"/>
              <w:jc w:val="both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af0"/>
              <w:tblW w:w="0" w:type="auto"/>
              <w:tblInd w:w="3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8508"/>
              <w:gridCol w:w="1843"/>
            </w:tblGrid>
            <w:tr w:rsidR="00547E1B" w:rsidRPr="00F365FC" w:rsidTr="00B54B65">
              <w:trPr>
                <w:trHeight w:val="625"/>
              </w:trPr>
              <w:tc>
                <w:tcPr>
                  <w:tcW w:w="8508" w:type="dxa"/>
                  <w:shd w:val="clear" w:color="auto" w:fill="A6A6A6" w:themeFill="background1" w:themeFillShade="A6"/>
                </w:tcPr>
                <w:p w:rsidR="00547E1B" w:rsidRPr="00F82388" w:rsidRDefault="00547E1B" w:rsidP="00044710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Описание порядка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547E1B" w:rsidRPr="00F82388" w:rsidRDefault="00547E1B" w:rsidP="00044710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Выбрать верное, поставив Х</w:t>
                  </w:r>
                </w:p>
              </w:tc>
            </w:tr>
            <w:tr w:rsidR="00547E1B" w:rsidRPr="00F365FC" w:rsidTr="00B54B65">
              <w:tc>
                <w:tcPr>
                  <w:tcW w:w="8508" w:type="dxa"/>
                </w:tcPr>
                <w:p w:rsidR="00547E1B" w:rsidRPr="00A262D4" w:rsidRDefault="00547E1B" w:rsidP="002E4D78">
                  <w:pPr>
                    <w:pStyle w:val="ac"/>
                    <w:spacing w:after="0" w:line="240" w:lineRule="auto"/>
                    <w:ind w:left="0" w:firstLine="46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7004">
                    <w:rPr>
                      <w:rFonts w:ascii="Verdana" w:hAnsi="Verdana"/>
                      <w:sz w:val="20"/>
                      <w:szCs w:val="20"/>
                    </w:rPr>
                    <w:t>Для определения справедливо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й стоимости, используются цены, выбранные в следующем порядке (убывания приоритета):</w:t>
                  </w:r>
                </w:p>
                <w:p w:rsidR="00547E1B" w:rsidRPr="00A262D4" w:rsidRDefault="00547E1B" w:rsidP="00FC36E5">
                  <w:pPr>
                    <w:pStyle w:val="ac"/>
                    <w:numPr>
                      <w:ilvl w:val="0"/>
                      <w:numId w:val="50"/>
                    </w:numPr>
                    <w:spacing w:after="0" w:line="240" w:lineRule="auto"/>
                    <w:ind w:left="320" w:hanging="28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цена, рассчитанная НКО</w:t>
                  </w:r>
                  <w:r w:rsidR="00281637">
                    <w:rPr>
                      <w:rFonts w:ascii="Verdana" w:hAnsi="Verdana"/>
                      <w:sz w:val="20"/>
                      <w:szCs w:val="20"/>
                    </w:rPr>
                    <w:t xml:space="preserve"> АО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 xml:space="preserve"> НРД по методике НФА;</w:t>
                  </w:r>
                </w:p>
                <w:p w:rsidR="00547E1B" w:rsidRPr="00A262D4" w:rsidRDefault="00547E1B" w:rsidP="00FC36E5">
                  <w:pPr>
                    <w:pStyle w:val="ac"/>
                    <w:numPr>
                      <w:ilvl w:val="0"/>
                      <w:numId w:val="50"/>
                    </w:numPr>
                    <w:spacing w:after="0" w:line="240" w:lineRule="auto"/>
                    <w:ind w:left="320" w:hanging="28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цена, определенная  моделями оценки стоимости ценных бумаг, по которым определен аналогичный актив;</w:t>
                  </w:r>
                </w:p>
                <w:p w:rsidR="00547E1B" w:rsidRPr="00A262D4" w:rsidRDefault="00547E1B" w:rsidP="00FC36E5">
                  <w:pPr>
                    <w:pStyle w:val="ac"/>
                    <w:numPr>
                      <w:ilvl w:val="0"/>
                      <w:numId w:val="50"/>
                    </w:numPr>
                    <w:spacing w:after="0" w:line="240" w:lineRule="auto"/>
                    <w:ind w:left="320" w:hanging="28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 xml:space="preserve">цена ее приобретения, но не более чем в течение 30 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>(Тридцат</w:t>
                  </w:r>
                  <w:r w:rsidR="005252CF">
                    <w:rPr>
                      <w:rFonts w:ascii="Verdana" w:hAnsi="Verdana"/>
                      <w:sz w:val="20"/>
                      <w:szCs w:val="20"/>
                    </w:rPr>
                    <w:t>ь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) 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 xml:space="preserve">дней с даты первоначального признания, </w:t>
                  </w:r>
                  <w:r w:rsidRPr="00A262D4">
                    <w:rPr>
                      <w:rFonts w:ascii="Verdana" w:hAnsi="Verdana"/>
                      <w:color w:val="943634" w:themeColor="accent2" w:themeShade="BF"/>
                      <w:sz w:val="20"/>
                      <w:szCs w:val="20"/>
                    </w:rPr>
                    <w:t>если ценная бумага, приобретена в результате ее первичного размещения эмитентом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;</w:t>
                  </w:r>
                </w:p>
                <w:p w:rsidR="00547E1B" w:rsidRPr="00A262D4" w:rsidRDefault="00547E1B" w:rsidP="00FC36E5">
                  <w:pPr>
                    <w:pStyle w:val="ac"/>
                    <w:numPr>
                      <w:ilvl w:val="0"/>
                      <w:numId w:val="50"/>
                    </w:numPr>
                    <w:spacing w:after="0" w:line="240" w:lineRule="auto"/>
                    <w:ind w:left="320" w:hanging="28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 xml:space="preserve">для оценки используется результат оценки, произведенной оценщиком по состоянию на дату не ранее 6 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>(Шест</w:t>
                  </w:r>
                  <w:r w:rsidR="005252CF">
                    <w:rPr>
                      <w:rFonts w:ascii="Verdana" w:hAnsi="Verdana"/>
                      <w:sz w:val="20"/>
                      <w:szCs w:val="20"/>
                    </w:rPr>
                    <w:t>ь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) 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месяцев до даты определения СЧА;</w:t>
                  </w:r>
                </w:p>
                <w:p w:rsidR="00547E1B" w:rsidRPr="000171DF" w:rsidRDefault="00547E1B" w:rsidP="00FC36E5">
                  <w:pPr>
                    <w:pStyle w:val="ac"/>
                    <w:numPr>
                      <w:ilvl w:val="0"/>
                      <w:numId w:val="50"/>
                    </w:numPr>
                    <w:spacing w:after="0" w:line="240" w:lineRule="auto"/>
                    <w:ind w:left="320" w:hanging="28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стоимость такой ценной бумаги признается равной 0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 (Н</w:t>
                  </w:r>
                  <w:r w:rsidR="005252CF">
                    <w:rPr>
                      <w:rFonts w:ascii="Verdana" w:hAnsi="Verdana"/>
                      <w:sz w:val="20"/>
                      <w:szCs w:val="20"/>
                    </w:rPr>
                    <w:t>о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>л</w:t>
                  </w:r>
                  <w:r w:rsidR="005252CF">
                    <w:rPr>
                      <w:rFonts w:ascii="Verdana" w:hAnsi="Verdana"/>
                      <w:sz w:val="20"/>
                      <w:szCs w:val="20"/>
                    </w:rPr>
                    <w:t>ь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, если на дату определения СЧА отчет оценщика отсутствует или не может быть применен в соответствии с нормативными правовыми актами.</w:t>
                  </w:r>
                </w:p>
              </w:tc>
              <w:tc>
                <w:tcPr>
                  <w:tcW w:w="1843" w:type="dxa"/>
                </w:tcPr>
                <w:p w:rsidR="00547E1B" w:rsidRDefault="00547E1B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B877EE" w:rsidRDefault="00B877E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B877EE" w:rsidRPr="00F365FC" w:rsidRDefault="00B877E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 Х</w:t>
                  </w:r>
                </w:p>
              </w:tc>
            </w:tr>
            <w:tr w:rsidR="00547E1B" w:rsidRPr="00F365FC" w:rsidTr="00B54B65">
              <w:tc>
                <w:tcPr>
                  <w:tcW w:w="8508" w:type="dxa"/>
                </w:tcPr>
                <w:p w:rsidR="00547E1B" w:rsidRPr="00A262D4" w:rsidRDefault="00547E1B" w:rsidP="002E4D78">
                  <w:pPr>
                    <w:pStyle w:val="ac"/>
                    <w:spacing w:after="0" w:line="240" w:lineRule="auto"/>
                    <w:ind w:left="0" w:firstLine="46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7004">
                    <w:rPr>
                      <w:rFonts w:ascii="Verdana" w:hAnsi="Verdana"/>
                      <w:sz w:val="20"/>
                      <w:szCs w:val="20"/>
                    </w:rPr>
                    <w:t>Для определения справедливо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й стоимости, используются цены, выбранные в следующем порядке (убывания приоритета):</w:t>
                  </w:r>
                </w:p>
                <w:p w:rsidR="00547E1B" w:rsidRPr="00A262D4" w:rsidRDefault="00547E1B" w:rsidP="00FC36E5">
                  <w:pPr>
                    <w:pStyle w:val="ac"/>
                    <w:numPr>
                      <w:ilvl w:val="0"/>
                      <w:numId w:val="51"/>
                    </w:numPr>
                    <w:spacing w:after="0" w:line="240" w:lineRule="auto"/>
                    <w:ind w:left="320" w:hanging="28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 xml:space="preserve">цена, определенная  моделями оценки стоимости ценных бумаг, по 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которым определен аналогичный актив;</w:t>
                  </w:r>
                </w:p>
                <w:p w:rsidR="00547E1B" w:rsidRPr="00A262D4" w:rsidRDefault="00547E1B" w:rsidP="00FC36E5">
                  <w:pPr>
                    <w:pStyle w:val="ac"/>
                    <w:numPr>
                      <w:ilvl w:val="0"/>
                      <w:numId w:val="51"/>
                    </w:numPr>
                    <w:spacing w:after="0" w:line="240" w:lineRule="auto"/>
                    <w:ind w:left="320" w:hanging="28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 xml:space="preserve">цена ее приобретения, но не более чем в течение 30 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>(Тридцат</w:t>
                  </w:r>
                  <w:r w:rsidR="005252CF">
                    <w:rPr>
                      <w:rFonts w:ascii="Verdana" w:hAnsi="Verdana"/>
                      <w:sz w:val="20"/>
                      <w:szCs w:val="20"/>
                    </w:rPr>
                    <w:t>ь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) 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 xml:space="preserve">дней с даты первоначального признания, </w:t>
                  </w:r>
                  <w:r w:rsidRPr="003B1245">
                    <w:rPr>
                      <w:rFonts w:ascii="Verdana" w:hAnsi="Verdana"/>
                      <w:sz w:val="20"/>
                      <w:szCs w:val="20"/>
                    </w:rPr>
                    <w:t>если ценная бумага, приобретена в результате ее первичного размещения эмитентом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;</w:t>
                  </w:r>
                </w:p>
                <w:p w:rsidR="00547E1B" w:rsidRPr="00A262D4" w:rsidRDefault="00547E1B" w:rsidP="00FC36E5">
                  <w:pPr>
                    <w:pStyle w:val="ac"/>
                    <w:numPr>
                      <w:ilvl w:val="0"/>
                      <w:numId w:val="51"/>
                    </w:numPr>
                    <w:spacing w:after="0" w:line="240" w:lineRule="auto"/>
                    <w:ind w:left="320" w:hanging="28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 xml:space="preserve">для оценки используется результат оценки, произведенной оценщиком по состоянию на дату не ранее 6 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>(Шест</w:t>
                  </w:r>
                  <w:r w:rsidR="005252CF">
                    <w:rPr>
                      <w:rFonts w:ascii="Verdana" w:hAnsi="Verdana"/>
                      <w:sz w:val="20"/>
                      <w:szCs w:val="20"/>
                    </w:rPr>
                    <w:t>ь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) 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месяцев до даты определения СЧА;</w:t>
                  </w:r>
                </w:p>
                <w:p w:rsidR="00547E1B" w:rsidRPr="000171DF" w:rsidRDefault="00547E1B" w:rsidP="00FC36E5">
                  <w:pPr>
                    <w:pStyle w:val="ac"/>
                    <w:numPr>
                      <w:ilvl w:val="0"/>
                      <w:numId w:val="51"/>
                    </w:numPr>
                    <w:spacing w:after="0" w:line="240" w:lineRule="auto"/>
                    <w:ind w:left="320" w:hanging="283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стоимость такой ценной бумаги признается равной 0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 xml:space="preserve"> (Н</w:t>
                  </w:r>
                  <w:r w:rsidR="005252CF">
                    <w:rPr>
                      <w:rFonts w:ascii="Verdana" w:hAnsi="Verdana"/>
                      <w:sz w:val="20"/>
                      <w:szCs w:val="20"/>
                    </w:rPr>
                    <w:t>о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>л</w:t>
                  </w:r>
                  <w:r w:rsidR="005252CF">
                    <w:rPr>
                      <w:rFonts w:ascii="Verdana" w:hAnsi="Verdana"/>
                      <w:sz w:val="20"/>
                      <w:szCs w:val="20"/>
                    </w:rPr>
                    <w:t>ь</w:t>
                  </w:r>
                  <w:r w:rsidR="00936049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, если на дату определения СЧА отчет оценщика отсутствует или не может быть применен в соответствии с нормативными правовыми актами.</w:t>
                  </w:r>
                </w:p>
              </w:tc>
              <w:tc>
                <w:tcPr>
                  <w:tcW w:w="1843" w:type="dxa"/>
                </w:tcPr>
                <w:p w:rsidR="00547E1B" w:rsidRPr="00F365FC" w:rsidRDefault="00547E1B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547E1B" w:rsidRPr="00A262D4" w:rsidRDefault="00547E1B" w:rsidP="002E4D78">
            <w:pPr>
              <w:pStyle w:val="ac"/>
              <w:spacing w:after="0" w:line="240" w:lineRule="auto"/>
              <w:ind w:left="50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60FA2" w:rsidRPr="00A262D4" w:rsidDel="00F42424" w:rsidTr="00D41B68">
        <w:tc>
          <w:tcPr>
            <w:tcW w:w="13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E9E" w:rsidRDefault="00287E9E" w:rsidP="002E4D78">
            <w:pPr>
              <w:pStyle w:val="ac"/>
              <w:spacing w:after="0"/>
              <w:ind w:left="0"/>
              <w:jc w:val="center"/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</w:pPr>
          </w:p>
          <w:p w:rsidR="00F60FA2" w:rsidRPr="00A262D4" w:rsidRDefault="00F60FA2" w:rsidP="002E4D78">
            <w:pPr>
              <w:pStyle w:val="ac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Модел</w:t>
            </w:r>
            <w:r w:rsidR="003528B1"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>и</w:t>
            </w:r>
            <w:r w:rsidRPr="00D41B68">
              <w:rPr>
                <w:rFonts w:ascii="Verdana" w:hAnsi="Verdana"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 оценки стоимости ценных бумаг, по которым определен аналогичный актив</w:t>
            </w:r>
          </w:p>
        </w:tc>
      </w:tr>
      <w:tr w:rsidR="005C51A8" w:rsidRPr="00547E1B" w:rsidDel="00F42424" w:rsidTr="00D41B68">
        <w:tc>
          <w:tcPr>
            <w:tcW w:w="2943" w:type="dxa"/>
            <w:shd w:val="clear" w:color="auto" w:fill="A6A6A6" w:themeFill="background1" w:themeFillShade="A6"/>
          </w:tcPr>
          <w:p w:rsidR="005C51A8" w:rsidRPr="00D41B68" w:rsidDel="00F42424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 w:rsidDel="00F42424">
              <w:rPr>
                <w:rFonts w:ascii="Verdana" w:hAnsi="Verdana"/>
                <w:b/>
                <w:i/>
                <w:sz w:val="20"/>
                <w:szCs w:val="20"/>
              </w:rPr>
              <w:t>Ценные бумаги</w:t>
            </w:r>
          </w:p>
        </w:tc>
        <w:tc>
          <w:tcPr>
            <w:tcW w:w="10773" w:type="dxa"/>
            <w:shd w:val="clear" w:color="auto" w:fill="A6A6A6" w:themeFill="background1" w:themeFillShade="A6"/>
          </w:tcPr>
          <w:p w:rsidR="005C51A8" w:rsidRPr="00D41B68" w:rsidDel="00F42424" w:rsidRDefault="005C51A8" w:rsidP="00044710">
            <w:pPr>
              <w:pStyle w:val="ac"/>
              <w:spacing w:after="0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Порядок определения справедливой стоимости</w:t>
            </w:r>
          </w:p>
        </w:tc>
      </w:tr>
      <w:tr w:rsidR="005C51A8" w:rsidRPr="00A262D4" w:rsidDel="00F42424" w:rsidTr="0048725F">
        <w:tc>
          <w:tcPr>
            <w:tcW w:w="2943" w:type="dxa"/>
          </w:tcPr>
          <w:p w:rsidR="005C51A8" w:rsidRPr="00305323" w:rsidDel="00F42424" w:rsidRDefault="005C51A8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 w:rsidDel="00F42424">
              <w:rPr>
                <w:rFonts w:ascii="Verdana" w:hAnsi="Verdana"/>
                <w:sz w:val="20"/>
                <w:szCs w:val="20"/>
              </w:rPr>
              <w:t>Ценная бумага является дополнительным выпуском</w:t>
            </w:r>
          </w:p>
        </w:tc>
        <w:tc>
          <w:tcPr>
            <w:tcW w:w="10773" w:type="dxa"/>
          </w:tcPr>
          <w:p w:rsidR="003528B1" w:rsidRPr="00A262D4" w:rsidRDefault="003528B1" w:rsidP="002E4D78">
            <w:pPr>
              <w:pStyle w:val="ac"/>
              <w:spacing w:after="0" w:line="240" w:lineRule="auto"/>
              <w:ind w:left="34" w:firstLine="433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Для оценки ценной бумаги используется цена выпуска (аналогичного актива), по отношению к которому данный выпуск является дополнительным, определенная</w:t>
            </w:r>
            <w:r w:rsidRPr="0022700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, на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дату определения СЧА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в соответствии с моделям оценки стоимости ценных бумаг, для которых  определен активный рынок</w:t>
            </w:r>
            <w:r w:rsidR="00DA0B7F"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tbl>
            <w:tblPr>
              <w:tblStyle w:val="af0"/>
              <w:tblW w:w="0" w:type="auto"/>
              <w:tblInd w:w="3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8508"/>
              <w:gridCol w:w="1843"/>
            </w:tblGrid>
            <w:tr w:rsidR="0087350A" w:rsidRPr="00F365FC" w:rsidTr="00B54B65">
              <w:trPr>
                <w:trHeight w:val="625"/>
              </w:trPr>
              <w:tc>
                <w:tcPr>
                  <w:tcW w:w="8508" w:type="dxa"/>
                  <w:shd w:val="clear" w:color="auto" w:fill="A6A6A6" w:themeFill="background1" w:themeFillShade="A6"/>
                </w:tcPr>
                <w:p w:rsidR="0087350A" w:rsidRPr="00F82388" w:rsidRDefault="0087350A" w:rsidP="00044710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Описание порядка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87350A" w:rsidRPr="00F82388" w:rsidRDefault="0087350A" w:rsidP="00044710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Выбрать верное, поставив Х</w:t>
                  </w:r>
                </w:p>
              </w:tc>
            </w:tr>
            <w:tr w:rsidR="0087350A" w:rsidRPr="0087350A" w:rsidTr="00B54B65">
              <w:tc>
                <w:tcPr>
                  <w:tcW w:w="8508" w:type="dxa"/>
                </w:tcPr>
                <w:p w:rsidR="0087350A" w:rsidRPr="0087350A" w:rsidRDefault="0087350A" w:rsidP="005252CF">
                  <w:pPr>
                    <w:pStyle w:val="ac"/>
                    <w:spacing w:after="0" w:line="240" w:lineRule="auto"/>
                    <w:ind w:left="34" w:firstLine="57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D41B68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 xml:space="preserve">Если невозможно определить цену аналогичной ценной бумаги на дату определения СЧА в соответствии с </w:t>
                  </w:r>
                  <w:r w:rsidRPr="00D41B68" w:rsidDel="00F42424">
                    <w:rPr>
                      <w:rFonts w:ascii="Verdana" w:eastAsia="Times New Roman" w:hAnsi="Verdana"/>
                      <w:iCs/>
                      <w:sz w:val="20"/>
                      <w:szCs w:val="20"/>
                    </w:rPr>
                    <w:t>моделями оценки стоимости ценных</w:t>
                  </w:r>
                  <w:r w:rsidRPr="00D41B68">
                    <w:rPr>
                      <w:rFonts w:ascii="Verdana" w:eastAsia="Times New Roman" w:hAnsi="Verdana"/>
                      <w:iCs/>
                      <w:sz w:val="20"/>
                      <w:szCs w:val="20"/>
                    </w:rPr>
                    <w:t xml:space="preserve"> бумаг, для которых </w:t>
                  </w:r>
                  <w:r w:rsidRPr="00D41B68" w:rsidDel="00F42424">
                    <w:rPr>
                      <w:rFonts w:ascii="Verdana" w:eastAsia="Times New Roman" w:hAnsi="Verdana"/>
                      <w:iCs/>
                      <w:sz w:val="20"/>
                      <w:szCs w:val="20"/>
                    </w:rPr>
                    <w:t>определен активный рынок</w:t>
                  </w:r>
                  <w:r w:rsidRPr="00D41B68">
                    <w:rPr>
                      <w:rFonts w:ascii="Verdana" w:eastAsia="Times New Roman" w:hAnsi="Verdana"/>
                      <w:iCs/>
                      <w:sz w:val="20"/>
                      <w:szCs w:val="20"/>
                    </w:rPr>
                    <w:t xml:space="preserve"> и </w:t>
                  </w:r>
                  <w:r w:rsidRPr="00D41B68">
                    <w:rPr>
                      <w:rFonts w:ascii="Verdana" w:hAnsi="Verdana"/>
                      <w:sz w:val="20"/>
                      <w:szCs w:val="20"/>
                    </w:rPr>
                    <w:t xml:space="preserve">методикой НФА, </w:t>
                  </w:r>
                  <w:r w:rsidRPr="00D41B68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 xml:space="preserve">используется справедливая стоимость аналогичной ценной бумаги, определенная на дату включения дополнительного выпуска, но не более чем в течение 30 </w:t>
                  </w:r>
                  <w:r w:rsidR="00936049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>(Тридцат</w:t>
                  </w:r>
                  <w:r w:rsidR="005252CF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>ь</w:t>
                  </w:r>
                  <w:r w:rsidR="00936049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 xml:space="preserve">) </w:t>
                  </w:r>
                  <w:r w:rsidRPr="00D41B68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>дней с даты включения дополнительного выпуска.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87350A" w:rsidRDefault="00B877E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</w:t>
                  </w:r>
                </w:p>
                <w:p w:rsidR="00B877EE" w:rsidRPr="0087350A" w:rsidRDefault="00B877E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  Х</w:t>
                  </w:r>
                </w:p>
              </w:tc>
            </w:tr>
            <w:tr w:rsidR="0087350A" w:rsidRPr="00F365FC" w:rsidTr="00B54B65">
              <w:tc>
                <w:tcPr>
                  <w:tcW w:w="8508" w:type="dxa"/>
                </w:tcPr>
                <w:p w:rsidR="0087350A" w:rsidRPr="000171DF" w:rsidRDefault="0087350A" w:rsidP="005252CF">
                  <w:pPr>
                    <w:pStyle w:val="ac"/>
                    <w:spacing w:after="0" w:line="240" w:lineRule="auto"/>
                    <w:ind w:left="34" w:firstLine="57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82388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 xml:space="preserve">Если невозможно определить цену аналогичной ценной бумаги на дату определения СЧА в соответствии с </w:t>
                  </w:r>
                  <w:r w:rsidRPr="00F82388" w:rsidDel="00F42424">
                    <w:rPr>
                      <w:rFonts w:ascii="Verdana" w:eastAsia="Times New Roman" w:hAnsi="Verdana"/>
                      <w:iCs/>
                      <w:sz w:val="20"/>
                      <w:szCs w:val="20"/>
                    </w:rPr>
                    <w:t>моделями оценки стоимости ценных</w:t>
                  </w:r>
                  <w:r w:rsidRPr="00F82388">
                    <w:rPr>
                      <w:rFonts w:ascii="Verdana" w:eastAsia="Times New Roman" w:hAnsi="Verdana"/>
                      <w:iCs/>
                      <w:sz w:val="20"/>
                      <w:szCs w:val="20"/>
                    </w:rPr>
                    <w:t xml:space="preserve"> бумаг, для которых </w:t>
                  </w:r>
                  <w:r w:rsidRPr="00F82388" w:rsidDel="00F42424">
                    <w:rPr>
                      <w:rFonts w:ascii="Verdana" w:eastAsia="Times New Roman" w:hAnsi="Verdana"/>
                      <w:iCs/>
                      <w:sz w:val="20"/>
                      <w:szCs w:val="20"/>
                    </w:rPr>
                    <w:t>определен активный рынок</w:t>
                  </w:r>
                  <w:r w:rsidRPr="00F82388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F82388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 xml:space="preserve">используется справедливая стоимость аналогичной ценной бумаги, определенная на дату включения дополнительного выпуска, но не более чем в течение 30 </w:t>
                  </w:r>
                  <w:r w:rsidR="00936049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>(Тридцат</w:t>
                  </w:r>
                  <w:r w:rsidR="005252CF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>ь</w:t>
                  </w:r>
                  <w:r w:rsidR="00936049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 xml:space="preserve">) </w:t>
                  </w:r>
                  <w:r w:rsidRPr="00F82388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>дней с даты включения дополнительного выпуска.</w:t>
                  </w:r>
                </w:p>
              </w:tc>
              <w:tc>
                <w:tcPr>
                  <w:tcW w:w="1843" w:type="dxa"/>
                </w:tcPr>
                <w:p w:rsidR="0087350A" w:rsidRPr="00F365FC" w:rsidRDefault="0087350A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200633" w:rsidRPr="00A262D4" w:rsidDel="00F42424" w:rsidRDefault="00200633" w:rsidP="00BB0FBC">
            <w:pPr>
              <w:spacing w:after="0" w:line="240" w:lineRule="auto"/>
              <w:ind w:left="34" w:firstLine="709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Справедливая стоимость определяется согласно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этому порядку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до возникновения справедливой стоимости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ценной бумаги,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A262D4" w:rsidDel="00F42424">
              <w:rPr>
                <w:rFonts w:ascii="Verdana" w:hAnsi="Verdana"/>
                <w:sz w:val="20"/>
                <w:szCs w:val="20"/>
              </w:rPr>
              <w:t>явля</w:t>
            </w:r>
            <w:r w:rsidRPr="00A262D4">
              <w:rPr>
                <w:rFonts w:ascii="Verdana" w:hAnsi="Verdana"/>
                <w:sz w:val="20"/>
                <w:szCs w:val="20"/>
              </w:rPr>
              <w:t xml:space="preserve">ющейся </w:t>
            </w:r>
            <w:r w:rsidRPr="00A262D4" w:rsidDel="00F42424">
              <w:rPr>
                <w:rFonts w:ascii="Verdana" w:hAnsi="Verdana"/>
                <w:sz w:val="20"/>
                <w:szCs w:val="20"/>
              </w:rPr>
              <w:t>дополнительным выпуском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5C51A8" w:rsidRPr="00305323" w:rsidDel="00F42424" w:rsidRDefault="005C51A8" w:rsidP="00BB0FBC">
            <w:pPr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528B1" w:rsidRPr="00A262D4" w:rsidDel="00F42424" w:rsidTr="000F0A92">
        <w:tc>
          <w:tcPr>
            <w:tcW w:w="2943" w:type="dxa"/>
          </w:tcPr>
          <w:p w:rsidR="003528B1" w:rsidRPr="00227004" w:rsidDel="00F42424" w:rsidRDefault="003528B1" w:rsidP="001E11F4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енн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ая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бумаг</w:t>
            </w: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 полученн</w:t>
            </w:r>
            <w:r w:rsidR="001E11F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ая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в результате конвертации в нее другой ценной бумаги (исходной ценной 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lastRenderedPageBreak/>
              <w:t>бумаги)</w:t>
            </w:r>
          </w:p>
        </w:tc>
        <w:tc>
          <w:tcPr>
            <w:tcW w:w="10773" w:type="dxa"/>
          </w:tcPr>
          <w:p w:rsidR="003528B1" w:rsidRPr="00A262D4" w:rsidDel="00F42424" w:rsidRDefault="003528B1" w:rsidP="00BB0FBC">
            <w:pPr>
              <w:pStyle w:val="ConsPlusNormal"/>
              <w:ind w:firstLine="601"/>
              <w:jc w:val="both"/>
              <w:rPr>
                <w:rFonts w:ascii="Verdana" w:hAnsi="Verdana"/>
                <w:iCs/>
              </w:rPr>
            </w:pPr>
            <w:r w:rsidRPr="00227004" w:rsidDel="00F42424">
              <w:rPr>
                <w:rFonts w:ascii="Verdana" w:hAnsi="Verdana"/>
                <w:iCs/>
              </w:rPr>
              <w:lastRenderedPageBreak/>
              <w:t xml:space="preserve"> Д</w:t>
            </w:r>
            <w:r w:rsidRPr="00A262D4" w:rsidDel="00F42424">
              <w:rPr>
                <w:rFonts w:ascii="Verdana" w:hAnsi="Verdana"/>
                <w:iCs/>
              </w:rPr>
              <w:t xml:space="preserve">ля оценки ценной бумаги, используется цена исходной ценной бумаги, определенная на </w:t>
            </w:r>
            <w:r w:rsidRPr="00A262D4">
              <w:rPr>
                <w:rFonts w:ascii="Verdana" w:hAnsi="Verdana"/>
                <w:iCs/>
              </w:rPr>
              <w:t>дату определения СЧА</w:t>
            </w:r>
            <w:r w:rsidRPr="00A262D4" w:rsidDel="00F42424">
              <w:rPr>
                <w:rFonts w:ascii="Verdana" w:hAnsi="Verdana"/>
                <w:iCs/>
              </w:rPr>
              <w:t xml:space="preserve"> в соответствии с моделями оценки стоимости ценных бумаг, для которых  определен активный рынок, скорректированная с учетом коэффициента конвертации.</w:t>
            </w:r>
          </w:p>
          <w:tbl>
            <w:tblPr>
              <w:tblStyle w:val="af0"/>
              <w:tblW w:w="0" w:type="auto"/>
              <w:tblInd w:w="3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8508"/>
              <w:gridCol w:w="1843"/>
            </w:tblGrid>
            <w:tr w:rsidR="0087350A" w:rsidRPr="00F365FC" w:rsidTr="00B54B65">
              <w:trPr>
                <w:trHeight w:val="625"/>
              </w:trPr>
              <w:tc>
                <w:tcPr>
                  <w:tcW w:w="8508" w:type="dxa"/>
                  <w:shd w:val="clear" w:color="auto" w:fill="A6A6A6" w:themeFill="background1" w:themeFillShade="A6"/>
                </w:tcPr>
                <w:p w:rsidR="0087350A" w:rsidRPr="00F82388" w:rsidRDefault="0087350A" w:rsidP="00044710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Описание порядка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87350A" w:rsidRPr="00F82388" w:rsidRDefault="0087350A" w:rsidP="00044710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Выбрать верное, поставив Х</w:t>
                  </w:r>
                </w:p>
              </w:tc>
            </w:tr>
            <w:tr w:rsidR="0087350A" w:rsidRPr="00F82388" w:rsidTr="00B54B65">
              <w:tc>
                <w:tcPr>
                  <w:tcW w:w="8508" w:type="dxa"/>
                </w:tcPr>
                <w:p w:rsidR="0087350A" w:rsidRPr="0087350A" w:rsidRDefault="0087350A" w:rsidP="005252CF">
                  <w:pPr>
                    <w:pStyle w:val="ac"/>
                    <w:spacing w:after="0" w:line="240" w:lineRule="auto"/>
                    <w:ind w:left="34" w:firstLine="56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A262D4">
                    <w:rPr>
                      <w:rFonts w:ascii="Verdana" w:eastAsia="Times New Roman" w:hAnsi="Verdana" w:cs="Arial"/>
                      <w:iCs/>
                      <w:sz w:val="20"/>
                      <w:szCs w:val="20"/>
                      <w:lang w:eastAsia="ru-RU"/>
                    </w:rPr>
                    <w:t xml:space="preserve">Если невозможно определить в соответствии с </w:t>
                  </w:r>
                  <w:r w:rsidRPr="00A262D4" w:rsidDel="00F42424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>моделями оценки стоимости ценных бумаг, для которых  определен активный рынок</w:t>
                  </w:r>
                  <w:r w:rsidRPr="00A262D4">
                    <w:rPr>
                      <w:rFonts w:ascii="Verdana" w:eastAsia="Times New Roman" w:hAnsi="Verdana" w:cs="Arial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262D4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методикой НФА</w:t>
                  </w:r>
                  <w:r w:rsidRPr="00A262D4">
                    <w:rPr>
                      <w:rFonts w:ascii="Verdana" w:eastAsia="Times New Roman" w:hAnsi="Verdana" w:cs="Arial"/>
                      <w:iCs/>
                      <w:sz w:val="20"/>
                      <w:szCs w:val="20"/>
                      <w:lang w:eastAsia="ru-RU"/>
                    </w:rPr>
                    <w:t xml:space="preserve"> цену исходной ценной бумаги на дату определения СЧА, используется справедливая стоимость исходной ценной бумаги, определенная на дату конвертации, скорректированная с учетом коэффициента конвертации, но не более чем в течение 30 </w:t>
                  </w:r>
                  <w:r w:rsidR="00936049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>(Тридцат</w:t>
                  </w:r>
                  <w:r w:rsidR="005252CF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>ь</w:t>
                  </w:r>
                  <w:r w:rsidR="00936049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 xml:space="preserve">) </w:t>
                  </w:r>
                  <w:r w:rsidRPr="00A262D4">
                    <w:rPr>
                      <w:rFonts w:ascii="Verdana" w:eastAsia="Times New Roman" w:hAnsi="Verdana" w:cs="Arial"/>
                      <w:iCs/>
                      <w:sz w:val="20"/>
                      <w:szCs w:val="20"/>
                      <w:lang w:eastAsia="ru-RU"/>
                    </w:rPr>
                    <w:t xml:space="preserve">дней с даты конвертации. 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B877EE" w:rsidRDefault="00B877E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</w:t>
                  </w:r>
                </w:p>
                <w:p w:rsidR="0087350A" w:rsidRPr="0087350A" w:rsidRDefault="00B877E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 Х</w:t>
                  </w:r>
                </w:p>
              </w:tc>
            </w:tr>
            <w:tr w:rsidR="0087350A" w:rsidRPr="00F365FC" w:rsidTr="00B54B65">
              <w:tc>
                <w:tcPr>
                  <w:tcW w:w="8508" w:type="dxa"/>
                </w:tcPr>
                <w:p w:rsidR="0087350A" w:rsidRPr="000171DF" w:rsidRDefault="0087350A" w:rsidP="00BB0FBC">
                  <w:pPr>
                    <w:pStyle w:val="ac"/>
                    <w:spacing w:after="0" w:line="240" w:lineRule="auto"/>
                    <w:ind w:left="34" w:firstLine="56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A262D4">
                    <w:rPr>
                      <w:rFonts w:ascii="Verdana" w:eastAsia="Times New Roman" w:hAnsi="Verdana" w:cs="Arial"/>
                      <w:iCs/>
                      <w:sz w:val="20"/>
                      <w:szCs w:val="20"/>
                      <w:lang w:eastAsia="ru-RU"/>
                    </w:rPr>
                    <w:t xml:space="preserve">Если невозможно определить в соответствии с </w:t>
                  </w:r>
                  <w:r w:rsidRPr="00A262D4" w:rsidDel="00F42424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>моделями оценки стоимости ценных бумаг, для которых  определен активный рынок</w:t>
                  </w:r>
                  <w:r w:rsidRPr="00A262D4">
                    <w:rPr>
                      <w:rFonts w:ascii="Verdana" w:eastAsia="Times New Roman" w:hAnsi="Verdana" w:cs="Arial"/>
                      <w:iCs/>
                      <w:sz w:val="20"/>
                      <w:szCs w:val="20"/>
                      <w:lang w:eastAsia="ru-RU"/>
                    </w:rPr>
                    <w:t xml:space="preserve"> цену исходной ценной бумаги на дату определения СЧА, используется справедливая стоимость исходной ценной бумаги, определенная на дату конвертации, скорректированная с учетом коэффициента конвертации, но не более чем в течение 30 </w:t>
                  </w:r>
                  <w:r w:rsidR="005252CF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>(Тридцать</w:t>
                  </w:r>
                  <w:r w:rsidR="00936049">
                    <w:rPr>
                      <w:rFonts w:ascii="Verdana" w:eastAsia="Times New Roman" w:hAnsi="Verdana" w:cs="Arial"/>
                      <w:iCs/>
                      <w:sz w:val="20"/>
                      <w:szCs w:val="20"/>
                    </w:rPr>
                    <w:t xml:space="preserve">) </w:t>
                  </w:r>
                  <w:r w:rsidRPr="00A262D4">
                    <w:rPr>
                      <w:rFonts w:ascii="Verdana" w:eastAsia="Times New Roman" w:hAnsi="Verdana" w:cs="Arial"/>
                      <w:iCs/>
                      <w:sz w:val="20"/>
                      <w:szCs w:val="20"/>
                      <w:lang w:eastAsia="ru-RU"/>
                    </w:rPr>
                    <w:t xml:space="preserve">дней с даты конвертации. 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87350A" w:rsidRPr="00F365FC" w:rsidRDefault="0087350A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200633" w:rsidRPr="00A262D4" w:rsidDel="00F42424" w:rsidRDefault="00200633" w:rsidP="00044710">
            <w:pPr>
              <w:spacing w:after="0" w:line="240" w:lineRule="auto"/>
              <w:ind w:left="34" w:firstLine="716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Справедливая стоимость определяется согласно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этому порядку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до возникновения справедливой стоимости </w:t>
            </w:r>
            <w:r w:rsidRPr="00A262D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ценной бумаги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полученной в результате конвертации в нее другой ценной бумаги (исходной ценной бумаги).</w:t>
            </w:r>
          </w:p>
          <w:p w:rsidR="00200633" w:rsidRPr="00305323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Оценочной стоимостью </w:t>
            </w:r>
            <w:r w:rsidRPr="00305323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акций с большей (меньшей) номинальной стоимостью, признанных  в результате конвертации в них исходных акций, является оценочная стоимос</w:t>
            </w:r>
            <w:r w:rsidRPr="00305323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ть конвертированных в них акций.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22700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 той же категории (типа) с иными правами, признанных в результате конвертации в них исходных акций, является оценочная стоимость конвертированных акций.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акций, признанных в результате конвертации при дроблении исходных акций, является оценочная стоимость конвертированных акций, деленная на коэффициент дробления.</w:t>
            </w:r>
          </w:p>
          <w:p w:rsidR="00200633" w:rsidRPr="00A262D4" w:rsidDel="00F42424" w:rsidRDefault="00200633" w:rsidP="00FC36E5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акций, признанных в результате конвертации при консолидации исходных акций, является оценочная стоимость конвертированных акций, умноженная на коэффициент консолидации.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 или облигаций нового выпуска, признанных в результате конвертации в них конвертируемых исходных ценных бумаг, является оценочная стоимость конвертированных ценных бумаг, деленная на количество акций (облигаций), в которое конвертирована одна конвертируемая ценная бумага.</w:t>
            </w:r>
          </w:p>
          <w:p w:rsidR="00200633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акций, признанных в результате конвертации в них исходных акций при реорганизации в форме слияния, является оценочная стоимость конвертированных ценных бумаг, умноженная на коэффициент конвертации.</w:t>
            </w:r>
          </w:p>
          <w:p w:rsidR="003872DA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Оценочной стоимостью акций вновь созданного в результате реорганизации в форме разделения или выделения акционерного общества, признанных в результате конвертации в </w:t>
            </w: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lastRenderedPageBreak/>
              <w:t>них исходных акций, является  оценочная стоимость конвертированных акций, деленная на коэффициент конвертации. В случае</w:t>
            </w:r>
            <w:proofErr w:type="gramStart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если в результате разделения или выделения создается два или более акционерных общества, на коэффициент конвертации делится оценочная стоимость конвертированных акций, уменьшенная пропорционально доле имущества реорганизованного акционерного общества, переданного акционерному обществу, созданному в результате разделения или выделения.</w:t>
            </w:r>
          </w:p>
          <w:p w:rsidR="003872DA" w:rsidRPr="00A262D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Оценочная стоимость акций вновь созданного в результате реорганизации в форме выделения акционерного общества, признанных в результате их распределения среди акционеров реорганизованного акционерного общества, считается равной нулю.</w:t>
            </w:r>
          </w:p>
          <w:p w:rsidR="00200633" w:rsidRPr="00A262D4" w:rsidDel="00F42424" w:rsidRDefault="00200633" w:rsidP="00FC36E5">
            <w:pPr>
              <w:pStyle w:val="ac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262D4" w:rsidDel="00F42424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Оценочной стоимостью облигаций нового выпуска, признанных в результате конвертации в них исходных облигаций при реорганизации эмитента таких облигаций, является оценочная стоимость конвертированных облигаций.</w:t>
            </w:r>
          </w:p>
        </w:tc>
      </w:tr>
      <w:tr w:rsidR="005C51A8" w:rsidRPr="00A262D4" w:rsidDel="00F42424" w:rsidTr="0048725F">
        <w:tc>
          <w:tcPr>
            <w:tcW w:w="2943" w:type="dxa"/>
          </w:tcPr>
          <w:p w:rsidR="005C51A8" w:rsidRPr="00A262D4" w:rsidDel="00F42424" w:rsidRDefault="00D701F8" w:rsidP="002E4D78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</w:t>
            </w:r>
            <w:r w:rsidR="005C51A8" w:rsidRPr="00A262D4" w:rsidDel="00F42424">
              <w:rPr>
                <w:rFonts w:ascii="Verdana" w:hAnsi="Verdana"/>
                <w:sz w:val="20"/>
                <w:szCs w:val="20"/>
              </w:rPr>
              <w:t xml:space="preserve">епозитарная расписка  </w:t>
            </w:r>
          </w:p>
        </w:tc>
        <w:tc>
          <w:tcPr>
            <w:tcW w:w="10773" w:type="dxa"/>
          </w:tcPr>
          <w:p w:rsidR="002D3040" w:rsidRPr="00A262D4" w:rsidRDefault="002D3040" w:rsidP="002E4D78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af0"/>
              <w:tblW w:w="0" w:type="auto"/>
              <w:tblInd w:w="3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8508"/>
              <w:gridCol w:w="1843"/>
            </w:tblGrid>
            <w:tr w:rsidR="0087350A" w:rsidRPr="00F365FC" w:rsidTr="00B54B65">
              <w:trPr>
                <w:trHeight w:val="625"/>
              </w:trPr>
              <w:tc>
                <w:tcPr>
                  <w:tcW w:w="8508" w:type="dxa"/>
                  <w:shd w:val="clear" w:color="auto" w:fill="A6A6A6" w:themeFill="background1" w:themeFillShade="A6"/>
                </w:tcPr>
                <w:p w:rsidR="0087350A" w:rsidRPr="00F82388" w:rsidRDefault="0087350A" w:rsidP="00044710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eastAsia="Times New Roman" w:hAnsi="Verdana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Описание порядка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87350A" w:rsidRPr="00F82388" w:rsidRDefault="0087350A" w:rsidP="00044710">
                  <w:pPr>
                    <w:pStyle w:val="ac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F82388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Выбрать верное, поставив Х</w:t>
                  </w:r>
                </w:p>
              </w:tc>
            </w:tr>
            <w:tr w:rsidR="0087350A" w:rsidRPr="00F82388" w:rsidTr="00B54B65">
              <w:tc>
                <w:tcPr>
                  <w:tcW w:w="8508" w:type="dxa"/>
                </w:tcPr>
                <w:p w:rsidR="0087350A" w:rsidRPr="0087350A" w:rsidRDefault="0087350A" w:rsidP="002E4D7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 w:rsidDel="00F42424">
                    <w:rPr>
                      <w:rFonts w:ascii="Verdana" w:hAnsi="Verdana"/>
                      <w:sz w:val="20"/>
                      <w:szCs w:val="20"/>
                    </w:rPr>
                    <w:t>Для определения справедливой стоимости, использу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е</w:t>
                  </w:r>
                  <w:r w:rsidRPr="00A262D4" w:rsidDel="00F42424">
                    <w:rPr>
                      <w:rFonts w:ascii="Verdana" w:hAnsi="Verdana"/>
                      <w:sz w:val="20"/>
                      <w:szCs w:val="20"/>
                    </w:rPr>
                    <w:t>тся цена представляемой ценной бумаги (аналогичного актива), определенная в соответствии с моделями оценки стоимости ценных бумаг, для которых определяется активный рынок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A262D4">
                    <w:rPr>
                      <w:rFonts w:ascii="Verdana" w:eastAsia="Times New Roman" w:hAnsi="Verdana"/>
                      <w:iCs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методикой НФА</w:t>
                  </w:r>
                  <w:r w:rsidRPr="00A262D4" w:rsidDel="00F42424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87350A" w:rsidRDefault="0087350A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B877EE" w:rsidRPr="0087350A" w:rsidRDefault="00B877EE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Х</w:t>
                  </w:r>
                </w:p>
              </w:tc>
            </w:tr>
            <w:tr w:rsidR="0087350A" w:rsidRPr="00F365FC" w:rsidTr="00B54B65">
              <w:tc>
                <w:tcPr>
                  <w:tcW w:w="8508" w:type="dxa"/>
                </w:tcPr>
                <w:p w:rsidR="0087350A" w:rsidRPr="000171DF" w:rsidRDefault="0087350A" w:rsidP="002E4D78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262D4" w:rsidDel="00F42424">
                    <w:rPr>
                      <w:rFonts w:ascii="Verdana" w:hAnsi="Verdana"/>
                      <w:sz w:val="20"/>
                      <w:szCs w:val="20"/>
                    </w:rPr>
                    <w:t>Для определения справедливой стоимости, использу</w:t>
                  </w:r>
                  <w:r w:rsidRPr="00A262D4">
                    <w:rPr>
                      <w:rFonts w:ascii="Verdana" w:hAnsi="Verdana"/>
                      <w:sz w:val="20"/>
                      <w:szCs w:val="20"/>
                    </w:rPr>
                    <w:t>е</w:t>
                  </w:r>
                  <w:r w:rsidRPr="00A262D4" w:rsidDel="00F42424">
                    <w:rPr>
                      <w:rFonts w:ascii="Verdana" w:hAnsi="Verdana"/>
                      <w:sz w:val="20"/>
                      <w:szCs w:val="20"/>
                    </w:rPr>
                    <w:t>тся цена представляемой ценной бумаги (аналогичного актива), определенная в соответствии с моделями оценки стоимости ценных бумаг, для которых определяется активный рынок.</w:t>
                  </w:r>
                </w:p>
              </w:tc>
              <w:tc>
                <w:tcPr>
                  <w:tcW w:w="1843" w:type="dxa"/>
                </w:tcPr>
                <w:p w:rsidR="0087350A" w:rsidRPr="00F365FC" w:rsidRDefault="0087350A" w:rsidP="00BB0FBC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2D3040" w:rsidRPr="00A262D4" w:rsidDel="00F42424" w:rsidRDefault="002D3040" w:rsidP="002E4D78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0786" w:rsidRDefault="00C40786" w:rsidP="00C40786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C40786" w:rsidRDefault="00C40786" w:rsidP="00C40786">
      <w:pPr>
        <w:jc w:val="both"/>
        <w:sectPr w:rsidR="00C40786" w:rsidSect="00D41B68">
          <w:pgSz w:w="15840" w:h="12240" w:orient="landscape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C40786" w:rsidRDefault="00C40786" w:rsidP="00C40786">
      <w:pPr>
        <w:spacing w:after="0"/>
        <w:ind w:left="9923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AD55DA" w:rsidRPr="00AF616F" w:rsidRDefault="00AD55DA" w:rsidP="00AD55DA">
      <w:pPr>
        <w:pStyle w:val="ac"/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AF616F">
        <w:rPr>
          <w:rFonts w:ascii="Verdana" w:hAnsi="Verdana" w:cs="Arial"/>
          <w:b/>
        </w:rPr>
        <w:t xml:space="preserve">Приложение </w:t>
      </w:r>
      <w:r>
        <w:rPr>
          <w:rFonts w:ascii="Verdana" w:hAnsi="Verdana" w:cs="Arial"/>
          <w:b/>
        </w:rPr>
        <w:t>4</w:t>
      </w:r>
      <w:r w:rsidRPr="00AF616F">
        <w:rPr>
          <w:rFonts w:ascii="Verdana" w:hAnsi="Verdana" w:cs="Arial"/>
          <w:b/>
        </w:rPr>
        <w:t xml:space="preserve"> </w:t>
      </w:r>
    </w:p>
    <w:p w:rsidR="00AD55DA" w:rsidRDefault="00AD55DA" w:rsidP="00AD55DA">
      <w:pPr>
        <w:pStyle w:val="ac"/>
        <w:spacing w:after="0" w:line="240" w:lineRule="auto"/>
        <w:ind w:left="4820"/>
        <w:jc w:val="right"/>
        <w:rPr>
          <w:rFonts w:ascii="Verdana" w:hAnsi="Verdana" w:cs="Arial"/>
          <w:b/>
        </w:rPr>
      </w:pPr>
    </w:p>
    <w:p w:rsidR="00AD55DA" w:rsidRPr="00AF616F" w:rsidRDefault="00AD55DA" w:rsidP="00AD55DA">
      <w:pPr>
        <w:pStyle w:val="ac"/>
        <w:spacing w:after="0" w:line="240" w:lineRule="auto"/>
        <w:ind w:left="4820"/>
        <w:jc w:val="right"/>
        <w:rPr>
          <w:rFonts w:ascii="Verdana" w:hAnsi="Verdana" w:cs="Arial"/>
          <w:b/>
        </w:rPr>
      </w:pPr>
      <w:r w:rsidRPr="00AF616F">
        <w:rPr>
          <w:rFonts w:ascii="Verdana" w:hAnsi="Verdana" w:cs="Arial"/>
          <w:b/>
        </w:rPr>
        <w:t>Перечень доступных и наблюдаемых биржевых площадок</w:t>
      </w:r>
    </w:p>
    <w:p w:rsidR="00AD55DA" w:rsidRDefault="00AD55DA" w:rsidP="00AD55DA">
      <w:pPr>
        <w:pStyle w:val="ac"/>
        <w:spacing w:after="0" w:line="240" w:lineRule="auto"/>
        <w:ind w:left="0"/>
        <w:jc w:val="both"/>
        <w:rPr>
          <w:rFonts w:ascii="Verdana" w:hAnsi="Verdana" w:cs="Arial"/>
          <w:b/>
        </w:rPr>
      </w:pPr>
    </w:p>
    <w:tbl>
      <w:tblPr>
        <w:tblStyle w:val="af0"/>
        <w:tblW w:w="0" w:type="auto"/>
        <w:tblInd w:w="48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123"/>
        <w:gridCol w:w="1950"/>
      </w:tblGrid>
      <w:tr w:rsidR="00AD55DA" w:rsidRPr="0032586C" w:rsidTr="00D07BE1">
        <w:tc>
          <w:tcPr>
            <w:tcW w:w="7123" w:type="dxa"/>
            <w:shd w:val="clear" w:color="auto" w:fill="A6A6A6" w:themeFill="background1" w:themeFillShade="A6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AF616F">
              <w:rPr>
                <w:rFonts w:ascii="Verdana" w:hAnsi="Verdana" w:cs="Arial"/>
                <w:b/>
                <w:i/>
                <w:sz w:val="20"/>
                <w:szCs w:val="20"/>
              </w:rPr>
              <w:t>Доступные и наблюдаемые биржевые площадки</w:t>
            </w:r>
          </w:p>
        </w:tc>
        <w:tc>
          <w:tcPr>
            <w:tcW w:w="1950" w:type="dxa"/>
            <w:shd w:val="clear" w:color="auto" w:fill="A6A6A6" w:themeFill="background1" w:themeFillShade="A6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AF616F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Публичное акционерное общество "Московская Биржа ММВБ-РТС"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Х</w:t>
            </w: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Публичное акционерное общество "Санкт-Петербургская биржа"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Х</w:t>
            </w: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Закрытое акционерное общество "Санкт-Петербургская Валютная Биржа"</w:t>
            </w:r>
          </w:p>
        </w:tc>
        <w:tc>
          <w:tcPr>
            <w:tcW w:w="1950" w:type="dxa"/>
          </w:tcPr>
          <w:p w:rsidR="00AD55DA" w:rsidRPr="0032586C" w:rsidRDefault="00AD55DA" w:rsidP="0066603A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color w:val="000000"/>
                <w:sz w:val="20"/>
                <w:szCs w:val="20"/>
              </w:rPr>
              <w:t>Закрытое акционерное общество "Фондовая биржа ММВБ"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Х   </w:t>
            </w: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Американская фондовая биржа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American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Stock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Exchange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Х</w:t>
            </w: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Гонконгская фондовая биржа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Hong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Kong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Stock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Exchange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Х</w:t>
            </w:r>
          </w:p>
        </w:tc>
      </w:tr>
      <w:tr w:rsidR="00AD55DA" w:rsidRPr="00A219A4" w:rsidTr="00D07BE1">
        <w:tc>
          <w:tcPr>
            <w:tcW w:w="7123" w:type="dxa"/>
          </w:tcPr>
          <w:p w:rsidR="00AD55DA" w:rsidRPr="003C55EA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Евронекст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Euronext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Amsterdam,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Euronext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Brussels,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Euronext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Lisbon,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Euronext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Paris)</w:t>
            </w:r>
          </w:p>
        </w:tc>
        <w:tc>
          <w:tcPr>
            <w:tcW w:w="1950" w:type="dxa"/>
          </w:tcPr>
          <w:p w:rsidR="00AD55DA" w:rsidRPr="001C0467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F36F78">
              <w:rPr>
                <w:rFonts w:ascii="Verdana" w:hAnsi="Verdana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</w:tr>
      <w:tr w:rsidR="00AD55DA" w:rsidRPr="00A219A4" w:rsidTr="00D07BE1">
        <w:tc>
          <w:tcPr>
            <w:tcW w:w="7123" w:type="dxa"/>
          </w:tcPr>
          <w:p w:rsidR="00AD55DA" w:rsidRPr="00F36F78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Ирландская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фондовая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биржа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Irish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Stock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Exchange</w:t>
            </w:r>
            <w:r w:rsidRPr="00F36F78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F36F78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D55DA" w:rsidRPr="00A219A4" w:rsidTr="00D07BE1">
        <w:tc>
          <w:tcPr>
            <w:tcW w:w="7123" w:type="dxa"/>
          </w:tcPr>
          <w:p w:rsidR="00AD55DA" w:rsidRPr="00F36F78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Испанская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фондовая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биржа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BME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Spanish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Exchanges</w:t>
            </w:r>
            <w:r w:rsidRPr="00F36F78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F36F78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Итальянская фондовая биржа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Borsa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Italiana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Корейская биржа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Korea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Exchange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Лондонская фондовая биржа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London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Stock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Exchange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</w:t>
            </w: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Люксембургская фондовая биржа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Luxembourg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Stock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Exchange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Насдак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Nasdaq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Х  </w:t>
            </w: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Немецкая фондовая биржа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Deutsche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Borse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D55DA" w:rsidRPr="00A219A4" w:rsidTr="00D07BE1">
        <w:tc>
          <w:tcPr>
            <w:tcW w:w="7123" w:type="dxa"/>
          </w:tcPr>
          <w:p w:rsidR="00AD55DA" w:rsidRPr="003C55EA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Нью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AF616F">
              <w:rPr>
                <w:rFonts w:ascii="Verdana" w:hAnsi="Verdana"/>
                <w:sz w:val="20"/>
                <w:szCs w:val="20"/>
              </w:rPr>
              <w:t>Йоркская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фондовая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биржа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(New York Stock Exchange)</w:t>
            </w:r>
          </w:p>
        </w:tc>
        <w:tc>
          <w:tcPr>
            <w:tcW w:w="1950" w:type="dxa"/>
          </w:tcPr>
          <w:p w:rsidR="00AD55DA" w:rsidRPr="001C0467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F36F78">
              <w:rPr>
                <w:rFonts w:ascii="Verdana" w:hAnsi="Verdana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</w:tr>
      <w:tr w:rsidR="00AD55DA" w:rsidRPr="00A219A4" w:rsidTr="00D07BE1">
        <w:tc>
          <w:tcPr>
            <w:tcW w:w="7123" w:type="dxa"/>
          </w:tcPr>
          <w:p w:rsidR="00AD55DA" w:rsidRPr="00F36F78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Токийская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фондовая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биржа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Tokyo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Stock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Exchange</w:t>
            </w:r>
            <w:r w:rsidRPr="00F36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>Group</w:t>
            </w:r>
            <w:r w:rsidRPr="00F36F78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F36F78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D55DA" w:rsidRPr="007E6F54" w:rsidTr="00D07BE1">
        <w:tc>
          <w:tcPr>
            <w:tcW w:w="7123" w:type="dxa"/>
          </w:tcPr>
          <w:p w:rsidR="00AD55DA" w:rsidRPr="003C55EA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Фондовая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биржа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F616F">
              <w:rPr>
                <w:rFonts w:ascii="Verdana" w:hAnsi="Verdana"/>
                <w:sz w:val="20"/>
                <w:szCs w:val="20"/>
              </w:rPr>
              <w:t>Торонто</w:t>
            </w:r>
            <w:r w:rsidRPr="00AF616F">
              <w:rPr>
                <w:rFonts w:ascii="Verdana" w:hAnsi="Verdana"/>
                <w:sz w:val="20"/>
                <w:szCs w:val="20"/>
                <w:lang w:val="en-US"/>
              </w:rPr>
              <w:t xml:space="preserve"> (Toronto Stock Exchange, TSX Group)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Фондовая биржа Швейцарии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Swiss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Exchange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D55DA" w:rsidRPr="0032586C" w:rsidTr="00D07BE1">
        <w:tc>
          <w:tcPr>
            <w:tcW w:w="7123" w:type="dxa"/>
          </w:tcPr>
          <w:p w:rsidR="00AD55DA" w:rsidRPr="00AF616F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F616F">
              <w:rPr>
                <w:rFonts w:ascii="Verdana" w:hAnsi="Verdana"/>
                <w:sz w:val="20"/>
                <w:szCs w:val="20"/>
              </w:rPr>
              <w:t>Шанхайская фондовая биржа (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Shanghai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Stock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F616F">
              <w:rPr>
                <w:rFonts w:ascii="Verdana" w:hAnsi="Verdana"/>
                <w:sz w:val="20"/>
                <w:szCs w:val="20"/>
              </w:rPr>
              <w:t>Exchange</w:t>
            </w:r>
            <w:proofErr w:type="spellEnd"/>
            <w:r w:rsidRPr="00AF616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D55DA" w:rsidRPr="0032586C" w:rsidRDefault="00AD55DA" w:rsidP="00D07BE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627D" w:rsidRDefault="0054627D" w:rsidP="0054627D">
      <w:pPr>
        <w:spacing w:after="0" w:line="240" w:lineRule="auto"/>
        <w:ind w:left="4820"/>
        <w:jc w:val="both"/>
        <w:rPr>
          <w:rFonts w:ascii="Verdana" w:hAnsi="Verdana" w:cs="Arial"/>
          <w:b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54627D" w:rsidRDefault="0054627D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C40786" w:rsidRPr="00D41B68" w:rsidRDefault="00C40786" w:rsidP="00D41B68">
      <w:pPr>
        <w:spacing w:after="0"/>
        <w:jc w:val="right"/>
        <w:rPr>
          <w:rFonts w:ascii="Verdana" w:hAnsi="Verdana" w:cs="Arial"/>
          <w:b/>
        </w:rPr>
      </w:pPr>
      <w:bookmarkStart w:id="3" w:name="приложение_5"/>
      <w:r w:rsidRPr="00D41B68">
        <w:rPr>
          <w:rFonts w:ascii="Verdana" w:hAnsi="Verdana" w:cs="Arial"/>
          <w:b/>
        </w:rPr>
        <w:lastRenderedPageBreak/>
        <w:t>Приложение 5</w:t>
      </w:r>
    </w:p>
    <w:bookmarkEnd w:id="3"/>
    <w:p w:rsidR="002A4C04" w:rsidRPr="00D41B68" w:rsidRDefault="002A4C04" w:rsidP="00D41B68">
      <w:pPr>
        <w:spacing w:after="0"/>
        <w:jc w:val="right"/>
        <w:rPr>
          <w:rFonts w:ascii="Verdana" w:hAnsi="Verdana"/>
          <w:b/>
        </w:rPr>
      </w:pPr>
    </w:p>
    <w:p w:rsidR="002A4C04" w:rsidRPr="00D41B68" w:rsidRDefault="00A201CC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Метод приведенной стоимости </w:t>
      </w:r>
    </w:p>
    <w:p w:rsidR="00C40786" w:rsidRPr="00D41B68" w:rsidRDefault="00A201C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/>
          <w:b/>
        </w:rPr>
        <w:t xml:space="preserve">будущих денежных потоков </w:t>
      </w:r>
    </w:p>
    <w:p w:rsidR="00C40786" w:rsidRDefault="00C40786" w:rsidP="00650852">
      <w:pPr>
        <w:spacing w:after="0"/>
        <w:ind w:left="7797"/>
        <w:jc w:val="both"/>
        <w:rPr>
          <w:rFonts w:ascii="Verdana" w:hAnsi="Verdana" w:cs="Arial"/>
          <w:b/>
          <w:sz w:val="20"/>
          <w:szCs w:val="20"/>
        </w:rPr>
      </w:pPr>
    </w:p>
    <w:p w:rsidR="00C40786" w:rsidRPr="0048725F" w:rsidRDefault="00C40786" w:rsidP="00650852">
      <w:pPr>
        <w:spacing w:after="0"/>
        <w:ind w:left="7797"/>
        <w:jc w:val="both"/>
        <w:rPr>
          <w:rFonts w:ascii="Verdana" w:hAnsi="Verdana"/>
          <w:b/>
          <w:color w:val="943634" w:themeColor="accent2" w:themeShade="BF"/>
        </w:rPr>
      </w:pPr>
    </w:p>
    <w:p w:rsidR="00D41F6A" w:rsidRDefault="00A201CC" w:rsidP="00D41B68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48725F">
        <w:rPr>
          <w:rFonts w:ascii="Verdana" w:hAnsi="Verdana"/>
          <w:b/>
          <w:color w:val="943634" w:themeColor="accent2" w:themeShade="BF"/>
        </w:rPr>
        <w:t>Метод приведенной стоимости будущих денежных потоков</w:t>
      </w:r>
    </w:p>
    <w:p w:rsidR="00C40786" w:rsidRPr="00E01297" w:rsidRDefault="00C40786" w:rsidP="00D41B68">
      <w:pPr>
        <w:spacing w:line="360" w:lineRule="auto"/>
        <w:ind w:firstLine="567"/>
        <w:jc w:val="both"/>
        <w:rPr>
          <w:rFonts w:ascii="Verdana" w:hAnsi="Verdana"/>
        </w:rPr>
      </w:pPr>
      <w:r w:rsidRPr="00E01297">
        <w:rPr>
          <w:rFonts w:ascii="Verdana" w:hAnsi="Verdana"/>
        </w:rPr>
        <w:t xml:space="preserve">Приведенная стоимость </w:t>
      </w:r>
      <w:r w:rsidR="00BD10CB" w:rsidRPr="00E01297">
        <w:rPr>
          <w:rFonts w:ascii="Verdana" w:hAnsi="Verdana"/>
        </w:rPr>
        <w:t xml:space="preserve">будущих </w:t>
      </w:r>
      <w:r w:rsidRPr="00E01297">
        <w:rPr>
          <w:rFonts w:ascii="Verdana" w:hAnsi="Verdana"/>
        </w:rPr>
        <w:t xml:space="preserve">денежных потоков рассчитывается </w:t>
      </w:r>
      <w:r w:rsidRPr="00D41B68">
        <w:rPr>
          <w:rFonts w:ascii="Verdana" w:hAnsi="Verdana"/>
        </w:rPr>
        <w:t>по формуле:</w:t>
      </w:r>
    </w:p>
    <w:p w:rsidR="00C40786" w:rsidRPr="00650852" w:rsidRDefault="00C40786" w:rsidP="00D41B68">
      <w:pPr>
        <w:pStyle w:val="ac"/>
        <w:spacing w:line="360" w:lineRule="auto"/>
        <w:ind w:left="1440"/>
        <w:jc w:val="both"/>
        <w:rPr>
          <w:rFonts w:ascii="Verdana" w:hAnsi="Verdana"/>
        </w:rPr>
      </w:pPr>
      <w:r w:rsidRPr="00650852">
        <w:rPr>
          <w:rFonts w:ascii="Verdana" w:hAnsi="Verdana"/>
          <w:position w:val="-30"/>
        </w:rPr>
        <w:object w:dxaOrig="2079" w:dyaOrig="700">
          <v:shape id="_x0000_i1072" type="#_x0000_t75" style="width:105pt;height:34.5pt" o:ole="">
            <v:imagedata r:id="rId84" o:title=""/>
          </v:shape>
          <o:OLEObject Type="Embed" ProgID="Equation.3" ShapeID="_x0000_i1072" DrawAspect="Content" ObjectID="_1543823095" r:id="rId85"/>
        </w:object>
      </w:r>
    </w:p>
    <w:p w:rsidR="00C40786" w:rsidRPr="00650852" w:rsidRDefault="00C40786" w:rsidP="00E01297">
      <w:pPr>
        <w:pStyle w:val="ac"/>
        <w:spacing w:line="360" w:lineRule="auto"/>
        <w:ind w:left="1440"/>
        <w:jc w:val="both"/>
        <w:rPr>
          <w:rFonts w:ascii="Verdana" w:hAnsi="Verdana"/>
        </w:rPr>
      </w:pP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  <w:lang w:val="en-US"/>
        </w:rPr>
        <w:t>PV</w:t>
      </w:r>
      <w:r w:rsidRPr="00650852">
        <w:rPr>
          <w:rFonts w:ascii="Verdana" w:hAnsi="Verdana"/>
        </w:rPr>
        <w:t xml:space="preserve"> – справедливая стоимость актива (обязательства);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</w:rPr>
        <w:t>N - количество денежных потоков до даты погашения актива (обязательства), начиная с даты определения СЧА;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  <w:position w:val="-12"/>
        </w:rPr>
        <w:object w:dxaOrig="279" w:dyaOrig="360">
          <v:shape id="_x0000_i1073" type="#_x0000_t75" style="width:13.5pt;height:18.75pt" o:ole="">
            <v:imagedata r:id="rId86" o:title=""/>
          </v:shape>
          <o:OLEObject Type="Embed" ProgID="Equation.3" ShapeID="_x0000_i1073" DrawAspect="Content" ObjectID="_1543823096" r:id="rId87"/>
        </w:object>
      </w:r>
      <w:r w:rsidRPr="00650852">
        <w:rPr>
          <w:rFonts w:ascii="Verdana" w:hAnsi="Verdana"/>
        </w:rPr>
        <w:t xml:space="preserve">  - сумма n-ого денежного потока (проценты и основная сумма); 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</w:rPr>
        <w:t>n - порядковый номер денежного потока, начиная с даты определения СЧА;</w:t>
      </w:r>
    </w:p>
    <w:p w:rsidR="00C40786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  <w:position w:val="-12"/>
        </w:rPr>
        <w:object w:dxaOrig="340" w:dyaOrig="360">
          <v:shape id="_x0000_i1074" type="#_x0000_t75" style="width:17.25pt;height:18.75pt" o:ole="">
            <v:imagedata r:id="rId88" o:title=""/>
          </v:shape>
          <o:OLEObject Type="Embed" ProgID="Equation.3" ShapeID="_x0000_i1074" DrawAspect="Content" ObjectID="_1543823097" r:id="rId89"/>
        </w:object>
      </w:r>
      <w:r w:rsidRPr="00650852">
        <w:rPr>
          <w:rFonts w:ascii="Verdana" w:hAnsi="Verdana"/>
        </w:rPr>
        <w:t xml:space="preserve">  - количество дней от даты определения СЧА до даты n-ого денежного потока;</w:t>
      </w:r>
    </w:p>
    <w:p w:rsidR="002F67DA" w:rsidRPr="00650852" w:rsidRDefault="00C40786" w:rsidP="00E01297">
      <w:pPr>
        <w:pStyle w:val="ac"/>
        <w:spacing w:line="360" w:lineRule="auto"/>
        <w:ind w:left="567"/>
        <w:jc w:val="both"/>
        <w:rPr>
          <w:rFonts w:ascii="Verdana" w:hAnsi="Verdana"/>
        </w:rPr>
      </w:pPr>
      <w:r w:rsidRPr="00650852">
        <w:rPr>
          <w:rFonts w:ascii="Verdana" w:hAnsi="Verdana"/>
        </w:rPr>
        <w:t>r  - ставка        дисконтирования    в   процентах   годовых, определенная в соответствии с настоящими Правилами.</w:t>
      </w:r>
    </w:p>
    <w:p w:rsidR="00650852" w:rsidRPr="00673C79" w:rsidRDefault="00650852" w:rsidP="00E01297">
      <w:pPr>
        <w:pStyle w:val="ac"/>
        <w:spacing w:line="360" w:lineRule="auto"/>
        <w:ind w:left="1440"/>
        <w:jc w:val="both"/>
        <w:rPr>
          <w:rFonts w:ascii="Verdana" w:hAnsi="Verdana"/>
        </w:rPr>
      </w:pPr>
    </w:p>
    <w:p w:rsidR="002F67DA" w:rsidRPr="00D41B68" w:rsidRDefault="002F67DA" w:rsidP="00E01297">
      <w:pPr>
        <w:pStyle w:val="ac"/>
        <w:spacing w:line="360" w:lineRule="auto"/>
        <w:ind w:left="0"/>
        <w:jc w:val="both"/>
        <w:rPr>
          <w:rFonts w:ascii="Verdana" w:hAnsi="Verdana"/>
          <w:bCs/>
          <w:i/>
          <w:iCs/>
          <w:color w:val="943634" w:themeColor="accent2" w:themeShade="BF"/>
        </w:rPr>
      </w:pPr>
      <w:r w:rsidRPr="00D41B68">
        <w:rPr>
          <w:rFonts w:ascii="Verdana" w:hAnsi="Verdana"/>
          <w:bCs/>
          <w:i/>
          <w:iCs/>
          <w:color w:val="943634" w:themeColor="accent2" w:themeShade="BF"/>
        </w:rPr>
        <w:t>Порядок определения и корректировки потоков денежных средств</w:t>
      </w:r>
    </w:p>
    <w:p w:rsidR="002F67DA" w:rsidRPr="000A5903" w:rsidRDefault="002F67DA" w:rsidP="00FC36E5">
      <w:pPr>
        <w:pStyle w:val="ac"/>
        <w:numPr>
          <w:ilvl w:val="0"/>
          <w:numId w:val="41"/>
        </w:numPr>
        <w:spacing w:after="0" w:line="360" w:lineRule="auto"/>
        <w:ind w:left="566" w:hanging="283"/>
        <w:jc w:val="both"/>
        <w:rPr>
          <w:rFonts w:ascii="Verdana" w:hAnsi="Verdana"/>
        </w:rPr>
      </w:pPr>
      <w:r w:rsidRPr="000A5903">
        <w:rPr>
          <w:rFonts w:ascii="Verdana" w:hAnsi="Verdana"/>
        </w:rPr>
        <w:t xml:space="preserve">Денежные потоки, включая процентный доход, рассчитываются в соответствии с условиями договора, </w:t>
      </w:r>
      <w:r w:rsidR="00283BC7">
        <w:rPr>
          <w:rFonts w:ascii="Verdana" w:hAnsi="Verdana"/>
        </w:rPr>
        <w:t>д</w:t>
      </w:r>
      <w:r w:rsidRPr="000A5903">
        <w:rPr>
          <w:rFonts w:ascii="Verdana" w:hAnsi="Verdana"/>
        </w:rPr>
        <w:t xml:space="preserve">атой денежного потока считается минимальная дата, в которую возможно  поступление денежных средств, соответствующая дате окончания </w:t>
      </w:r>
      <w:r w:rsidRPr="000A5903">
        <w:rPr>
          <w:rFonts w:ascii="Verdana" w:hAnsi="Verdana"/>
          <w:lang w:val="en-US"/>
        </w:rPr>
        <w:t>n</w:t>
      </w:r>
      <w:r w:rsidRPr="000A5903">
        <w:rPr>
          <w:rFonts w:ascii="Verdana" w:hAnsi="Verdana"/>
        </w:rPr>
        <w:t>-ого периода (за исключением случаев досрочного погашения основного долга).</w:t>
      </w:r>
    </w:p>
    <w:p w:rsidR="002F67DA" w:rsidRPr="00650852" w:rsidRDefault="002F67DA" w:rsidP="00FC36E5">
      <w:pPr>
        <w:pStyle w:val="ac"/>
        <w:numPr>
          <w:ilvl w:val="0"/>
          <w:numId w:val="41"/>
        </w:numPr>
        <w:spacing w:after="0" w:line="360" w:lineRule="auto"/>
        <w:ind w:left="566" w:hanging="283"/>
        <w:jc w:val="both"/>
        <w:rPr>
          <w:rFonts w:ascii="Verdana" w:hAnsi="Verdana"/>
        </w:rPr>
      </w:pPr>
      <w:r w:rsidRPr="00650852">
        <w:rPr>
          <w:rFonts w:ascii="Verdana" w:hAnsi="Verdana"/>
        </w:rPr>
        <w:t>График денежных потоков корректируется в случае внесения изменений в договор, а также в случае частичного досрочного погашения основного долга</w:t>
      </w:r>
      <w:r w:rsidR="00283BC7">
        <w:rPr>
          <w:rFonts w:ascii="Verdana" w:hAnsi="Verdana"/>
        </w:rPr>
        <w:t>.</w:t>
      </w:r>
    </w:p>
    <w:p w:rsidR="009D39EC" w:rsidRPr="00650852" w:rsidRDefault="00C40786" w:rsidP="002A4C04">
      <w:pPr>
        <w:spacing w:line="360" w:lineRule="auto"/>
        <w:ind w:firstLine="708"/>
        <w:jc w:val="both"/>
        <w:rPr>
          <w:rFonts w:ascii="Verdana" w:hAnsi="Verdana"/>
        </w:rPr>
      </w:pPr>
      <w:r w:rsidRPr="00650852">
        <w:rPr>
          <w:rFonts w:ascii="Verdana" w:hAnsi="Verdana"/>
        </w:rPr>
        <w:t>Ставка дисконтирования, используемая для метода приведенной стоимости</w:t>
      </w:r>
      <w:r w:rsidR="00A201CC" w:rsidRPr="00650852">
        <w:rPr>
          <w:rFonts w:ascii="Verdana" w:hAnsi="Verdana"/>
        </w:rPr>
        <w:t xml:space="preserve"> будущих денежных потоков</w:t>
      </w:r>
      <w:r w:rsidRPr="00650852">
        <w:rPr>
          <w:rFonts w:ascii="Verdana" w:hAnsi="Verdana"/>
        </w:rPr>
        <w:t xml:space="preserve">, возникает из наблюдаемых ставок доходности по сопоставимым активам или обязательствам, обращающимся на рынке. </w:t>
      </w:r>
      <w:r w:rsidRPr="00650852">
        <w:rPr>
          <w:rFonts w:ascii="Verdana" w:hAnsi="Verdana"/>
        </w:rPr>
        <w:lastRenderedPageBreak/>
        <w:t xml:space="preserve">Соответственно, предусмотренные договором, потоки денежных средств дисконтируются по наблюдаемой или расчетной рыночной ставке для таких условных потоков денежных средств (то есть рыночной ставке доходности). </w:t>
      </w:r>
    </w:p>
    <w:p w:rsidR="00C40786" w:rsidRPr="00D41B68" w:rsidRDefault="00C40786" w:rsidP="00D41B68">
      <w:pPr>
        <w:pStyle w:val="ac"/>
        <w:spacing w:line="360" w:lineRule="auto"/>
        <w:ind w:left="0"/>
        <w:jc w:val="both"/>
        <w:rPr>
          <w:rFonts w:ascii="Verdana" w:hAnsi="Verdana"/>
          <w:bCs/>
          <w:i/>
          <w:iCs/>
          <w:color w:val="943634" w:themeColor="accent2" w:themeShade="BF"/>
        </w:rPr>
      </w:pPr>
      <w:r w:rsidRPr="00D41B68">
        <w:rPr>
          <w:rFonts w:ascii="Verdana" w:hAnsi="Verdana"/>
          <w:bCs/>
          <w:i/>
          <w:iCs/>
          <w:color w:val="943634" w:themeColor="accent2" w:themeShade="BF"/>
        </w:rPr>
        <w:t>Порядок определения ставки дисконтирования</w:t>
      </w:r>
    </w:p>
    <w:p w:rsidR="009D39EC" w:rsidRPr="00650852" w:rsidRDefault="009D39EC" w:rsidP="00650852">
      <w:pPr>
        <w:spacing w:line="360" w:lineRule="auto"/>
        <w:jc w:val="both"/>
        <w:rPr>
          <w:rFonts w:ascii="Verdana" w:hAnsi="Verdana"/>
        </w:rPr>
      </w:pPr>
      <w:r w:rsidRPr="00650852">
        <w:rPr>
          <w:rFonts w:ascii="Verdana" w:hAnsi="Verdana"/>
        </w:rPr>
        <w:t>Ставка дисконтирования равна:</w:t>
      </w:r>
    </w:p>
    <w:p w:rsidR="009D39EC" w:rsidRPr="00650852" w:rsidRDefault="009D39EC" w:rsidP="00CB7A7F">
      <w:pPr>
        <w:pStyle w:val="ac"/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Verdana" w:hAnsi="Verdana"/>
        </w:rPr>
      </w:pPr>
      <w:r w:rsidRPr="00650852">
        <w:rPr>
          <w:rFonts w:ascii="Verdana" w:hAnsi="Verdana"/>
        </w:rPr>
        <w:t>ставке, предусмотренной договором в течение максимального срока, если ее отклонение от рыночной ставки составляет не более 20</w:t>
      </w:r>
      <w:r w:rsidR="00936049">
        <w:rPr>
          <w:rFonts w:ascii="Verdana" w:hAnsi="Verdana"/>
        </w:rPr>
        <w:t xml:space="preserve"> (Двадцат</w:t>
      </w:r>
      <w:r w:rsidR="005252CF">
        <w:rPr>
          <w:rFonts w:ascii="Verdana" w:hAnsi="Verdana"/>
        </w:rPr>
        <w:t>ь</w:t>
      </w:r>
      <w:r w:rsidR="00936049">
        <w:rPr>
          <w:rFonts w:ascii="Verdana" w:hAnsi="Verdana"/>
        </w:rPr>
        <w:t>)</w:t>
      </w:r>
      <w:r w:rsidRPr="00650852">
        <w:rPr>
          <w:rFonts w:ascii="Verdana" w:hAnsi="Verdana"/>
        </w:rPr>
        <w:t>%;</w:t>
      </w:r>
    </w:p>
    <w:p w:rsidR="009D39EC" w:rsidRDefault="009D39EC" w:rsidP="00CB7A7F">
      <w:pPr>
        <w:pStyle w:val="ac"/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Verdana" w:hAnsi="Verdana"/>
        </w:rPr>
      </w:pPr>
      <w:r w:rsidRPr="00650852">
        <w:rPr>
          <w:rFonts w:ascii="Verdana" w:hAnsi="Verdana"/>
        </w:rPr>
        <w:t>рыночной ставке, увеличенной (если ставка по договору больше) / уменьшенной (если ставка по договору меньше) на 20</w:t>
      </w:r>
      <w:r w:rsidR="00F63598">
        <w:rPr>
          <w:rFonts w:ascii="Verdana" w:hAnsi="Verdana"/>
        </w:rPr>
        <w:t xml:space="preserve"> </w:t>
      </w:r>
      <w:r w:rsidR="00936049">
        <w:rPr>
          <w:rFonts w:ascii="Verdana" w:hAnsi="Verdana"/>
        </w:rPr>
        <w:t>(Двадцать)</w:t>
      </w:r>
      <w:r w:rsidRPr="00650852">
        <w:rPr>
          <w:rFonts w:ascii="Verdana" w:hAnsi="Verdana"/>
        </w:rPr>
        <w:t>%.</w:t>
      </w:r>
    </w:p>
    <w:p w:rsidR="0043082D" w:rsidRPr="00D41B68" w:rsidRDefault="0043082D" w:rsidP="00D41B68">
      <w:pPr>
        <w:spacing w:after="0"/>
        <w:jc w:val="both"/>
        <w:rPr>
          <w:rFonts w:ascii="Verdana" w:eastAsiaTheme="minorHAnsi" w:hAnsi="Verdana" w:cs="Verdana"/>
          <w:bCs/>
          <w:i/>
          <w:iCs/>
          <w:sz w:val="20"/>
          <w:szCs w:val="20"/>
        </w:rPr>
      </w:pPr>
    </w:p>
    <w:p w:rsidR="00CD0EE4" w:rsidRPr="00650852" w:rsidRDefault="00C45A73" w:rsidP="0065085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С</w:t>
      </w:r>
      <w:r w:rsidR="00CD0EE4" w:rsidRPr="00650852">
        <w:rPr>
          <w:rFonts w:ascii="Verdana" w:hAnsi="Verdana"/>
        </w:rPr>
        <w:t xml:space="preserve">тавка </w:t>
      </w:r>
      <w:r>
        <w:rPr>
          <w:rFonts w:ascii="Verdana" w:hAnsi="Verdana"/>
        </w:rPr>
        <w:t xml:space="preserve">дисконтирования </w:t>
      </w:r>
      <w:r w:rsidR="00CD0EE4" w:rsidRPr="00650852">
        <w:rPr>
          <w:rFonts w:ascii="Verdana" w:hAnsi="Verdana"/>
        </w:rPr>
        <w:t>определяется по состоянию:</w:t>
      </w:r>
    </w:p>
    <w:tbl>
      <w:tblPr>
        <w:tblStyle w:val="af0"/>
        <w:tblW w:w="0" w:type="auto"/>
        <w:tblInd w:w="1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8080"/>
        <w:gridCol w:w="1701"/>
      </w:tblGrid>
      <w:tr w:rsidR="00CD0EE4" w:rsidRPr="00244A91" w:rsidTr="002E4D78">
        <w:tc>
          <w:tcPr>
            <w:tcW w:w="8080" w:type="dxa"/>
            <w:shd w:val="clear" w:color="auto" w:fill="A6A6A6" w:themeFill="background1" w:themeFillShade="A6"/>
          </w:tcPr>
          <w:p w:rsidR="00CD0EE4" w:rsidRPr="00D41B68" w:rsidRDefault="00CD0EE4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D0EE4" w:rsidRPr="00D41B68" w:rsidRDefault="00CD0EE4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0C04C2" w:rsidRPr="00244A91" w:rsidTr="00CF49DF">
        <w:tc>
          <w:tcPr>
            <w:tcW w:w="8080" w:type="dxa"/>
          </w:tcPr>
          <w:p w:rsidR="000C04C2" w:rsidRDefault="000C04C2" w:rsidP="00FC36E5">
            <w:pPr>
              <w:pStyle w:val="ConsPlusNormal"/>
              <w:numPr>
                <w:ilvl w:val="0"/>
                <w:numId w:val="56"/>
              </w:numPr>
              <w:ind w:left="176" w:hanging="284"/>
              <w:jc w:val="both"/>
              <w:rPr>
                <w:rFonts w:ascii="Verdana" w:hAnsi="Verdana"/>
              </w:rPr>
            </w:pPr>
            <w:r>
              <w:rPr>
                <w:rFonts w:ascii="Verdana" w:eastAsia="Calibri" w:hAnsi="Verdana" w:cs="Times New Roman"/>
                <w:lang w:eastAsia="en-US"/>
              </w:rPr>
              <w:t>н</w:t>
            </w:r>
            <w:r w:rsidRPr="003E4CE4">
              <w:rPr>
                <w:rFonts w:ascii="Verdana" w:eastAsia="Calibri" w:hAnsi="Verdana" w:cs="Times New Roman"/>
                <w:lang w:eastAsia="en-US"/>
              </w:rPr>
              <w:t>а дату первоначального признания актива</w:t>
            </w:r>
            <w:r>
              <w:rPr>
                <w:rFonts w:ascii="Verdana" w:eastAsia="Calibri" w:hAnsi="Verdana" w:cs="Times New Roman"/>
                <w:lang w:eastAsia="en-US"/>
              </w:rPr>
              <w:t xml:space="preserve"> (обязательства)</w:t>
            </w:r>
            <w:r w:rsidR="00CB7A7F">
              <w:rPr>
                <w:rFonts w:ascii="Verdana" w:eastAsia="Calibri" w:hAnsi="Verdana" w:cs="Times New Roman"/>
                <w:lang w:eastAsia="en-US"/>
              </w:rPr>
              <w:t>.</w:t>
            </w:r>
          </w:p>
          <w:p w:rsidR="00D7103A" w:rsidRPr="00AF078A" w:rsidRDefault="00D83220" w:rsidP="009D1967">
            <w:pPr>
              <w:pStyle w:val="ConsPlusNormal"/>
              <w:ind w:left="34" w:firstLine="567"/>
              <w:jc w:val="both"/>
              <w:rPr>
                <w:rFonts w:ascii="Verdana" w:eastAsia="Calibri" w:hAnsi="Verdana" w:cs="Times New Roman"/>
                <w:lang w:eastAsia="en-US"/>
              </w:rPr>
            </w:pPr>
            <w:r w:rsidRPr="00AF078A">
              <w:rPr>
                <w:rFonts w:ascii="Verdana" w:eastAsia="Calibri" w:hAnsi="Verdana" w:cs="Times New Roman"/>
                <w:lang w:eastAsia="en-US"/>
              </w:rPr>
              <w:t xml:space="preserve">В дальнейшем оценка соответствия ставки по договору рыночной ставке не производится, ставка, примененная в качестве ставки дисконтирования впервые, применяется в течение всего периода признания, в том числе </w:t>
            </w:r>
            <w:r w:rsidR="000C04C2">
              <w:rPr>
                <w:rFonts w:ascii="Verdana" w:eastAsia="Calibri" w:hAnsi="Verdana" w:cs="Times New Roman"/>
                <w:lang w:eastAsia="en-US"/>
              </w:rPr>
              <w:t>в случае</w:t>
            </w:r>
            <w:r w:rsidR="00905AE7">
              <w:rPr>
                <w:rFonts w:ascii="Verdana" w:eastAsia="Calibri" w:hAnsi="Verdana" w:cs="Times New Roman"/>
                <w:lang w:eastAsia="en-US"/>
              </w:rPr>
              <w:t xml:space="preserve"> внесения</w:t>
            </w:r>
            <w:r w:rsidR="000C04C2">
              <w:rPr>
                <w:rFonts w:ascii="Verdana" w:eastAsia="Calibri" w:hAnsi="Verdana" w:cs="Times New Roman"/>
                <w:lang w:eastAsia="en-US"/>
              </w:rPr>
              <w:t xml:space="preserve"> </w:t>
            </w:r>
            <w:r w:rsidR="000C04C2" w:rsidRPr="00DC6AFF">
              <w:rPr>
                <w:rFonts w:ascii="Verdana" w:eastAsia="Calibri" w:hAnsi="Verdana" w:cs="Times New Roman"/>
                <w:lang w:eastAsia="en-US"/>
              </w:rPr>
              <w:t>изменени</w:t>
            </w:r>
            <w:r w:rsidR="00905AE7">
              <w:rPr>
                <w:rFonts w:ascii="Verdana" w:eastAsia="Calibri" w:hAnsi="Verdana" w:cs="Times New Roman"/>
                <w:lang w:eastAsia="en-US"/>
              </w:rPr>
              <w:t>й</w:t>
            </w:r>
            <w:r w:rsidR="000C04C2" w:rsidRPr="00DC6AFF">
              <w:rPr>
                <w:rFonts w:ascii="Verdana" w:eastAsia="Calibri" w:hAnsi="Verdana" w:cs="Times New Roman"/>
                <w:lang w:eastAsia="en-US"/>
              </w:rPr>
              <w:t xml:space="preserve"> и дополнени</w:t>
            </w:r>
            <w:r w:rsidR="00905AE7">
              <w:rPr>
                <w:rFonts w:ascii="Verdana" w:eastAsia="Calibri" w:hAnsi="Verdana" w:cs="Times New Roman"/>
                <w:lang w:eastAsia="en-US"/>
              </w:rPr>
              <w:t>й</w:t>
            </w:r>
            <w:r w:rsidR="000C04C2" w:rsidRPr="00DC6AFF">
              <w:rPr>
                <w:rFonts w:ascii="Verdana" w:eastAsia="Calibri" w:hAnsi="Verdana" w:cs="Times New Roman"/>
                <w:lang w:eastAsia="en-US"/>
              </w:rPr>
              <w:t xml:space="preserve"> в настоящие Правила определения СЧА</w:t>
            </w:r>
            <w:r w:rsidRPr="00AF078A">
              <w:rPr>
                <w:rFonts w:ascii="Verdana" w:eastAsia="Calibri" w:hAnsi="Verdana" w:cs="Times New Roman"/>
                <w:lang w:eastAsia="en-US"/>
              </w:rPr>
              <w:t xml:space="preserve"> </w:t>
            </w:r>
            <w:r w:rsidR="001E4CF9">
              <w:rPr>
                <w:rFonts w:ascii="Verdana" w:eastAsia="Calibri" w:hAnsi="Verdana" w:cs="Times New Roman"/>
                <w:lang w:eastAsia="en-US"/>
              </w:rPr>
              <w:t xml:space="preserve">в </w:t>
            </w:r>
            <w:r w:rsidRPr="00AF078A">
              <w:rPr>
                <w:rFonts w:ascii="Verdana" w:eastAsia="Calibri" w:hAnsi="Verdana" w:cs="Times New Roman"/>
                <w:lang w:eastAsia="en-US"/>
              </w:rPr>
              <w:t>части изменения вида рыночной ставки</w:t>
            </w:r>
            <w:r w:rsidR="000C04C2" w:rsidRPr="00DC6AFF">
              <w:rPr>
                <w:rFonts w:ascii="Verdana" w:eastAsia="Calibri" w:hAnsi="Verdana" w:cs="Times New Roman"/>
                <w:lang w:eastAsia="en-US"/>
              </w:rPr>
              <w:t>.</w:t>
            </w:r>
          </w:p>
          <w:p w:rsidR="000C04C2" w:rsidRPr="000C04C2" w:rsidRDefault="000C04C2" w:rsidP="009D1967">
            <w:pPr>
              <w:spacing w:after="0" w:line="240" w:lineRule="auto"/>
              <w:ind w:firstLine="601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4C2" w:rsidRDefault="000C04C2" w:rsidP="00CF49D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77EE" w:rsidRDefault="00B877EE" w:rsidP="00CF49D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77EE" w:rsidRPr="00D41B68" w:rsidRDefault="00B877EE" w:rsidP="00CF49D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Х</w:t>
            </w:r>
          </w:p>
        </w:tc>
      </w:tr>
      <w:tr w:rsidR="00CD0EE4" w:rsidRPr="00244A91" w:rsidTr="002E4D78">
        <w:tc>
          <w:tcPr>
            <w:tcW w:w="8080" w:type="dxa"/>
          </w:tcPr>
          <w:p w:rsidR="00D7103A" w:rsidRDefault="003E4CE4" w:rsidP="00FC36E5">
            <w:pPr>
              <w:pStyle w:val="ConsPlusNormal"/>
              <w:numPr>
                <w:ilvl w:val="0"/>
                <w:numId w:val="56"/>
              </w:numPr>
              <w:ind w:left="176" w:hanging="284"/>
              <w:jc w:val="both"/>
              <w:rPr>
                <w:rFonts w:ascii="Verdana" w:hAnsi="Verdana"/>
              </w:rPr>
            </w:pPr>
            <w:r>
              <w:rPr>
                <w:rFonts w:ascii="Verdana" w:eastAsia="Calibri" w:hAnsi="Verdana" w:cs="Times New Roman"/>
                <w:lang w:eastAsia="en-US"/>
              </w:rPr>
              <w:t>н</w:t>
            </w:r>
            <w:r w:rsidR="00CD0EE4" w:rsidRPr="003E4CE4">
              <w:rPr>
                <w:rFonts w:ascii="Verdana" w:eastAsia="Calibri" w:hAnsi="Verdana" w:cs="Times New Roman"/>
                <w:lang w:eastAsia="en-US"/>
              </w:rPr>
              <w:t>а дату первоначального признания актива</w:t>
            </w:r>
            <w:r w:rsidR="000427E8">
              <w:rPr>
                <w:rFonts w:ascii="Verdana" w:eastAsia="Calibri" w:hAnsi="Verdana" w:cs="Times New Roman"/>
                <w:lang w:eastAsia="en-US"/>
              </w:rPr>
              <w:t xml:space="preserve"> (обязательства)</w:t>
            </w:r>
            <w:r>
              <w:rPr>
                <w:rFonts w:ascii="Verdana" w:eastAsia="Calibri" w:hAnsi="Verdana" w:cs="Times New Roman"/>
                <w:lang w:eastAsia="en-US"/>
              </w:rPr>
              <w:t>;</w:t>
            </w:r>
          </w:p>
          <w:p w:rsidR="00D7103A" w:rsidRPr="00AF078A" w:rsidRDefault="00D83220" w:rsidP="00FC36E5">
            <w:pPr>
              <w:pStyle w:val="ConsPlusNormal"/>
              <w:numPr>
                <w:ilvl w:val="0"/>
                <w:numId w:val="56"/>
              </w:numPr>
              <w:ind w:left="176" w:hanging="284"/>
              <w:jc w:val="both"/>
              <w:rPr>
                <w:rFonts w:ascii="Verdana" w:hAnsi="Verdana"/>
              </w:rPr>
            </w:pPr>
            <w:r w:rsidRPr="00AF078A">
              <w:rPr>
                <w:rFonts w:ascii="Verdana" w:eastAsia="Calibri" w:hAnsi="Verdana" w:cs="Times New Roman"/>
                <w:lang w:eastAsia="en-US"/>
              </w:rPr>
              <w:t>на дату начала применения изменени</w:t>
            </w:r>
            <w:r w:rsidR="006C1492">
              <w:rPr>
                <w:rFonts w:ascii="Verdana" w:eastAsia="Calibri" w:hAnsi="Verdana" w:cs="Times New Roman"/>
                <w:lang w:eastAsia="en-US"/>
              </w:rPr>
              <w:t>й</w:t>
            </w:r>
            <w:r w:rsidRPr="00AF078A">
              <w:rPr>
                <w:rFonts w:ascii="Verdana" w:eastAsia="Calibri" w:hAnsi="Verdana" w:cs="Times New Roman"/>
                <w:lang w:eastAsia="en-US"/>
              </w:rPr>
              <w:t xml:space="preserve"> и дополнени</w:t>
            </w:r>
            <w:r w:rsidR="006C1492">
              <w:rPr>
                <w:rFonts w:ascii="Verdana" w:eastAsia="Calibri" w:hAnsi="Verdana" w:cs="Times New Roman"/>
                <w:lang w:eastAsia="en-US"/>
              </w:rPr>
              <w:t>й</w:t>
            </w:r>
            <w:r w:rsidRPr="00AF078A">
              <w:rPr>
                <w:rFonts w:ascii="Verdana" w:eastAsia="Calibri" w:hAnsi="Verdana" w:cs="Times New Roman"/>
                <w:lang w:eastAsia="en-US"/>
              </w:rPr>
              <w:t xml:space="preserve"> в настоящие Правила определения СЧА</w:t>
            </w:r>
            <w:r w:rsidR="00CB4B84">
              <w:rPr>
                <w:rFonts w:ascii="Verdana" w:eastAsia="Calibri" w:hAnsi="Verdana" w:cs="Times New Roman"/>
                <w:lang w:eastAsia="en-US"/>
              </w:rPr>
              <w:t xml:space="preserve"> </w:t>
            </w:r>
            <w:r w:rsidR="001E4CF9">
              <w:rPr>
                <w:rFonts w:ascii="Verdana" w:eastAsia="Calibri" w:hAnsi="Verdana" w:cs="Times New Roman"/>
                <w:lang w:eastAsia="en-US"/>
              </w:rPr>
              <w:t xml:space="preserve">в </w:t>
            </w:r>
            <w:r w:rsidRPr="00AF078A">
              <w:rPr>
                <w:rFonts w:ascii="Verdana" w:eastAsia="Calibri" w:hAnsi="Verdana" w:cs="Times New Roman"/>
                <w:lang w:eastAsia="en-US"/>
              </w:rPr>
              <w:t xml:space="preserve">части изменения вида рыночной ставки </w:t>
            </w:r>
            <w:r w:rsidR="00CB4B84">
              <w:rPr>
                <w:rFonts w:ascii="Verdana" w:eastAsia="Calibri" w:hAnsi="Verdana" w:cs="Times New Roman"/>
                <w:lang w:eastAsia="en-US"/>
              </w:rPr>
              <w:t>после первоначального признания</w:t>
            </w:r>
            <w:r w:rsidR="00CB4B84" w:rsidRPr="003E4CE4">
              <w:rPr>
                <w:rFonts w:ascii="Verdana" w:eastAsia="Calibri" w:hAnsi="Verdana" w:cs="Times New Roman"/>
                <w:lang w:eastAsia="en-US"/>
              </w:rPr>
              <w:t xml:space="preserve"> актива</w:t>
            </w:r>
            <w:r w:rsidR="00CB4B84">
              <w:rPr>
                <w:rFonts w:ascii="Verdana" w:eastAsia="Calibri" w:hAnsi="Verdana" w:cs="Times New Roman"/>
                <w:lang w:eastAsia="en-US"/>
              </w:rPr>
              <w:t xml:space="preserve"> (обязательства)</w:t>
            </w:r>
            <w:r w:rsidR="00A37AF7">
              <w:rPr>
                <w:rFonts w:ascii="Verdana" w:eastAsia="Calibri" w:hAnsi="Verdana" w:cs="Times New Roman"/>
                <w:lang w:eastAsia="en-US"/>
              </w:rPr>
              <w:t>.</w:t>
            </w:r>
          </w:p>
          <w:p w:rsidR="00CD0EE4" w:rsidRPr="00D41B68" w:rsidRDefault="00CD0EE4" w:rsidP="009D1967">
            <w:pPr>
              <w:spacing w:after="0" w:line="240" w:lineRule="auto"/>
              <w:ind w:firstLine="601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В </w:t>
            </w:r>
            <w:r w:rsidR="00CB4B84">
              <w:rPr>
                <w:rFonts w:ascii="Verdana" w:hAnsi="Verdana"/>
                <w:sz w:val="20"/>
                <w:szCs w:val="20"/>
              </w:rPr>
              <w:t xml:space="preserve">остальных случаях </w:t>
            </w:r>
            <w:r w:rsidRPr="00D41B68">
              <w:rPr>
                <w:rFonts w:ascii="Verdana" w:hAnsi="Verdana"/>
                <w:sz w:val="20"/>
                <w:szCs w:val="20"/>
              </w:rPr>
              <w:t>оценка соответствия ставки по договору рыночной ставке не производится, ставка, примененная в качестве ставки дисконтирования впервые, применяется в течение всего периода признания.</w:t>
            </w:r>
          </w:p>
        </w:tc>
        <w:tc>
          <w:tcPr>
            <w:tcW w:w="1701" w:type="dxa"/>
          </w:tcPr>
          <w:p w:rsidR="00CD0EE4" w:rsidRPr="00D41B68" w:rsidRDefault="00CD0EE4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D0EE4" w:rsidRPr="00244A91" w:rsidTr="002E4D78">
        <w:tc>
          <w:tcPr>
            <w:tcW w:w="8080" w:type="dxa"/>
          </w:tcPr>
          <w:p w:rsidR="00D7103A" w:rsidRPr="00AF078A" w:rsidRDefault="00CD0EE4" w:rsidP="00FC36E5">
            <w:pPr>
              <w:pStyle w:val="ConsPlusNormal"/>
              <w:numPr>
                <w:ilvl w:val="0"/>
                <w:numId w:val="56"/>
              </w:numPr>
              <w:ind w:left="176" w:hanging="284"/>
              <w:jc w:val="both"/>
              <w:rPr>
                <w:rFonts w:ascii="Verdana" w:hAnsi="Verdana"/>
              </w:rPr>
            </w:pPr>
            <w:r w:rsidRPr="00D41B68">
              <w:rPr>
                <w:rFonts w:ascii="Verdana" w:hAnsi="Verdana"/>
              </w:rPr>
              <w:t>на дату первоначального признания актива</w:t>
            </w:r>
            <w:r w:rsidR="00A37AF7">
              <w:rPr>
                <w:rFonts w:ascii="Verdana" w:hAnsi="Verdana"/>
              </w:rPr>
              <w:t xml:space="preserve"> </w:t>
            </w:r>
            <w:r w:rsidR="000427E8">
              <w:rPr>
                <w:rFonts w:ascii="Verdana" w:eastAsia="Calibri" w:hAnsi="Verdana" w:cs="Times New Roman"/>
                <w:lang w:eastAsia="en-US"/>
              </w:rPr>
              <w:t>(обязательства);</w:t>
            </w:r>
          </w:p>
          <w:p w:rsidR="00CB4B84" w:rsidRPr="00E756FB" w:rsidRDefault="00CB4B84" w:rsidP="00FC36E5">
            <w:pPr>
              <w:pStyle w:val="ConsPlusNormal"/>
              <w:numPr>
                <w:ilvl w:val="0"/>
                <w:numId w:val="56"/>
              </w:numPr>
              <w:ind w:left="176" w:hanging="284"/>
              <w:jc w:val="both"/>
              <w:rPr>
                <w:rFonts w:ascii="Verdana" w:hAnsi="Verdana"/>
              </w:rPr>
            </w:pPr>
            <w:r w:rsidRPr="00E756FB">
              <w:rPr>
                <w:rFonts w:ascii="Verdana" w:eastAsia="Calibri" w:hAnsi="Verdana" w:cs="Times New Roman"/>
                <w:lang w:eastAsia="en-US"/>
              </w:rPr>
              <w:t>на дату начала применения изменения и дополнени</w:t>
            </w:r>
            <w:r w:rsidR="00ED56F2">
              <w:rPr>
                <w:rFonts w:ascii="Verdana" w:eastAsia="Calibri" w:hAnsi="Verdana" w:cs="Times New Roman"/>
                <w:lang w:eastAsia="en-US"/>
              </w:rPr>
              <w:t>я</w:t>
            </w:r>
            <w:r w:rsidRPr="00E756FB">
              <w:rPr>
                <w:rFonts w:ascii="Verdana" w:eastAsia="Calibri" w:hAnsi="Verdana" w:cs="Times New Roman"/>
                <w:lang w:eastAsia="en-US"/>
              </w:rPr>
              <w:t xml:space="preserve"> в настоящие Правила определения СЧА</w:t>
            </w:r>
            <w:r>
              <w:rPr>
                <w:rFonts w:ascii="Verdana" w:eastAsia="Calibri" w:hAnsi="Verdana" w:cs="Times New Roman"/>
                <w:lang w:eastAsia="en-US"/>
              </w:rPr>
              <w:t xml:space="preserve"> </w:t>
            </w:r>
            <w:r w:rsidR="00096C29">
              <w:rPr>
                <w:rFonts w:ascii="Verdana" w:eastAsia="Calibri" w:hAnsi="Verdana" w:cs="Times New Roman"/>
                <w:lang w:eastAsia="en-US"/>
              </w:rPr>
              <w:t xml:space="preserve">в </w:t>
            </w:r>
            <w:r w:rsidR="00D83220" w:rsidRPr="00AF078A">
              <w:rPr>
                <w:rFonts w:ascii="Verdana" w:eastAsia="Calibri" w:hAnsi="Verdana" w:cs="Times New Roman"/>
                <w:lang w:eastAsia="en-US"/>
              </w:rPr>
              <w:t xml:space="preserve">части изменения вида рыночной ставки </w:t>
            </w:r>
            <w:r>
              <w:rPr>
                <w:rFonts w:ascii="Verdana" w:eastAsia="Calibri" w:hAnsi="Verdana" w:cs="Times New Roman"/>
                <w:lang w:eastAsia="en-US"/>
              </w:rPr>
              <w:t>после первоначального признания</w:t>
            </w:r>
            <w:r w:rsidRPr="003E4CE4">
              <w:rPr>
                <w:rFonts w:ascii="Verdana" w:eastAsia="Calibri" w:hAnsi="Verdana" w:cs="Times New Roman"/>
                <w:lang w:eastAsia="en-US"/>
              </w:rPr>
              <w:t xml:space="preserve"> актива</w:t>
            </w:r>
            <w:r>
              <w:rPr>
                <w:rFonts w:ascii="Verdana" w:eastAsia="Calibri" w:hAnsi="Verdana" w:cs="Times New Roman"/>
                <w:lang w:eastAsia="en-US"/>
              </w:rPr>
              <w:t xml:space="preserve"> (обязательства).</w:t>
            </w:r>
          </w:p>
          <w:p w:rsidR="00D7103A" w:rsidRDefault="00CD0EE4" w:rsidP="00FC36E5">
            <w:pPr>
              <w:pStyle w:val="ac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>на дату изменения ключевой ставки Банка России, после первоначального признания.</w:t>
            </w:r>
          </w:p>
          <w:p w:rsidR="00D7103A" w:rsidRDefault="00D7103A" w:rsidP="009D196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7103A" w:rsidRPr="00AF078A" w:rsidRDefault="00CB4B84" w:rsidP="009D1967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В </w:t>
            </w:r>
            <w:r>
              <w:rPr>
                <w:rFonts w:ascii="Verdana" w:hAnsi="Verdana"/>
                <w:sz w:val="20"/>
                <w:szCs w:val="20"/>
              </w:rPr>
              <w:t xml:space="preserve">остальных случаях </w:t>
            </w:r>
            <w:r w:rsidRPr="00D41B68">
              <w:rPr>
                <w:rFonts w:ascii="Verdana" w:hAnsi="Verdana"/>
                <w:sz w:val="20"/>
                <w:szCs w:val="20"/>
              </w:rPr>
              <w:t>оценка соответствия ставки по договору рыночной ставке не производится, ставка, примененная в качестве ставки дисконтирования впервые, применяется в течение всего периода признания.</w:t>
            </w:r>
          </w:p>
        </w:tc>
        <w:tc>
          <w:tcPr>
            <w:tcW w:w="1701" w:type="dxa"/>
          </w:tcPr>
          <w:p w:rsidR="00CD0EE4" w:rsidRPr="00D41B68" w:rsidRDefault="00CD0EE4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1990" w:rsidRPr="00244A91" w:rsidTr="002E4D78">
        <w:trPr>
          <w:trHeight w:val="260"/>
        </w:trPr>
        <w:tc>
          <w:tcPr>
            <w:tcW w:w="8080" w:type="dxa"/>
          </w:tcPr>
          <w:p w:rsidR="00D7103A" w:rsidRDefault="0043082D" w:rsidP="00FC36E5">
            <w:pPr>
              <w:pStyle w:val="4"/>
              <w:numPr>
                <w:ilvl w:val="0"/>
                <w:numId w:val="52"/>
              </w:numPr>
              <w:spacing w:before="0"/>
              <w:ind w:left="176" w:hanging="284"/>
              <w:rPr>
                <w:rFonts w:ascii="Verdana" w:eastAsia="Times New Roman" w:hAnsi="Verdana"/>
                <w:bCs/>
              </w:rPr>
            </w:pPr>
            <w:r w:rsidRPr="00D41B68">
              <w:rPr>
                <w:rFonts w:ascii="Verdana" w:hAnsi="Verdana"/>
                <w:b w:val="0"/>
                <w:i w:val="0"/>
              </w:rPr>
              <w:t xml:space="preserve">на дату определения </w:t>
            </w:r>
            <w:r w:rsidR="00286DCE" w:rsidRPr="00D41B68">
              <w:rPr>
                <w:rFonts w:ascii="Verdana" w:hAnsi="Verdana"/>
                <w:b w:val="0"/>
                <w:i w:val="0"/>
              </w:rPr>
              <w:t>СЧА</w:t>
            </w:r>
            <w:r w:rsidR="00096C29">
              <w:rPr>
                <w:rFonts w:ascii="Verdana" w:hAnsi="Verdana"/>
                <w:b w:val="0"/>
                <w:i w:val="0"/>
              </w:rPr>
              <w:t>.</w:t>
            </w:r>
          </w:p>
        </w:tc>
        <w:tc>
          <w:tcPr>
            <w:tcW w:w="1701" w:type="dxa"/>
          </w:tcPr>
          <w:p w:rsidR="000F1990" w:rsidRPr="00D41B68" w:rsidRDefault="000F1990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D39EC" w:rsidRDefault="009D39EC" w:rsidP="00650852">
      <w:pPr>
        <w:pStyle w:val="ac"/>
        <w:spacing w:after="0" w:line="360" w:lineRule="auto"/>
        <w:ind w:left="5"/>
        <w:jc w:val="both"/>
        <w:rPr>
          <w:rFonts w:ascii="Verdana" w:hAnsi="Verdana"/>
        </w:rPr>
      </w:pPr>
    </w:p>
    <w:p w:rsidR="00B877EE" w:rsidRDefault="00B877EE" w:rsidP="00650852">
      <w:pPr>
        <w:pStyle w:val="ac"/>
        <w:spacing w:after="0" w:line="360" w:lineRule="auto"/>
        <w:ind w:left="5"/>
        <w:jc w:val="both"/>
        <w:rPr>
          <w:rFonts w:ascii="Verdana" w:hAnsi="Verdana"/>
        </w:rPr>
      </w:pPr>
    </w:p>
    <w:p w:rsidR="009D39EC" w:rsidRPr="00650852" w:rsidRDefault="009D39EC" w:rsidP="00D41B68">
      <w:pPr>
        <w:pStyle w:val="ac"/>
        <w:spacing w:after="0" w:line="360" w:lineRule="auto"/>
        <w:ind w:left="5" w:firstLine="562"/>
        <w:jc w:val="both"/>
        <w:rPr>
          <w:rFonts w:ascii="Verdana" w:hAnsi="Verdana"/>
        </w:rPr>
      </w:pPr>
      <w:r w:rsidRPr="00650852">
        <w:rPr>
          <w:rFonts w:ascii="Verdana" w:hAnsi="Verdana"/>
        </w:rPr>
        <w:lastRenderedPageBreak/>
        <w:t xml:space="preserve">В качестве </w:t>
      </w:r>
      <w:r w:rsidR="00F612E3" w:rsidRPr="002416AA">
        <w:rPr>
          <w:rFonts w:ascii="Verdana" w:hAnsi="Verdana"/>
        </w:rPr>
        <w:t>рыночной ставки</w:t>
      </w:r>
      <w:r w:rsidRPr="00650852">
        <w:rPr>
          <w:rFonts w:ascii="Verdana" w:hAnsi="Verdana"/>
        </w:rPr>
        <w:t xml:space="preserve"> применяется </w:t>
      </w:r>
    </w:p>
    <w:tbl>
      <w:tblPr>
        <w:tblStyle w:val="af0"/>
        <w:tblW w:w="0" w:type="auto"/>
        <w:tblInd w:w="1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8080"/>
        <w:gridCol w:w="1701"/>
      </w:tblGrid>
      <w:tr w:rsidR="00F91CB2" w:rsidRPr="00B21A83" w:rsidTr="002E4D78">
        <w:tc>
          <w:tcPr>
            <w:tcW w:w="8080" w:type="dxa"/>
            <w:shd w:val="clear" w:color="auto" w:fill="A6A6A6" w:themeFill="background1" w:themeFillShade="A6"/>
          </w:tcPr>
          <w:p w:rsidR="00F91CB2" w:rsidRPr="00D41B68" w:rsidRDefault="00F91CB2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F91CB2" w:rsidRPr="00D41B68" w:rsidRDefault="00F91CB2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CD0EE4" w:rsidRPr="00F67ACD" w:rsidTr="002E4D78">
        <w:tc>
          <w:tcPr>
            <w:tcW w:w="8080" w:type="dxa"/>
          </w:tcPr>
          <w:p w:rsidR="00CD0EE4" w:rsidRPr="00D41B68" w:rsidRDefault="00CD0EE4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в рублях и иностранной валюте, на срок, сопоставимый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со сроком, установленный договором</w:t>
            </w:r>
            <w:r w:rsidRPr="00D41B68">
              <w:rPr>
                <w:rFonts w:ascii="Verdana" w:hAnsi="Verdana"/>
                <w:sz w:val="20"/>
                <w:szCs w:val="20"/>
              </w:rPr>
              <w:t>, раскрываем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 (далее – средневзвешенная ставка)</w:t>
            </w:r>
            <w:r w:rsidR="00286DCE" w:rsidRPr="00D41B68">
              <w:rPr>
                <w:rFonts w:ascii="Verdana" w:hAnsi="Verdana"/>
                <w:sz w:val="20"/>
                <w:szCs w:val="20"/>
              </w:rPr>
              <w:t xml:space="preserve">, определенная в соответствии </w:t>
            </w:r>
            <w:r w:rsidR="00286DCE" w:rsidRPr="00D41B68">
              <w:rPr>
                <w:rFonts w:ascii="Verdana" w:hAnsi="Verdana"/>
                <w:b/>
                <w:sz w:val="20"/>
                <w:szCs w:val="20"/>
              </w:rPr>
              <w:t>со свернутой шкалой</w:t>
            </w:r>
          </w:p>
        </w:tc>
        <w:tc>
          <w:tcPr>
            <w:tcW w:w="1701" w:type="dxa"/>
          </w:tcPr>
          <w:p w:rsidR="00CD0EE4" w:rsidRDefault="00CD0EE4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77EE" w:rsidRDefault="00B877EE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77EE" w:rsidRPr="00D41B68" w:rsidRDefault="00B877EE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Х</w:t>
            </w:r>
          </w:p>
        </w:tc>
      </w:tr>
      <w:tr w:rsidR="002A2789" w:rsidRPr="00F67ACD" w:rsidTr="002E4D78">
        <w:tc>
          <w:tcPr>
            <w:tcW w:w="8080" w:type="dxa"/>
          </w:tcPr>
          <w:p w:rsidR="002A2789" w:rsidRPr="00D41B68" w:rsidRDefault="002A2789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в рублях и иностранной валюте, на срок, сопоставимый </w:t>
            </w:r>
            <w:r w:rsidR="00D83220" w:rsidRPr="00AF078A">
              <w:rPr>
                <w:rFonts w:ascii="Verdana" w:hAnsi="Verdana"/>
                <w:b/>
                <w:sz w:val="20"/>
                <w:szCs w:val="20"/>
              </w:rPr>
              <w:t>со сроком, установленный договором</w:t>
            </w:r>
            <w:r w:rsidRPr="00D41B68">
              <w:rPr>
                <w:rFonts w:ascii="Verdana" w:hAnsi="Verdana"/>
                <w:sz w:val="20"/>
                <w:szCs w:val="20"/>
              </w:rPr>
              <w:t>, раскрываем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 (далее – средневзвешенная ставка), определенная в соответствии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с развернутой шкалой</w:t>
            </w:r>
          </w:p>
        </w:tc>
        <w:tc>
          <w:tcPr>
            <w:tcW w:w="1701" w:type="dxa"/>
          </w:tcPr>
          <w:p w:rsidR="002A2789" w:rsidRPr="00D41B68" w:rsidRDefault="002A2789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1CB2" w:rsidRPr="00F67ACD" w:rsidTr="002E4D78">
        <w:tc>
          <w:tcPr>
            <w:tcW w:w="8080" w:type="dxa"/>
          </w:tcPr>
          <w:p w:rsidR="00F91CB2" w:rsidRPr="00D41B68" w:rsidRDefault="00CD0EE4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color w:val="00B050"/>
                <w:sz w:val="20"/>
                <w:szCs w:val="20"/>
              </w:rPr>
            </w:pPr>
            <w:r w:rsidRPr="00D41B68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в рублях и иностранной валюте,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на срок более 1 года</w:t>
            </w:r>
            <w:r w:rsidRPr="00D41B68">
              <w:rPr>
                <w:rFonts w:ascii="Verdana" w:hAnsi="Verdana"/>
                <w:sz w:val="20"/>
                <w:szCs w:val="20"/>
              </w:rPr>
              <w:t>, раскрываем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 (далее – средневзвешенная ставка)</w:t>
            </w:r>
          </w:p>
        </w:tc>
        <w:tc>
          <w:tcPr>
            <w:tcW w:w="1701" w:type="dxa"/>
          </w:tcPr>
          <w:p w:rsidR="00F91CB2" w:rsidRPr="00D41B68" w:rsidRDefault="00F91CB2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C26" w:rsidRPr="00F67ACD" w:rsidTr="002E4D78">
        <w:tc>
          <w:tcPr>
            <w:tcW w:w="8080" w:type="dxa"/>
          </w:tcPr>
          <w:p w:rsidR="00496C26" w:rsidRPr="00D41B68" w:rsidRDefault="002D5CF8" w:rsidP="00232C3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</w:t>
            </w:r>
            <w:r w:rsidR="00A05A40" w:rsidRPr="00AF078A">
              <w:rPr>
                <w:rFonts w:ascii="Verdana" w:hAnsi="Verdana"/>
                <w:sz w:val="20"/>
                <w:szCs w:val="20"/>
              </w:rPr>
              <w:t>лючев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="00A05A40" w:rsidRPr="00AF078A">
              <w:rPr>
                <w:rFonts w:ascii="Verdana" w:hAnsi="Verdana"/>
                <w:sz w:val="20"/>
                <w:szCs w:val="20"/>
              </w:rPr>
              <w:t xml:space="preserve"> ставк</w:t>
            </w:r>
            <w:r w:rsidR="00232C37">
              <w:rPr>
                <w:rFonts w:ascii="Verdana" w:hAnsi="Verdana"/>
                <w:sz w:val="20"/>
                <w:szCs w:val="20"/>
              </w:rPr>
              <w:t>а</w:t>
            </w:r>
            <w:r w:rsidR="00A05A40" w:rsidRPr="00AF078A">
              <w:rPr>
                <w:rFonts w:ascii="Verdana" w:hAnsi="Verdana"/>
                <w:sz w:val="20"/>
                <w:szCs w:val="20"/>
              </w:rPr>
              <w:t>, установленн</w:t>
            </w:r>
            <w:r w:rsidR="00232C37">
              <w:rPr>
                <w:rFonts w:ascii="Verdana" w:hAnsi="Verdana"/>
                <w:sz w:val="20"/>
                <w:szCs w:val="20"/>
              </w:rPr>
              <w:t>ая</w:t>
            </w:r>
            <w:r w:rsidR="00A05A40" w:rsidRPr="00AF078A">
              <w:rPr>
                <w:rFonts w:ascii="Verdana" w:hAnsi="Verdana"/>
                <w:sz w:val="20"/>
                <w:szCs w:val="20"/>
              </w:rPr>
              <w:t xml:space="preserve"> Банком России</w:t>
            </w:r>
          </w:p>
        </w:tc>
        <w:tc>
          <w:tcPr>
            <w:tcW w:w="1701" w:type="dxa"/>
          </w:tcPr>
          <w:p w:rsidR="00496C26" w:rsidRPr="00D41B68" w:rsidRDefault="00496C26" w:rsidP="00D41B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91CB2" w:rsidRDefault="00F91CB2" w:rsidP="00A05A40">
      <w:pPr>
        <w:pStyle w:val="ac"/>
        <w:spacing w:after="0" w:line="360" w:lineRule="auto"/>
        <w:ind w:left="5" w:firstLine="703"/>
        <w:jc w:val="both"/>
        <w:rPr>
          <w:rFonts w:ascii="Verdana" w:hAnsi="Verdana"/>
        </w:rPr>
      </w:pPr>
    </w:p>
    <w:p w:rsidR="00D7103A" w:rsidRDefault="00F2752E" w:rsidP="00AF078A">
      <w:pPr>
        <w:widowControl w:val="0"/>
        <w:autoSpaceDE w:val="0"/>
        <w:autoSpaceDN w:val="0"/>
        <w:adjustRightInd w:val="0"/>
        <w:spacing w:after="0" w:line="360" w:lineRule="auto"/>
        <w:ind w:left="2" w:firstLine="565"/>
        <w:jc w:val="both"/>
        <w:rPr>
          <w:rFonts w:ascii="Verdana" w:hAnsi="Verdana"/>
        </w:rPr>
      </w:pPr>
      <w:r w:rsidRPr="00650852">
        <w:rPr>
          <w:rFonts w:ascii="Verdana" w:hAnsi="Verdana"/>
        </w:rPr>
        <w:t xml:space="preserve">В </w:t>
      </w:r>
      <w:r w:rsidR="00D83220" w:rsidRPr="00AF078A">
        <w:rPr>
          <w:rFonts w:ascii="Verdana" w:hAnsi="Verdana"/>
        </w:rPr>
        <w:t>случае</w:t>
      </w:r>
      <w:r w:rsidR="00496C26">
        <w:rPr>
          <w:rFonts w:ascii="Verdana" w:hAnsi="Verdana"/>
        </w:rPr>
        <w:t xml:space="preserve"> внесения</w:t>
      </w:r>
      <w:r w:rsidR="00D83220" w:rsidRPr="00AF078A">
        <w:rPr>
          <w:rFonts w:ascii="Verdana" w:hAnsi="Verdana"/>
        </w:rPr>
        <w:t xml:space="preserve"> изменени</w:t>
      </w:r>
      <w:r w:rsidR="00496C26">
        <w:rPr>
          <w:rFonts w:ascii="Verdana" w:hAnsi="Verdana"/>
        </w:rPr>
        <w:t>й</w:t>
      </w:r>
      <w:r w:rsidR="00D83220" w:rsidRPr="00AF078A">
        <w:rPr>
          <w:rFonts w:ascii="Verdana" w:hAnsi="Verdana"/>
        </w:rPr>
        <w:t xml:space="preserve"> и дополнени</w:t>
      </w:r>
      <w:r w:rsidR="00496C26">
        <w:rPr>
          <w:rFonts w:ascii="Verdana" w:hAnsi="Verdana"/>
        </w:rPr>
        <w:t>й</w:t>
      </w:r>
      <w:r w:rsidR="00D83220" w:rsidRPr="00AF078A">
        <w:rPr>
          <w:rFonts w:ascii="Verdana" w:hAnsi="Verdana"/>
        </w:rPr>
        <w:t xml:space="preserve"> в настоящие Правила определения СЧА в части изменения </w:t>
      </w:r>
      <w:r w:rsidR="00CC0FDF">
        <w:rPr>
          <w:rFonts w:ascii="Verdana" w:hAnsi="Verdana"/>
        </w:rPr>
        <w:t xml:space="preserve">вида </w:t>
      </w:r>
      <w:r w:rsidR="00D83220" w:rsidRPr="00AF078A">
        <w:rPr>
          <w:rFonts w:ascii="Verdana" w:hAnsi="Verdana"/>
        </w:rPr>
        <w:t xml:space="preserve">рыночной ставки </w:t>
      </w:r>
      <w:r w:rsidR="00D83220" w:rsidRPr="00AF078A">
        <w:rPr>
          <w:rFonts w:ascii="Verdana" w:hAnsi="Verdana"/>
          <w:b/>
        </w:rPr>
        <w:t>для активов (обязательств) признанных до</w:t>
      </w:r>
      <w:r w:rsidR="00496C26">
        <w:rPr>
          <w:rFonts w:ascii="Verdana" w:hAnsi="Verdana"/>
          <w:b/>
        </w:rPr>
        <w:t xml:space="preserve"> вступления в силу</w:t>
      </w:r>
      <w:r w:rsidR="00D83220" w:rsidRPr="00AF078A">
        <w:rPr>
          <w:rFonts w:ascii="Verdana" w:hAnsi="Verdana"/>
          <w:b/>
        </w:rPr>
        <w:t xml:space="preserve"> изменени</w:t>
      </w:r>
      <w:r w:rsidR="00496C26">
        <w:rPr>
          <w:rFonts w:ascii="Verdana" w:hAnsi="Verdana"/>
          <w:b/>
        </w:rPr>
        <w:t>й</w:t>
      </w:r>
      <w:r w:rsidR="00D83220" w:rsidRPr="00AF078A">
        <w:rPr>
          <w:rFonts w:ascii="Verdana" w:hAnsi="Verdana"/>
          <w:b/>
        </w:rPr>
        <w:t xml:space="preserve"> и дополнени</w:t>
      </w:r>
      <w:r w:rsidR="00496C26">
        <w:rPr>
          <w:rFonts w:ascii="Verdana" w:hAnsi="Verdana"/>
          <w:b/>
        </w:rPr>
        <w:t>й</w:t>
      </w:r>
      <w:r w:rsidR="00D83220" w:rsidRPr="00AF078A">
        <w:rPr>
          <w:rFonts w:ascii="Verdana" w:hAnsi="Verdana"/>
          <w:b/>
        </w:rPr>
        <w:t xml:space="preserve"> в настоящие Правила определения СЧА</w:t>
      </w:r>
      <w:r w:rsidR="00CF49DF">
        <w:rPr>
          <w:rFonts w:ascii="Verdana" w:hAnsi="Verdana"/>
          <w:b/>
        </w:rPr>
        <w:t xml:space="preserve"> </w:t>
      </w:r>
      <w:r w:rsidR="00D83220" w:rsidRPr="00AF078A">
        <w:rPr>
          <w:rFonts w:ascii="Verdana" w:hAnsi="Verdana"/>
        </w:rPr>
        <w:t>р</w:t>
      </w:r>
      <w:r w:rsidR="00CF49DF" w:rsidRPr="00CF49DF">
        <w:rPr>
          <w:rFonts w:ascii="Verdana" w:hAnsi="Verdana"/>
        </w:rPr>
        <w:t>ыночная</w:t>
      </w:r>
      <w:r w:rsidR="00CF49DF">
        <w:rPr>
          <w:rFonts w:ascii="Verdana" w:hAnsi="Verdana"/>
        </w:rPr>
        <w:t xml:space="preserve"> ставка, </w:t>
      </w:r>
      <w:r w:rsidR="00CF49DF" w:rsidRPr="00650852">
        <w:rPr>
          <w:rFonts w:ascii="Verdana" w:hAnsi="Verdana"/>
        </w:rPr>
        <w:t>определ</w:t>
      </w:r>
      <w:r w:rsidR="00CF49DF">
        <w:rPr>
          <w:rFonts w:ascii="Verdana" w:hAnsi="Verdana"/>
        </w:rPr>
        <w:t>енная</w:t>
      </w:r>
      <w:r w:rsidR="00CF49DF" w:rsidRPr="00650852">
        <w:rPr>
          <w:rFonts w:ascii="Verdana" w:hAnsi="Verdana"/>
        </w:rPr>
        <w:t xml:space="preserve"> по состоянию</w:t>
      </w:r>
      <w:r w:rsidR="00CF49DF">
        <w:rPr>
          <w:rFonts w:ascii="Verdana" w:hAnsi="Verdana"/>
        </w:rPr>
        <w:t xml:space="preserve"> н</w:t>
      </w:r>
      <w:r w:rsidR="00CF49DF" w:rsidRPr="003E4CE4">
        <w:rPr>
          <w:rFonts w:ascii="Verdana" w:hAnsi="Verdana"/>
        </w:rPr>
        <w:t>а дату первоначального признания актива</w:t>
      </w:r>
      <w:r w:rsidR="00CF49DF">
        <w:rPr>
          <w:rFonts w:ascii="Verdana" w:hAnsi="Verdana"/>
        </w:rPr>
        <w:t xml:space="preserve"> (обязательства)</w:t>
      </w:r>
      <w:r w:rsidR="00CF49DF" w:rsidRPr="00650852">
        <w:rPr>
          <w:rFonts w:ascii="Verdana" w:hAnsi="Verdana"/>
        </w:rPr>
        <w:t>:</w:t>
      </w:r>
    </w:p>
    <w:tbl>
      <w:tblPr>
        <w:tblStyle w:val="af0"/>
        <w:tblW w:w="0" w:type="auto"/>
        <w:tblInd w:w="1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8080"/>
        <w:gridCol w:w="1701"/>
      </w:tblGrid>
      <w:tr w:rsidR="00CF49DF" w:rsidRPr="00AF078A" w:rsidTr="00CF49DF">
        <w:tc>
          <w:tcPr>
            <w:tcW w:w="8080" w:type="dxa"/>
            <w:shd w:val="clear" w:color="auto" w:fill="A6A6A6" w:themeFill="background1" w:themeFillShade="A6"/>
          </w:tcPr>
          <w:p w:rsidR="00CF49DF" w:rsidRPr="00D41B68" w:rsidRDefault="00CF49DF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F49DF" w:rsidRPr="00D41B68" w:rsidRDefault="00CF49DF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CF49DF" w:rsidRPr="00244A91" w:rsidTr="00CF49DF">
        <w:tc>
          <w:tcPr>
            <w:tcW w:w="8080" w:type="dxa"/>
          </w:tcPr>
          <w:p w:rsidR="00D7103A" w:rsidRPr="00AF078A" w:rsidRDefault="00CF49DF" w:rsidP="00AF0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hanging="2"/>
              <w:jc w:val="both"/>
              <w:rPr>
                <w:rFonts w:ascii="Verdana" w:hAnsi="Verdana"/>
                <w:sz w:val="20"/>
                <w:szCs w:val="20"/>
              </w:rPr>
            </w:pPr>
            <w:r w:rsidRPr="00AF078A">
              <w:rPr>
                <w:rFonts w:ascii="Verdana" w:hAnsi="Verdana"/>
                <w:sz w:val="20"/>
                <w:szCs w:val="20"/>
              </w:rPr>
              <w:t>не изменяется</w:t>
            </w:r>
          </w:p>
        </w:tc>
        <w:tc>
          <w:tcPr>
            <w:tcW w:w="1701" w:type="dxa"/>
          </w:tcPr>
          <w:p w:rsidR="00CF49DF" w:rsidRPr="00D41B68" w:rsidRDefault="00B877EE" w:rsidP="00CF49D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Х</w:t>
            </w:r>
          </w:p>
        </w:tc>
      </w:tr>
      <w:tr w:rsidR="00CF49DF" w:rsidRPr="00244A91" w:rsidTr="00CF49DF">
        <w:tc>
          <w:tcPr>
            <w:tcW w:w="8080" w:type="dxa"/>
          </w:tcPr>
          <w:p w:rsidR="00D7103A" w:rsidRPr="00AF078A" w:rsidRDefault="00D83220" w:rsidP="006C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hanging="2"/>
              <w:jc w:val="both"/>
              <w:rPr>
                <w:rFonts w:ascii="Verdana" w:hAnsi="Verdana"/>
                <w:sz w:val="20"/>
                <w:szCs w:val="20"/>
              </w:rPr>
            </w:pPr>
            <w:r w:rsidRPr="00AF078A">
              <w:rPr>
                <w:rFonts w:ascii="Verdana" w:hAnsi="Verdana"/>
                <w:sz w:val="20"/>
                <w:szCs w:val="20"/>
              </w:rPr>
              <w:t xml:space="preserve">изменяется  с </w:t>
            </w:r>
            <w:r w:rsidR="006C1492">
              <w:rPr>
                <w:rFonts w:ascii="Verdana" w:hAnsi="Verdana"/>
                <w:sz w:val="20"/>
                <w:szCs w:val="20"/>
              </w:rPr>
              <w:t>даты начала применения изменений</w:t>
            </w:r>
            <w:r w:rsidRPr="00AF078A">
              <w:rPr>
                <w:rFonts w:ascii="Verdana" w:hAnsi="Verdana"/>
                <w:sz w:val="20"/>
                <w:szCs w:val="20"/>
              </w:rPr>
              <w:t xml:space="preserve"> и дополнени</w:t>
            </w:r>
            <w:r w:rsidR="006C1492">
              <w:rPr>
                <w:rFonts w:ascii="Verdana" w:hAnsi="Verdana"/>
                <w:sz w:val="20"/>
                <w:szCs w:val="20"/>
              </w:rPr>
              <w:t>й</w:t>
            </w:r>
            <w:r w:rsidRPr="00AF078A">
              <w:rPr>
                <w:rFonts w:ascii="Verdana" w:hAnsi="Verdana"/>
                <w:sz w:val="20"/>
                <w:szCs w:val="20"/>
              </w:rPr>
              <w:t xml:space="preserve"> в настоящие Правила определения СЧА</w:t>
            </w:r>
          </w:p>
        </w:tc>
        <w:tc>
          <w:tcPr>
            <w:tcW w:w="1701" w:type="dxa"/>
          </w:tcPr>
          <w:p w:rsidR="00CF49DF" w:rsidRPr="00D41B68" w:rsidRDefault="00CF49DF" w:rsidP="00CF49D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F49DF" w:rsidRPr="00244A91" w:rsidTr="00CF49DF">
        <w:tc>
          <w:tcPr>
            <w:tcW w:w="8080" w:type="dxa"/>
          </w:tcPr>
          <w:p w:rsidR="00D7103A" w:rsidRPr="00AF078A" w:rsidRDefault="00D83220" w:rsidP="00AF078A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Verdana" w:hAnsi="Verdana"/>
                <w:sz w:val="20"/>
                <w:szCs w:val="20"/>
              </w:rPr>
            </w:pPr>
            <w:r w:rsidRPr="00AF078A">
              <w:rPr>
                <w:rFonts w:ascii="Verdana" w:hAnsi="Verdana"/>
                <w:sz w:val="20"/>
                <w:szCs w:val="20"/>
              </w:rPr>
              <w:t xml:space="preserve">изменяется с даты первоначального признания актива (обязательства) </w:t>
            </w:r>
          </w:p>
        </w:tc>
        <w:tc>
          <w:tcPr>
            <w:tcW w:w="1701" w:type="dxa"/>
          </w:tcPr>
          <w:p w:rsidR="00CF49DF" w:rsidRPr="00D41B68" w:rsidRDefault="00CF49DF" w:rsidP="00CF49DF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7103A" w:rsidRDefault="00D7103A" w:rsidP="00AF078A">
      <w:pPr>
        <w:widowControl w:val="0"/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Verdana" w:hAnsi="Verdana"/>
        </w:rPr>
      </w:pPr>
    </w:p>
    <w:p w:rsidR="009D39EC" w:rsidRPr="00982AE5" w:rsidRDefault="009D39EC" w:rsidP="00D41B68">
      <w:pPr>
        <w:pStyle w:val="ac"/>
        <w:spacing w:after="0" w:line="360" w:lineRule="auto"/>
        <w:ind w:left="5" w:firstLine="562"/>
        <w:jc w:val="both"/>
        <w:rPr>
          <w:rFonts w:ascii="Verdana" w:hAnsi="Verdana"/>
        </w:rPr>
      </w:pPr>
      <w:r w:rsidRPr="00982AE5">
        <w:rPr>
          <w:rFonts w:ascii="Verdana" w:hAnsi="Verdana"/>
        </w:rPr>
        <w:t>Если последняя раскрытая на сайте Банка России средневзвешенная ставка рассчитана ранее, чем за месяц первоначального признания</w:t>
      </w:r>
      <w:r w:rsidR="000C0AB6" w:rsidRPr="00982AE5">
        <w:rPr>
          <w:rFonts w:ascii="Verdana" w:hAnsi="Verdana"/>
        </w:rPr>
        <w:t>/</w:t>
      </w:r>
      <w:r w:rsidR="003E750E" w:rsidRPr="00982AE5">
        <w:rPr>
          <w:rFonts w:ascii="Verdana" w:hAnsi="Verdana"/>
        </w:rPr>
        <w:t xml:space="preserve"> </w:t>
      </w:r>
      <w:r w:rsidR="000C0AB6" w:rsidRPr="00982AE5">
        <w:rPr>
          <w:rFonts w:ascii="Verdana" w:hAnsi="Verdana"/>
        </w:rPr>
        <w:t>после первоначального признания</w:t>
      </w:r>
      <w:r w:rsidRPr="00982AE5">
        <w:rPr>
          <w:rFonts w:ascii="Verdana" w:hAnsi="Verdana"/>
        </w:rPr>
        <w:t xml:space="preserve">, для определения рыночной ставки применяется следующий подход: </w:t>
      </w:r>
    </w:p>
    <w:p w:rsidR="009D39EC" w:rsidRPr="00982AE5" w:rsidRDefault="00BE209A" w:rsidP="00CC3252">
      <w:pPr>
        <w:pStyle w:val="ac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Verdana" w:hAnsi="Verdana"/>
        </w:rPr>
      </w:pPr>
      <w:r>
        <w:rPr>
          <w:rFonts w:ascii="Verdana" w:hAnsi="Verdana"/>
        </w:rPr>
        <w:t>к</w:t>
      </w:r>
      <w:r w:rsidR="009D39EC" w:rsidRPr="00982AE5">
        <w:rPr>
          <w:rFonts w:ascii="Verdana" w:hAnsi="Verdana"/>
        </w:rPr>
        <w:t xml:space="preserve">лючевая ставка Банка России, действовавшая в месяце, за который определена средневзвешенная ставка, сравнивается с </w:t>
      </w:r>
      <w:r>
        <w:rPr>
          <w:rFonts w:ascii="Verdana" w:hAnsi="Verdana"/>
        </w:rPr>
        <w:t>к</w:t>
      </w:r>
      <w:r w:rsidR="009D39EC" w:rsidRPr="00982AE5">
        <w:rPr>
          <w:rFonts w:ascii="Verdana" w:hAnsi="Verdana"/>
        </w:rPr>
        <w:t>лючевой ставкой Банка России, действующей в месяце первоначального признания</w:t>
      </w:r>
      <w:r w:rsidR="000C0AB6" w:rsidRPr="00982AE5">
        <w:rPr>
          <w:rFonts w:ascii="Verdana" w:hAnsi="Verdana"/>
        </w:rPr>
        <w:t>/</w:t>
      </w:r>
      <w:r w:rsidR="003E750E" w:rsidRPr="00982AE5">
        <w:rPr>
          <w:rFonts w:ascii="Verdana" w:hAnsi="Verdana"/>
        </w:rPr>
        <w:t>после первоначального признания</w:t>
      </w:r>
      <w:r w:rsidR="009D39EC" w:rsidRPr="00982AE5">
        <w:rPr>
          <w:rFonts w:ascii="Verdana" w:hAnsi="Verdana"/>
        </w:rPr>
        <w:t xml:space="preserve">; </w:t>
      </w:r>
    </w:p>
    <w:p w:rsidR="003E750E" w:rsidRPr="00982AE5" w:rsidRDefault="009D39EC" w:rsidP="00CC3252">
      <w:pPr>
        <w:pStyle w:val="ac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Verdana" w:hAnsi="Verdana"/>
        </w:rPr>
      </w:pPr>
      <w:r w:rsidRPr="00982AE5">
        <w:rPr>
          <w:rFonts w:ascii="Verdana" w:hAnsi="Verdana"/>
        </w:rPr>
        <w:t xml:space="preserve">если </w:t>
      </w:r>
      <w:r w:rsidR="00BE209A">
        <w:rPr>
          <w:rFonts w:ascii="Verdana" w:hAnsi="Verdana"/>
        </w:rPr>
        <w:t>к</w:t>
      </w:r>
      <w:r w:rsidRPr="00982AE5">
        <w:rPr>
          <w:rFonts w:ascii="Verdana" w:hAnsi="Verdana"/>
        </w:rPr>
        <w:t xml:space="preserve">лючевая ставка Банка России не изменилась до момента первоначального признания, в качестве рыночной ставки при </w:t>
      </w:r>
      <w:r w:rsidRPr="00982AE5">
        <w:rPr>
          <w:rFonts w:ascii="Verdana" w:hAnsi="Verdana"/>
        </w:rPr>
        <w:lastRenderedPageBreak/>
        <w:t>первоначальном признании</w:t>
      </w:r>
      <w:r w:rsidR="003E750E" w:rsidRPr="00982AE5">
        <w:rPr>
          <w:rFonts w:ascii="Verdana" w:hAnsi="Verdana"/>
        </w:rPr>
        <w:t>/</w:t>
      </w:r>
      <w:r w:rsidRPr="00982AE5">
        <w:rPr>
          <w:rFonts w:ascii="Verdana" w:hAnsi="Verdana"/>
        </w:rPr>
        <w:t xml:space="preserve"> </w:t>
      </w:r>
      <w:r w:rsidR="003E750E" w:rsidRPr="00982AE5">
        <w:rPr>
          <w:rFonts w:ascii="Verdana" w:hAnsi="Verdana"/>
        </w:rPr>
        <w:t xml:space="preserve">после первоначального признания </w:t>
      </w:r>
      <w:r w:rsidRPr="00982AE5">
        <w:rPr>
          <w:rFonts w:ascii="Verdana" w:hAnsi="Verdana"/>
        </w:rPr>
        <w:t xml:space="preserve">применяется  последняя раскрытая средневзвешенная ставка; </w:t>
      </w:r>
    </w:p>
    <w:p w:rsidR="009D39EC" w:rsidRDefault="009D39EC" w:rsidP="00CC3252">
      <w:pPr>
        <w:pStyle w:val="ac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Verdana" w:hAnsi="Verdana"/>
        </w:rPr>
      </w:pPr>
      <w:r w:rsidRPr="00982AE5">
        <w:rPr>
          <w:rFonts w:ascii="Verdana" w:hAnsi="Verdana"/>
        </w:rPr>
        <w:t xml:space="preserve">если </w:t>
      </w:r>
      <w:r w:rsidR="00BE209A">
        <w:rPr>
          <w:rFonts w:ascii="Verdana" w:hAnsi="Verdana"/>
        </w:rPr>
        <w:t>к</w:t>
      </w:r>
      <w:r w:rsidRPr="00982AE5">
        <w:rPr>
          <w:rFonts w:ascii="Verdana" w:hAnsi="Verdana"/>
        </w:rPr>
        <w:t>лючевая ставка Банка России изменилась до момента первоначального признания</w:t>
      </w:r>
      <w:r w:rsidR="003E750E" w:rsidRPr="00982AE5">
        <w:rPr>
          <w:rFonts w:ascii="Verdana" w:hAnsi="Verdana"/>
        </w:rPr>
        <w:t>/ после первоначального признания</w:t>
      </w:r>
      <w:r w:rsidR="00F91CB2" w:rsidRPr="00982AE5">
        <w:rPr>
          <w:rFonts w:ascii="Verdana" w:hAnsi="Verdana"/>
        </w:rPr>
        <w:t xml:space="preserve">, в качестве </w:t>
      </w:r>
      <w:r w:rsidRPr="00982AE5">
        <w:rPr>
          <w:rFonts w:ascii="Verdana" w:hAnsi="Verdana"/>
        </w:rPr>
        <w:t xml:space="preserve">рыночной ставки </w:t>
      </w:r>
      <w:r w:rsidR="00F91CB2" w:rsidRPr="00982AE5">
        <w:rPr>
          <w:rFonts w:ascii="Verdana" w:hAnsi="Verdana"/>
        </w:rPr>
        <w:t>при первоначальном признании</w:t>
      </w:r>
      <w:r w:rsidR="003E750E" w:rsidRPr="00982AE5">
        <w:rPr>
          <w:rFonts w:ascii="Verdana" w:hAnsi="Verdana"/>
        </w:rPr>
        <w:t>/ после первоначального признания</w:t>
      </w:r>
      <w:r w:rsidR="00F91CB2" w:rsidRPr="00982AE5">
        <w:rPr>
          <w:rFonts w:ascii="Verdana" w:hAnsi="Verdana"/>
        </w:rPr>
        <w:t xml:space="preserve"> </w:t>
      </w:r>
      <w:r w:rsidRPr="00982AE5">
        <w:rPr>
          <w:rFonts w:ascii="Verdana" w:hAnsi="Verdana"/>
        </w:rPr>
        <w:t xml:space="preserve">применяется последняя раскрытая средневзвешенная ставка, измененная на то же количество пунктов, на которое изменилась </w:t>
      </w:r>
      <w:r w:rsidR="00BE209A">
        <w:rPr>
          <w:rFonts w:ascii="Verdana" w:hAnsi="Verdana"/>
        </w:rPr>
        <w:t>к</w:t>
      </w:r>
      <w:r w:rsidRPr="00170E1F">
        <w:rPr>
          <w:rFonts w:ascii="Verdana" w:hAnsi="Verdana"/>
        </w:rPr>
        <w:t>лючевая ставка Банка России.</w:t>
      </w:r>
    </w:p>
    <w:p w:rsidR="003E750E" w:rsidRPr="00E74F27" w:rsidRDefault="003E750E" w:rsidP="00650852">
      <w:pPr>
        <w:spacing w:line="360" w:lineRule="auto"/>
        <w:ind w:firstLine="708"/>
        <w:jc w:val="both"/>
        <w:rPr>
          <w:rFonts w:ascii="Verdana" w:hAnsi="Verdana"/>
        </w:rPr>
      </w:pPr>
      <w:r w:rsidRPr="00E74F27">
        <w:rPr>
          <w:rFonts w:ascii="Verdana" w:hAnsi="Verdana"/>
        </w:rPr>
        <w:t>Средневзвешенная ставка определяется в отношении каждого вида актива (обязательства) в соответствии со  следующей таблицей:</w:t>
      </w:r>
    </w:p>
    <w:tbl>
      <w:tblPr>
        <w:tblStyle w:val="af0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1951"/>
        <w:gridCol w:w="3472"/>
        <w:gridCol w:w="4466"/>
      </w:tblGrid>
      <w:tr w:rsidR="003723C8" w:rsidRPr="00E74F27" w:rsidTr="00D41B68">
        <w:tc>
          <w:tcPr>
            <w:tcW w:w="1951" w:type="dxa"/>
            <w:shd w:val="clear" w:color="auto" w:fill="A6A6A6" w:themeFill="background1" w:themeFillShade="A6"/>
          </w:tcPr>
          <w:p w:rsidR="00936049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Вид актива/</w:t>
            </w:r>
          </w:p>
          <w:p w:rsidR="003723C8" w:rsidRPr="00D41B68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обязательства</w:t>
            </w:r>
          </w:p>
        </w:tc>
        <w:tc>
          <w:tcPr>
            <w:tcW w:w="3472" w:type="dxa"/>
            <w:shd w:val="clear" w:color="auto" w:fill="A6A6A6" w:themeFill="background1" w:themeFillShade="A6"/>
          </w:tcPr>
          <w:p w:rsidR="003723C8" w:rsidRPr="00D41B68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Средневзвешенная ставка</w:t>
            </w:r>
          </w:p>
        </w:tc>
        <w:tc>
          <w:tcPr>
            <w:tcW w:w="4466" w:type="dxa"/>
            <w:shd w:val="clear" w:color="auto" w:fill="A6A6A6" w:themeFill="background1" w:themeFillShade="A6"/>
          </w:tcPr>
          <w:p w:rsidR="003723C8" w:rsidRPr="00D41B68" w:rsidRDefault="003723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41B68">
              <w:rPr>
                <w:rFonts w:ascii="Verdana" w:hAnsi="Verdana"/>
                <w:b/>
                <w:i/>
                <w:sz w:val="20"/>
                <w:szCs w:val="20"/>
              </w:rPr>
              <w:t>Источники информации</w:t>
            </w:r>
          </w:p>
        </w:tc>
      </w:tr>
      <w:tr w:rsidR="003723C8" w:rsidRPr="00E74F27" w:rsidTr="00D41B68">
        <w:tc>
          <w:tcPr>
            <w:tcW w:w="1951" w:type="dxa"/>
          </w:tcPr>
          <w:p w:rsidR="003723C8" w:rsidRPr="00E74F27" w:rsidRDefault="0043082D" w:rsidP="00E74F27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4F27">
              <w:rPr>
                <w:rFonts w:ascii="Verdana" w:hAnsi="Verdana"/>
                <w:sz w:val="20"/>
                <w:szCs w:val="20"/>
              </w:rPr>
              <w:t>Вклад (депозит)</w:t>
            </w:r>
          </w:p>
        </w:tc>
        <w:tc>
          <w:tcPr>
            <w:tcW w:w="3472" w:type="dxa"/>
          </w:tcPr>
          <w:p w:rsidR="003723C8" w:rsidRPr="006C2925" w:rsidRDefault="0043082D" w:rsidP="00BE209A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C2925">
              <w:rPr>
                <w:rFonts w:ascii="Verdana" w:hAnsi="Verdana"/>
                <w:sz w:val="20"/>
                <w:szCs w:val="20"/>
              </w:rPr>
              <w:t>Средневзвешенная процентная ставки по привлеченным кредитными организациями вкладам (депозитам) нефинансовых организаций в рублях и иностранной валюте в целом по Российской Федерации, раскрываем</w:t>
            </w:r>
            <w:r w:rsidR="00BE209A">
              <w:rPr>
                <w:rFonts w:ascii="Verdana" w:hAnsi="Verdana"/>
                <w:sz w:val="20"/>
                <w:szCs w:val="20"/>
              </w:rPr>
              <w:t>ая</w:t>
            </w:r>
            <w:r w:rsidRPr="006C2925">
              <w:rPr>
                <w:rFonts w:ascii="Verdana" w:hAnsi="Verdana"/>
                <w:sz w:val="20"/>
                <w:szCs w:val="20"/>
              </w:rPr>
              <w:t xml:space="preserve"> на официальном сайте Банка России.</w:t>
            </w:r>
          </w:p>
        </w:tc>
        <w:tc>
          <w:tcPr>
            <w:tcW w:w="4466" w:type="dxa"/>
          </w:tcPr>
          <w:p w:rsidR="003723C8" w:rsidRPr="00E74F27" w:rsidRDefault="00BE209A" w:rsidP="00044710">
            <w:pPr>
              <w:pStyle w:val="ac"/>
              <w:spacing w:after="0"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</w:t>
            </w:r>
            <w:r w:rsidR="0043082D" w:rsidRPr="006C2925">
              <w:rPr>
                <w:rFonts w:ascii="Verdana" w:hAnsi="Verdana"/>
                <w:sz w:val="20"/>
                <w:szCs w:val="20"/>
              </w:rPr>
              <w:t xml:space="preserve">фициальный сайт Банка России </w:t>
            </w:r>
            <w:hyperlink r:id="rId90" w:history="1">
              <w:r w:rsidR="0043082D" w:rsidRPr="00D41B68">
                <w:t>http://www.cbr.ru/statistics/?PrtId=int_rat</w:t>
              </w:r>
            </w:hyperlink>
            <w:r w:rsidR="0043082D" w:rsidRPr="00D41B68">
              <w:rPr>
                <w:rFonts w:ascii="Verdana" w:hAnsi="Verdana"/>
                <w:sz w:val="20"/>
                <w:szCs w:val="20"/>
              </w:rPr>
              <w:t>, Сведения по вкладам (депозитам) физических лиц и нефинансовых организаций в целом по Российской Федерации в рублях, долларах США и евро</w:t>
            </w:r>
            <w:r w:rsidR="000A5903">
              <w:rPr>
                <w:rFonts w:ascii="Verdana" w:hAnsi="Verdana"/>
                <w:sz w:val="20"/>
                <w:szCs w:val="20"/>
              </w:rPr>
              <w:t>.</w:t>
            </w:r>
          </w:p>
          <w:p w:rsidR="003723C8" w:rsidRPr="00E74F27" w:rsidRDefault="003723C8" w:rsidP="00044710">
            <w:pPr>
              <w:pStyle w:val="ac"/>
              <w:spacing w:after="0"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723C8" w:rsidRPr="00E74F27" w:rsidTr="00D41B68">
        <w:tc>
          <w:tcPr>
            <w:tcW w:w="1951" w:type="dxa"/>
          </w:tcPr>
          <w:p w:rsidR="003723C8" w:rsidRPr="00E74F27" w:rsidRDefault="003723C8" w:rsidP="00E74F2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74F27">
              <w:rPr>
                <w:rFonts w:ascii="Verdana" w:hAnsi="Verdana"/>
                <w:sz w:val="20"/>
                <w:szCs w:val="20"/>
              </w:rPr>
              <w:t>Ссуда</w:t>
            </w:r>
          </w:p>
          <w:p w:rsidR="003723C8" w:rsidRPr="006C2925" w:rsidRDefault="003723C8" w:rsidP="006C292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2" w:type="dxa"/>
          </w:tcPr>
          <w:p w:rsidR="003723C8" w:rsidRPr="006C2925" w:rsidRDefault="004E0BA3" w:rsidP="006C292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C2925">
              <w:rPr>
                <w:rFonts w:ascii="Verdana" w:hAnsi="Verdana"/>
                <w:sz w:val="20"/>
                <w:szCs w:val="20"/>
              </w:rPr>
              <w:t xml:space="preserve">Средневзвешенная процентная ставка по кредитам в рублях и иностранной валюте, предоставленным нефинансовым организациям (для должников, являющихся юридическими лицами) или физическим лицам (для должников, являющихся физическими лицами), в целом по Российской Федерации, раскрываемая на официальном сайте Банка России. </w:t>
            </w:r>
          </w:p>
        </w:tc>
        <w:tc>
          <w:tcPr>
            <w:tcW w:w="4466" w:type="dxa"/>
          </w:tcPr>
          <w:p w:rsidR="003723C8" w:rsidRPr="00E74F27" w:rsidRDefault="00BE209A" w:rsidP="00044710">
            <w:pPr>
              <w:pStyle w:val="ac"/>
              <w:spacing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</w:t>
            </w:r>
            <w:r w:rsidR="003723C8" w:rsidRPr="006C2925">
              <w:rPr>
                <w:rFonts w:ascii="Verdana" w:hAnsi="Verdana"/>
                <w:sz w:val="20"/>
                <w:szCs w:val="20"/>
              </w:rPr>
              <w:t xml:space="preserve">фициальный сайт Банка России </w:t>
            </w:r>
            <w:hyperlink r:id="rId91" w:history="1">
              <w:r w:rsidR="003723C8" w:rsidRPr="006C2925">
                <w:rPr>
                  <w:rStyle w:val="af"/>
                  <w:rFonts w:ascii="Verdana" w:hAnsi="Verdana"/>
                  <w:sz w:val="20"/>
                  <w:szCs w:val="20"/>
                </w:rPr>
                <w:t>http://www.cbr.ru/statistics/?PrtId=int_rat</w:t>
              </w:r>
            </w:hyperlink>
            <w:r w:rsidR="003723C8" w:rsidRPr="00E74F27">
              <w:rPr>
                <w:rFonts w:ascii="Verdana" w:hAnsi="Verdana"/>
                <w:sz w:val="20"/>
                <w:szCs w:val="20"/>
              </w:rPr>
              <w:t>, Сведения по кредитам в рублях, долларах США и евро в целом по Российской Федерации</w:t>
            </w:r>
            <w:r w:rsidR="000A5903">
              <w:rPr>
                <w:rFonts w:ascii="Verdana" w:hAnsi="Verdana"/>
                <w:sz w:val="20"/>
                <w:szCs w:val="20"/>
              </w:rPr>
              <w:t>.</w:t>
            </w:r>
          </w:p>
          <w:p w:rsidR="003723C8" w:rsidRPr="00E74F27" w:rsidRDefault="003723C8" w:rsidP="000C0A38">
            <w:pPr>
              <w:pStyle w:val="ac"/>
              <w:spacing w:line="240" w:lineRule="auto"/>
              <w:ind w:left="10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3498" w:rsidRDefault="00713498" w:rsidP="00C40786">
      <w:pPr>
        <w:spacing w:after="0" w:line="240" w:lineRule="auto"/>
        <w:ind w:left="4820"/>
        <w:jc w:val="both"/>
        <w:rPr>
          <w:rFonts w:ascii="Verdana" w:hAnsi="Verdana" w:cs="Arial"/>
          <w:b/>
        </w:rPr>
        <w:sectPr w:rsidR="00713498" w:rsidSect="00D41B68">
          <w:pgSz w:w="12240" w:h="15840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C40786" w:rsidRPr="00D41B68" w:rsidRDefault="00C40786" w:rsidP="00D41B68">
      <w:pPr>
        <w:spacing w:after="0"/>
        <w:jc w:val="right"/>
        <w:rPr>
          <w:rFonts w:ascii="Verdana" w:hAnsi="Verdana" w:cs="Arial"/>
          <w:b/>
        </w:rPr>
      </w:pPr>
      <w:bookmarkStart w:id="4" w:name="приложение_6"/>
      <w:r w:rsidRPr="00D41B68">
        <w:rPr>
          <w:rFonts w:ascii="Verdana" w:hAnsi="Verdana" w:cs="Arial"/>
          <w:b/>
        </w:rPr>
        <w:lastRenderedPageBreak/>
        <w:t>Приложение 6</w:t>
      </w:r>
    </w:p>
    <w:p w:rsidR="002A4C04" w:rsidRPr="00D41B68" w:rsidRDefault="002A4C04" w:rsidP="00D41B68">
      <w:pPr>
        <w:spacing w:after="0"/>
        <w:jc w:val="right"/>
        <w:rPr>
          <w:rFonts w:ascii="Verdana" w:hAnsi="Verdana"/>
          <w:b/>
        </w:rPr>
      </w:pPr>
    </w:p>
    <w:p w:rsidR="002A4C04" w:rsidRPr="00D41B68" w:rsidRDefault="00C40786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Метод корректировки справедливой </w:t>
      </w:r>
    </w:p>
    <w:p w:rsidR="002A4C04" w:rsidRPr="00D41B68" w:rsidRDefault="00C40786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>стоимости актива при возникновении</w:t>
      </w:r>
    </w:p>
    <w:p w:rsidR="00C40786" w:rsidRPr="00D41B68" w:rsidRDefault="00C40786" w:rsidP="00D41B68">
      <w:pPr>
        <w:spacing w:after="0"/>
        <w:jc w:val="right"/>
        <w:rPr>
          <w:rFonts w:ascii="Verdana" w:hAnsi="Verdana"/>
          <w:b/>
        </w:rPr>
      </w:pPr>
      <w:r w:rsidRPr="00D41B68">
        <w:rPr>
          <w:rFonts w:ascii="Verdana" w:hAnsi="Verdana"/>
          <w:b/>
        </w:rPr>
        <w:t xml:space="preserve"> события, ведущего к обесценению</w:t>
      </w:r>
      <w:bookmarkEnd w:id="4"/>
    </w:p>
    <w:p w:rsidR="002A4C04" w:rsidRPr="002B6276" w:rsidRDefault="002A4C04" w:rsidP="00D41B68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:rsidR="00C40786" w:rsidRPr="00743B07" w:rsidRDefault="00C40786" w:rsidP="00C40786">
      <w:pPr>
        <w:jc w:val="center"/>
        <w:rPr>
          <w:rFonts w:ascii="Verdana" w:hAnsi="Verdana"/>
          <w:b/>
          <w:color w:val="943634" w:themeColor="accent2" w:themeShade="BF"/>
        </w:rPr>
      </w:pPr>
      <w:r w:rsidRPr="00743B07">
        <w:rPr>
          <w:rFonts w:ascii="Verdana" w:hAnsi="Verdana"/>
          <w:b/>
          <w:color w:val="943634" w:themeColor="accent2" w:themeShade="BF"/>
        </w:rPr>
        <w:t xml:space="preserve">Метод </w:t>
      </w:r>
      <w:r w:rsidRPr="00F467FE">
        <w:rPr>
          <w:rFonts w:ascii="Verdana" w:hAnsi="Verdana"/>
          <w:b/>
          <w:color w:val="943634" w:themeColor="accent2" w:themeShade="BF"/>
        </w:rPr>
        <w:t>корректировки справедливой стоимости актива при возникновении события, ведущего к обесценению</w:t>
      </w:r>
    </w:p>
    <w:p w:rsidR="00C40786" w:rsidRPr="00D41B68" w:rsidRDefault="00C40786" w:rsidP="00D41B68">
      <w:pPr>
        <w:spacing w:after="0" w:line="360" w:lineRule="auto"/>
        <w:ind w:firstLine="567"/>
        <w:jc w:val="both"/>
        <w:rPr>
          <w:rFonts w:ascii="Verdana" w:eastAsia="Times New Roman" w:hAnsi="Verdana"/>
          <w:bCs/>
          <w:color w:val="000000"/>
          <w:lang w:eastAsia="ru-RU"/>
        </w:rPr>
      </w:pPr>
      <w:proofErr w:type="gramStart"/>
      <w:r w:rsidRPr="00807373">
        <w:rPr>
          <w:rFonts w:ascii="Verdana" w:hAnsi="Verdana"/>
        </w:rPr>
        <w:t>В случае просрочки исполнения обязательства должником (далее по тексту просрочка должника) по таким видам, как дебиторск</w:t>
      </w:r>
      <w:r w:rsidR="001E11F4">
        <w:rPr>
          <w:rFonts w:ascii="Verdana" w:hAnsi="Verdana"/>
        </w:rPr>
        <w:t>ая</w:t>
      </w:r>
      <w:r w:rsidRPr="00807373">
        <w:rPr>
          <w:rFonts w:ascii="Verdana" w:hAnsi="Verdana"/>
        </w:rPr>
        <w:t xml:space="preserve"> задолженность, возникш</w:t>
      </w:r>
      <w:r w:rsidR="001E11F4">
        <w:rPr>
          <w:rFonts w:ascii="Verdana" w:hAnsi="Verdana"/>
        </w:rPr>
        <w:t>ая</w:t>
      </w:r>
      <w:r w:rsidRPr="00807373">
        <w:rPr>
          <w:rFonts w:ascii="Verdana" w:hAnsi="Verdana"/>
        </w:rPr>
        <w:t xml:space="preserve"> в результате совершения сделок с имуществом </w:t>
      </w:r>
      <w:r w:rsidR="003A7DCE" w:rsidRPr="00807373">
        <w:rPr>
          <w:rFonts w:ascii="Verdana" w:hAnsi="Verdana"/>
        </w:rPr>
        <w:t>ПИФ</w:t>
      </w:r>
      <w:r w:rsidRPr="00807373">
        <w:rPr>
          <w:rFonts w:ascii="Verdana" w:hAnsi="Verdana"/>
        </w:rPr>
        <w:t xml:space="preserve">, </w:t>
      </w:r>
      <w:r w:rsidR="00434C23" w:rsidRPr="00807373">
        <w:rPr>
          <w:rFonts w:ascii="Verdana" w:hAnsi="Verdana"/>
        </w:rPr>
        <w:t>д</w:t>
      </w:r>
      <w:r w:rsidR="00434C23" w:rsidRPr="00D41B68">
        <w:rPr>
          <w:rFonts w:ascii="Verdana" w:eastAsia="Times New Roman" w:hAnsi="Verdana"/>
          <w:bCs/>
          <w:color w:val="000000"/>
          <w:lang w:eastAsia="ru-RU"/>
        </w:rPr>
        <w:t xml:space="preserve">енежные средства во вкладах, </w:t>
      </w:r>
      <w:r w:rsidRPr="00807373">
        <w:rPr>
          <w:rFonts w:ascii="Verdana" w:hAnsi="Verdana"/>
        </w:rPr>
        <w:t xml:space="preserve">права требования по кредитам (в т.ч. удостоверенные закладными)/займам (включая займы выданные) </w:t>
      </w:r>
      <w:r w:rsidR="00C6607D" w:rsidRPr="00807373">
        <w:rPr>
          <w:rFonts w:ascii="Verdana" w:hAnsi="Verdana"/>
        </w:rPr>
        <w:t>сумма денежного потока, определенная в соответствии с условиями договора,</w:t>
      </w:r>
      <w:r w:rsidRPr="00807373">
        <w:rPr>
          <w:rFonts w:ascii="Verdana" w:hAnsi="Verdana"/>
        </w:rPr>
        <w:t xml:space="preserve"> </w:t>
      </w:r>
      <w:r w:rsidR="00A201CC" w:rsidRPr="00807373">
        <w:rPr>
          <w:rFonts w:ascii="Verdana" w:hAnsi="Verdana"/>
        </w:rPr>
        <w:t>дата которого равна или менее даты определения СЧА (до</w:t>
      </w:r>
      <w:proofErr w:type="gramEnd"/>
      <w:r w:rsidR="00A201CC" w:rsidRPr="00807373">
        <w:rPr>
          <w:rFonts w:ascii="Verdana" w:hAnsi="Verdana"/>
        </w:rPr>
        <w:t xml:space="preserve"> фактической даты платежа) </w:t>
      </w:r>
      <w:r w:rsidRPr="00807373">
        <w:rPr>
          <w:rFonts w:ascii="Verdana" w:hAnsi="Verdana"/>
        </w:rPr>
        <w:t>корректируется путем умножения на коэффициент обесценения в соответствии с таблицей:</w:t>
      </w:r>
    </w:p>
    <w:tbl>
      <w:tblPr>
        <w:tblStyle w:val="af0"/>
        <w:tblW w:w="0" w:type="auto"/>
        <w:tblInd w:w="6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7942"/>
        <w:gridCol w:w="1886"/>
      </w:tblGrid>
      <w:tr w:rsidR="002D46C8" w:rsidRPr="00EC22FD" w:rsidTr="00F3127E">
        <w:tc>
          <w:tcPr>
            <w:tcW w:w="7942" w:type="dxa"/>
            <w:shd w:val="clear" w:color="auto" w:fill="A6A6A6" w:themeFill="background1" w:themeFillShade="A6"/>
          </w:tcPr>
          <w:p w:rsidR="002D46C8" w:rsidRPr="00EC22FD" w:rsidRDefault="002D46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C22FD">
              <w:rPr>
                <w:rFonts w:ascii="Verdana" w:hAnsi="Verdana"/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1886" w:type="dxa"/>
            <w:shd w:val="clear" w:color="auto" w:fill="A6A6A6" w:themeFill="background1" w:themeFillShade="A6"/>
          </w:tcPr>
          <w:p w:rsidR="002D46C8" w:rsidRPr="00EC22FD" w:rsidRDefault="002D46C8" w:rsidP="0004471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C22FD">
              <w:rPr>
                <w:rFonts w:ascii="Verdana" w:hAnsi="Verdana"/>
                <w:b/>
                <w:i/>
                <w:sz w:val="20"/>
                <w:szCs w:val="20"/>
              </w:rPr>
              <w:t>Выбрать верное, поставив Х</w:t>
            </w:r>
          </w:p>
        </w:tc>
      </w:tr>
      <w:tr w:rsidR="002D46C8" w:rsidRPr="00EC22FD" w:rsidTr="00F3127E">
        <w:tc>
          <w:tcPr>
            <w:tcW w:w="7942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1834"/>
              <w:gridCol w:w="3244"/>
              <w:gridCol w:w="2638"/>
            </w:tblGrid>
            <w:tr w:rsidR="002D46C8" w:rsidRPr="00EC22FD" w:rsidTr="00F3127E">
              <w:tc>
                <w:tcPr>
                  <w:tcW w:w="1777" w:type="dxa"/>
                  <w:shd w:val="clear" w:color="auto" w:fill="A6A6A6" w:themeFill="background1" w:themeFillShade="A6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Коэффициент обесценения</w:t>
                  </w:r>
                </w:p>
              </w:tc>
              <w:tc>
                <w:tcPr>
                  <w:tcW w:w="3418" w:type="dxa"/>
                  <w:shd w:val="clear" w:color="auto" w:fill="A6A6A6" w:themeFill="background1" w:themeFillShade="A6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Просрочка с даты ее полного погашения</w:t>
                  </w:r>
                </w:p>
              </w:tc>
              <w:tc>
                <w:tcPr>
                  <w:tcW w:w="2706" w:type="dxa"/>
                  <w:shd w:val="clear" w:color="auto" w:fill="A6A6A6" w:themeFill="background1" w:themeFillShade="A6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Период применения коэффициента с даты ее полного погашения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100 %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до 30 дней 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 по 30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от 31 до 60 дней 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с 31 по 60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61 до 90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61 до 90 дней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91 до 180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91 до 180 дней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25%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3418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  <w:tc>
                <w:tcPr>
                  <w:tcW w:w="2706" w:type="dxa"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</w:tr>
          </w:tbl>
          <w:p w:rsidR="002D46C8" w:rsidRPr="00EC22FD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2D46C8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77EE" w:rsidRDefault="00B877EE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877EE" w:rsidRPr="00EC22FD" w:rsidRDefault="00B877EE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Х</w:t>
            </w:r>
          </w:p>
        </w:tc>
      </w:tr>
      <w:tr w:rsidR="002D46C8" w:rsidRPr="00EC22FD" w:rsidTr="00F3127E">
        <w:tc>
          <w:tcPr>
            <w:tcW w:w="7942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/>
            </w:tblPr>
            <w:tblGrid>
              <w:gridCol w:w="1834"/>
              <w:gridCol w:w="3250"/>
              <w:gridCol w:w="2632"/>
            </w:tblGrid>
            <w:tr w:rsidR="002D46C8" w:rsidRPr="00EC22FD" w:rsidTr="00F3127E">
              <w:tc>
                <w:tcPr>
                  <w:tcW w:w="1777" w:type="dxa"/>
                  <w:shd w:val="clear" w:color="auto" w:fill="A6A6A6" w:themeFill="background1" w:themeFillShade="A6"/>
                  <w:hideMark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Коэффициент обесценения</w:t>
                  </w:r>
                </w:p>
              </w:tc>
              <w:tc>
                <w:tcPr>
                  <w:tcW w:w="3424" w:type="dxa"/>
                  <w:shd w:val="clear" w:color="auto" w:fill="A6A6A6" w:themeFill="background1" w:themeFillShade="A6"/>
                  <w:hideMark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Просрочка с даты ее полного погашения</w:t>
                  </w:r>
                </w:p>
              </w:tc>
              <w:tc>
                <w:tcPr>
                  <w:tcW w:w="2700" w:type="dxa"/>
                  <w:shd w:val="clear" w:color="auto" w:fill="A6A6A6" w:themeFill="background1" w:themeFillShade="A6"/>
                  <w:hideMark/>
                </w:tcPr>
                <w:p w:rsidR="002D46C8" w:rsidRPr="00EC22FD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</w:pPr>
                  <w:r w:rsidRPr="00EC22F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Период применения коэффициента с даты ее полного погашения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100 %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до 90 дней 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1 по 90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 xml:space="preserve">от 91 до 180 дней 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с 91 по 180 день</w:t>
                  </w:r>
                </w:p>
              </w:tc>
            </w:tr>
            <w:tr w:rsidR="002D46C8" w:rsidRPr="00EC22FD" w:rsidTr="00F3127E"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от 181 до 365/366 дней</w:t>
                  </w:r>
                </w:p>
              </w:tc>
            </w:tr>
            <w:tr w:rsidR="002D46C8" w:rsidRPr="00EC22FD" w:rsidTr="00F3127E">
              <w:trPr>
                <w:trHeight w:val="335"/>
              </w:trPr>
              <w:tc>
                <w:tcPr>
                  <w:tcW w:w="1777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3424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  <w:tc>
                <w:tcPr>
                  <w:tcW w:w="2700" w:type="dxa"/>
                  <w:hideMark/>
                </w:tcPr>
                <w:p w:rsidR="002D46C8" w:rsidRPr="00EC6A37" w:rsidRDefault="002D46C8" w:rsidP="00F3127E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C6A37">
                    <w:rPr>
                      <w:rFonts w:ascii="Verdana" w:hAnsi="Verdana"/>
                      <w:sz w:val="20"/>
                      <w:szCs w:val="20"/>
                    </w:rPr>
                    <w:t>более 365/366 дней</w:t>
                  </w:r>
                </w:p>
              </w:tc>
            </w:tr>
          </w:tbl>
          <w:p w:rsidR="002D46C8" w:rsidRPr="00EC6A37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2D46C8" w:rsidRPr="00EC6A37" w:rsidRDefault="002D46C8" w:rsidP="00F3127E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0786" w:rsidRDefault="00C40786" w:rsidP="00C40786">
      <w:pPr>
        <w:jc w:val="both"/>
        <w:rPr>
          <w:rFonts w:ascii="Verdana" w:hAnsi="Verdana"/>
          <w:i/>
        </w:rPr>
      </w:pPr>
    </w:p>
    <w:p w:rsidR="00C40786" w:rsidRDefault="00C40786" w:rsidP="00C40786">
      <w:pPr>
        <w:pStyle w:val="ac"/>
        <w:spacing w:after="0" w:line="360" w:lineRule="auto"/>
        <w:ind w:left="0"/>
        <w:jc w:val="both"/>
        <w:rPr>
          <w:rFonts w:ascii="Verdana" w:hAnsi="Verdana"/>
          <w:i/>
        </w:rPr>
      </w:pPr>
    </w:p>
    <w:p w:rsidR="00C40786" w:rsidRDefault="00C40786" w:rsidP="00C40786">
      <w:pPr>
        <w:jc w:val="both"/>
        <w:rPr>
          <w:rFonts w:ascii="Verdana" w:hAnsi="Verdana"/>
        </w:rPr>
      </w:pPr>
    </w:p>
    <w:p w:rsidR="002B6276" w:rsidRDefault="002B6276" w:rsidP="00AA424C">
      <w:pPr>
        <w:spacing w:after="0"/>
        <w:ind w:left="9923"/>
        <w:jc w:val="both"/>
        <w:rPr>
          <w:rFonts w:ascii="Verdana" w:hAnsi="Verdana" w:cs="Arial"/>
          <w:b/>
          <w:sz w:val="20"/>
          <w:szCs w:val="20"/>
        </w:rPr>
        <w:sectPr w:rsidR="002B6276" w:rsidSect="00D41B68">
          <w:pgSz w:w="12240" w:h="15840"/>
          <w:pgMar w:top="1134" w:right="709" w:bottom="992" w:left="1701" w:header="720" w:footer="720" w:gutter="0"/>
          <w:cols w:space="720"/>
          <w:noEndnote/>
          <w:docGrid w:linePitch="299"/>
        </w:sectPr>
      </w:pPr>
    </w:p>
    <w:p w:rsidR="00AA424C" w:rsidRPr="00D41B68" w:rsidRDefault="00AA424C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>Приложение 7</w:t>
      </w:r>
    </w:p>
    <w:p w:rsidR="002A4C04" w:rsidRPr="00D41B68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AA424C" w:rsidRPr="00D41B68" w:rsidRDefault="00AA424C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Кредиторская задолженность</w:t>
      </w:r>
    </w:p>
    <w:p w:rsidR="00AA424C" w:rsidRDefault="00AA424C" w:rsidP="00D41B68">
      <w:pPr>
        <w:pStyle w:val="ac"/>
        <w:spacing w:after="0" w:line="360" w:lineRule="auto"/>
        <w:ind w:left="0" w:firstLine="720"/>
        <w:jc w:val="both"/>
        <w:rPr>
          <w:rFonts w:ascii="Verdana" w:hAnsi="Verdana"/>
        </w:rPr>
      </w:pPr>
    </w:p>
    <w:tbl>
      <w:tblPr>
        <w:tblStyle w:val="af0"/>
        <w:tblpPr w:leftFromText="180" w:rightFromText="180" w:vertAnchor="text" w:horzAnchor="page" w:tblpX="508" w:tblpY="601"/>
        <w:tblW w:w="1400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3746"/>
        <w:gridCol w:w="3546"/>
        <w:gridCol w:w="2948"/>
        <w:gridCol w:w="3760"/>
      </w:tblGrid>
      <w:tr w:rsidR="00AA424C" w:rsidRPr="002E4D78" w:rsidTr="00465ACF">
        <w:tc>
          <w:tcPr>
            <w:tcW w:w="3746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hAnsi="Verdana"/>
                <w:b/>
                <w:i/>
                <w:sz w:val="20"/>
                <w:szCs w:val="20"/>
              </w:rPr>
              <w:t>Виды обязательств</w:t>
            </w:r>
          </w:p>
        </w:tc>
        <w:tc>
          <w:tcPr>
            <w:tcW w:w="3546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/>
                <w:i/>
                <w:sz w:val="20"/>
                <w:szCs w:val="20"/>
                <w:lang w:eastAsia="ru-RU"/>
              </w:rPr>
              <w:t>Критерии признания</w:t>
            </w:r>
          </w:p>
        </w:tc>
        <w:tc>
          <w:tcPr>
            <w:tcW w:w="2948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hAnsi="Verdana"/>
                <w:b/>
                <w:i/>
                <w:sz w:val="20"/>
                <w:szCs w:val="20"/>
              </w:rPr>
              <w:t>Критерии прекращения признания</w:t>
            </w:r>
          </w:p>
        </w:tc>
        <w:tc>
          <w:tcPr>
            <w:tcW w:w="3760" w:type="dxa"/>
            <w:shd w:val="clear" w:color="auto" w:fill="A6A6A6" w:themeFill="background1" w:themeFillShade="A6"/>
          </w:tcPr>
          <w:p w:rsidR="00AA424C" w:rsidRPr="00287E9E" w:rsidRDefault="00AA424C" w:rsidP="00044710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87E9E">
              <w:rPr>
                <w:rFonts w:ascii="Verdana" w:hAnsi="Verdana"/>
                <w:b/>
                <w:bCs/>
                <w:i/>
                <w:sz w:val="20"/>
                <w:szCs w:val="20"/>
              </w:rPr>
              <w:t>Справедливая стоимость</w:t>
            </w:r>
          </w:p>
        </w:tc>
      </w:tr>
      <w:tr w:rsidR="00934517" w:rsidRPr="002E4D78" w:rsidTr="00465ACF">
        <w:tc>
          <w:tcPr>
            <w:tcW w:w="3746" w:type="dxa"/>
          </w:tcPr>
          <w:p w:rsidR="00934517" w:rsidRPr="00AF078A" w:rsidRDefault="00934517" w:rsidP="00AF078A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DC6A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сделкам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C6AF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которым наступила наиболее ранняя дата расчетов</w:t>
            </w:r>
          </w:p>
          <w:p w:rsidR="00934517" w:rsidRPr="00DC6AFF" w:rsidRDefault="00934517" w:rsidP="002D6FF4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934517" w:rsidRPr="00AF078A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65" w:hanging="324"/>
              <w:jc w:val="both"/>
              <w:rPr>
                <w:rFonts w:ascii="Verdana" w:eastAsia="Times New Roman" w:hAnsi="Verdana"/>
                <w:bCs/>
                <w:color w:val="000000"/>
                <w:lang w:eastAsia="ru-RU"/>
              </w:rPr>
            </w:pP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перехода права собственности на актив (денежные средства) к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9F7EE6"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от лица, в отношении которого возникает кредиторская задолженность.</w:t>
            </w:r>
          </w:p>
        </w:tc>
        <w:tc>
          <w:tcPr>
            <w:tcW w:w="2948" w:type="dxa"/>
            <w:vAlign w:val="center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обязательств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9F7EE6"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договору.</w:t>
            </w:r>
          </w:p>
        </w:tc>
        <w:tc>
          <w:tcPr>
            <w:tcW w:w="3760" w:type="dxa"/>
            <w:vMerge w:val="restart"/>
            <w:vAlign w:val="center"/>
          </w:tcPr>
          <w:p w:rsidR="00934517" w:rsidRPr="00287E9E" w:rsidRDefault="00934517" w:rsidP="00F43B95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hAnsi="Verdana"/>
                <w:sz w:val="20"/>
                <w:szCs w:val="20"/>
              </w:rPr>
              <w:t>Справедливая стоимость обязательств, включается в расчет СЧА в размере ее остатка на дату определения СЧА. Не дисконтируется.</w:t>
            </w:r>
          </w:p>
        </w:tc>
      </w:tr>
      <w:tr w:rsidR="00934517" w:rsidRPr="002E4D78" w:rsidTr="00465ACF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выдаче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инвестиционных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паев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</w:p>
        </w:tc>
        <w:tc>
          <w:tcPr>
            <w:tcW w:w="3546" w:type="dxa"/>
            <w:vAlign w:val="center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включения денежных средств (иного имущества), переданных в оплату инвестиционных паев, в имущество ПИФ.</w:t>
            </w:r>
          </w:p>
        </w:tc>
        <w:tc>
          <w:tcPr>
            <w:tcW w:w="2948" w:type="dxa"/>
            <w:vAlign w:val="center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внесения приходной записи о выдаче инвестиционных паев в реестр ПИФ согласно отчету регистратора.</w:t>
            </w:r>
          </w:p>
        </w:tc>
        <w:tc>
          <w:tcPr>
            <w:tcW w:w="3760" w:type="dxa"/>
            <w:vMerge/>
            <w:vAlign w:val="center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465ACF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выдаче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инвестиционных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паев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 при обмене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зачисления в ПИФ имущества, поступившего в оплату обмена паев.</w:t>
            </w:r>
          </w:p>
        </w:tc>
        <w:tc>
          <w:tcPr>
            <w:tcW w:w="2948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17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внесения приходной записи о выдаче инвестиционных паев в реестр ПИФ при обмене согласно отчету регистратора.</w:t>
            </w:r>
          </w:p>
        </w:tc>
        <w:tc>
          <w:tcPr>
            <w:tcW w:w="3760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465ACF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выплате денежной компенсации при погашении инвестиционных паев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(перечислении денежных сре</w:t>
            </w:r>
            <w:proofErr w:type="gramStart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 обмене паев)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внесения расходной записи о погашении (списани</w:t>
            </w:r>
            <w:r w:rsidR="001E11F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при обмене)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инвестиционных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паев </w:t>
            </w:r>
            <w:r w:rsidR="009F7EE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согласно отчету регистратора.</w:t>
            </w:r>
          </w:p>
        </w:tc>
        <w:tc>
          <w:tcPr>
            <w:tcW w:w="2948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выплаты (перечисления по обмену) суммы денежной компенсации за инвестиционные паи ПИФ согласно банковской выписке.</w:t>
            </w:r>
          </w:p>
        </w:tc>
        <w:tc>
          <w:tcPr>
            <w:tcW w:w="3760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465ACF">
        <w:tc>
          <w:tcPr>
            <w:tcW w:w="3746" w:type="dxa"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Кредиторская задолженность перед агентами по выдаче, погашению и обмену инвестиционных паев ПИФ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осуществления операции выдачи и (или) погашения паев в реестре инвестиционных паев ПИФ по заявке агента.</w:t>
            </w:r>
          </w:p>
        </w:tc>
        <w:tc>
          <w:tcPr>
            <w:tcW w:w="2948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перечисления суммы скидок/надбавок агенту из ПИФ согласно банковской выписке.</w:t>
            </w:r>
          </w:p>
        </w:tc>
        <w:tc>
          <w:tcPr>
            <w:tcW w:w="3760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465ACF">
        <w:tc>
          <w:tcPr>
            <w:tcW w:w="3746" w:type="dxa"/>
            <w:vAlign w:val="center"/>
          </w:tcPr>
          <w:p w:rsidR="00934517" w:rsidRPr="00287E9E" w:rsidRDefault="00934517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перед управляющей компанией, возникшая в результате использования управляющей компанией собственных денежных сре</w:t>
            </w:r>
            <w:proofErr w:type="gramStart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я выплаты денежной компенсации владельцам инвестиционных паев </w:t>
            </w:r>
            <w:r w:rsidR="00823C8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при погашении и (или) обмене инвестиционных паев</w:t>
            </w:r>
            <w:r w:rsidR="00823C8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получения денежных средств от управляющей компании согласно банковской выписке.</w:t>
            </w:r>
          </w:p>
        </w:tc>
        <w:tc>
          <w:tcPr>
            <w:tcW w:w="2948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возврата суммы задолженности управляющей компании согласно банковской выписке.</w:t>
            </w:r>
          </w:p>
        </w:tc>
        <w:tc>
          <w:tcPr>
            <w:tcW w:w="3760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465ACF">
        <w:tc>
          <w:tcPr>
            <w:tcW w:w="3746" w:type="dxa"/>
            <w:vAlign w:val="center"/>
          </w:tcPr>
          <w:p w:rsidR="00934517" w:rsidRPr="00287E9E" w:rsidRDefault="00934517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уплате налогов и других обязательных платежей из имущества ПИФ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возникновения обязательства по выплате налога и (или) обязательного платежа, согласно нормативным правовым актам Российской Федерации и (или) договору.</w:t>
            </w:r>
          </w:p>
        </w:tc>
        <w:tc>
          <w:tcPr>
            <w:tcW w:w="2948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перечисления суммы налогов (обязательных платежей) с расчетного счета ПИФ согласно банковской выписке.</w:t>
            </w:r>
          </w:p>
        </w:tc>
        <w:tc>
          <w:tcPr>
            <w:tcW w:w="3760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AF078A">
        <w:tc>
          <w:tcPr>
            <w:tcW w:w="3746" w:type="dxa"/>
            <w:tcBorders>
              <w:bottom w:val="single" w:sz="4" w:space="0" w:color="C00000"/>
            </w:tcBorders>
            <w:vAlign w:val="center"/>
          </w:tcPr>
          <w:p w:rsidR="00934517" w:rsidRPr="00287E9E" w:rsidRDefault="00934517" w:rsidP="00823C8F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вознаграждениям управляющей компании, специализированному депозитарию, аудитор</w:t>
            </w:r>
            <w:r w:rsidR="00823C8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ской организации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оценщику </w:t>
            </w:r>
            <w:r w:rsidRPr="00287E9E">
              <w:rPr>
                <w:rFonts w:ascii="Verdana" w:eastAsia="Times New Roman" w:hAnsi="Verdana"/>
                <w:bCs/>
                <w:i/>
                <w:color w:val="000000"/>
                <w:sz w:val="20"/>
                <w:szCs w:val="20"/>
                <w:lang w:eastAsia="ru-RU"/>
              </w:rPr>
              <w:t>(только для ИПИФ/ЗПИФ),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лицу, осуществляющему ведение реестра владельцев инвестиционных паев ПИФ, а также обязательствам по оплате прочих расходов, осуществляемых за счет имущества ПИФ в соответствии с требованиями действующего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3546" w:type="dxa"/>
            <w:tcBorders>
              <w:bottom w:val="single" w:sz="4" w:space="0" w:color="C00000"/>
            </w:tcBorders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Дата получения документа, подтверждающего выполнение работ (оказания услуг) ПИФ по соответствующим договорам или в соответствии с правилами ДУ ПИФ.</w:t>
            </w:r>
          </w:p>
        </w:tc>
        <w:tc>
          <w:tcPr>
            <w:tcW w:w="2948" w:type="dxa"/>
            <w:tcBorders>
              <w:bottom w:val="single" w:sz="4" w:space="0" w:color="C00000"/>
            </w:tcBorders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перечисления суммы вознаграждений и расходов с расчетного счета ПИФ согласно банковской выписке.</w:t>
            </w:r>
          </w:p>
        </w:tc>
        <w:tc>
          <w:tcPr>
            <w:tcW w:w="3760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AF078A">
        <w:trPr>
          <w:trHeight w:val="1549"/>
        </w:trPr>
        <w:tc>
          <w:tcPr>
            <w:tcW w:w="3746" w:type="dxa"/>
            <w:shd w:val="clear" w:color="auto" w:fill="auto"/>
            <w:vAlign w:val="center"/>
          </w:tcPr>
          <w:p w:rsidR="00934517" w:rsidRPr="007F5047" w:rsidRDefault="00934517" w:rsidP="002D5CF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lastRenderedPageBreak/>
              <w:t>Кредиторская задолженность по договорам аренды, когда арендатор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ом является</w:t>
            </w: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 </w:t>
            </w:r>
          </w:p>
        </w:tc>
        <w:tc>
          <w:tcPr>
            <w:tcW w:w="3546" w:type="dxa"/>
            <w:shd w:val="clear" w:color="auto" w:fill="auto"/>
          </w:tcPr>
          <w:p w:rsidR="00934517" w:rsidRPr="007F5047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возникновения обязанности согласно условиям договора.</w:t>
            </w:r>
          </w:p>
        </w:tc>
        <w:tc>
          <w:tcPr>
            <w:tcW w:w="2948" w:type="dxa"/>
            <w:shd w:val="clear" w:color="auto" w:fill="auto"/>
          </w:tcPr>
          <w:p w:rsidR="00934517" w:rsidRPr="007F5047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перечисления суммы с расчетного счета ПИФ согласно банковской выписк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60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4517" w:rsidRPr="002E4D78" w:rsidTr="00465ACF">
        <w:trPr>
          <w:trHeight w:val="1549"/>
        </w:trPr>
        <w:tc>
          <w:tcPr>
            <w:tcW w:w="3746" w:type="dxa"/>
            <w:vAlign w:val="center"/>
          </w:tcPr>
          <w:p w:rsidR="00934517" w:rsidRPr="00287E9E" w:rsidRDefault="00934517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по сделкам купли – продаж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активов ПИФ (за исключением 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сделок купли-продажи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ценных бумаг) и передача активов </w:t>
            </w:r>
            <w:r w:rsidR="00BA09D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аренду</w:t>
            </w:r>
          </w:p>
        </w:tc>
        <w:tc>
          <w:tcPr>
            <w:tcW w:w="3546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получения денежных средств на расчетный счет ПИФ </w:t>
            </w: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согласно банковской выписк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7F504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8" w:type="dxa"/>
          </w:tcPr>
          <w:p w:rsidR="00934517" w:rsidRPr="00287E9E" w:rsidRDefault="00934517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возникновения обязательства по сделке согласно условиям договора.</w:t>
            </w:r>
          </w:p>
        </w:tc>
        <w:tc>
          <w:tcPr>
            <w:tcW w:w="3760" w:type="dxa"/>
            <w:vMerge/>
          </w:tcPr>
          <w:p w:rsidR="00934517" w:rsidRPr="00287E9E" w:rsidRDefault="00934517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A424C" w:rsidRPr="002E4D78" w:rsidTr="00465ACF">
        <w:trPr>
          <w:trHeight w:val="1549"/>
        </w:trPr>
        <w:tc>
          <w:tcPr>
            <w:tcW w:w="3746" w:type="dxa"/>
            <w:vAlign w:val="center"/>
          </w:tcPr>
          <w:p w:rsidR="00AA424C" w:rsidRPr="00287E9E" w:rsidRDefault="00AA424C" w:rsidP="002E4D7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Резерв на выплату вознаграждения  </w:t>
            </w:r>
          </w:p>
        </w:tc>
        <w:tc>
          <w:tcPr>
            <w:tcW w:w="3546" w:type="dxa"/>
          </w:tcPr>
          <w:p w:rsidR="002D2A5B" w:rsidRPr="00287E9E" w:rsidRDefault="00AA424C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Наличие порядка определения резерва и условия его отражения в обязательствах в соответствии с настоящими Правилами определения СЧА </w:t>
            </w:r>
            <w:r w:rsidR="003A7DCE"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A424C" w:rsidRPr="00287E9E" w:rsidRDefault="00AA424C" w:rsidP="002E4D78">
            <w:pPr>
              <w:pStyle w:val="ac"/>
              <w:spacing w:after="0" w:line="240" w:lineRule="auto"/>
              <w:ind w:left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48" w:type="dxa"/>
          </w:tcPr>
          <w:p w:rsidR="00AA424C" w:rsidRPr="00287E9E" w:rsidRDefault="00AA424C" w:rsidP="002C2655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дату полного использования резерва на выплату вознаграждения. По окончании отчетного года после восстановления  неиспользованного резерва в соответствии с настоящими Правилами определения СЧА </w:t>
            </w:r>
            <w:r w:rsidR="003A7DCE"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60" w:type="dxa"/>
          </w:tcPr>
          <w:p w:rsidR="00AA424C" w:rsidRPr="00287E9E" w:rsidRDefault="00AA424C" w:rsidP="002E4D78">
            <w:pPr>
              <w:pStyle w:val="ac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287E9E">
              <w:rPr>
                <w:rFonts w:ascii="Verdana" w:hAnsi="Verdana"/>
                <w:sz w:val="20"/>
                <w:szCs w:val="20"/>
              </w:rPr>
              <w:t xml:space="preserve">Справедливая стоимость обязательств, включается в расчет СЧА </w:t>
            </w:r>
            <w:r w:rsidRPr="00287E9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сумме,</w:t>
            </w:r>
            <w:r w:rsidRPr="00287E9E">
              <w:rPr>
                <w:rFonts w:ascii="Verdana" w:hAnsi="Verdana"/>
                <w:sz w:val="20"/>
                <w:szCs w:val="20"/>
              </w:rPr>
              <w:t xml:space="preserve"> определенной в соответствии с </w:t>
            </w:r>
            <w:hyperlink w:anchor="приложение_2" w:history="1">
              <w:r w:rsidRPr="00287E9E">
                <w:rPr>
                  <w:rStyle w:val="af"/>
                  <w:rFonts w:ascii="Verdana" w:hAnsi="Verdana"/>
                  <w:sz w:val="20"/>
                  <w:szCs w:val="20"/>
                </w:rPr>
                <w:t xml:space="preserve">Приложением </w:t>
              </w:r>
              <w:r w:rsidR="00807373" w:rsidRPr="00287E9E">
                <w:rPr>
                  <w:rStyle w:val="af"/>
                  <w:rFonts w:ascii="Verdana" w:hAnsi="Verdana"/>
                  <w:sz w:val="20"/>
                  <w:szCs w:val="20"/>
                </w:rPr>
                <w:t>2</w:t>
              </w:r>
            </w:hyperlink>
            <w:r w:rsidRPr="00287E9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C40786" w:rsidRPr="005A2B98" w:rsidRDefault="00C40786" w:rsidP="00C40786">
      <w:pPr>
        <w:spacing w:line="360" w:lineRule="auto"/>
        <w:rPr>
          <w:rFonts w:ascii="Verdana" w:hAnsi="Verdana"/>
        </w:rPr>
      </w:pPr>
    </w:p>
    <w:p w:rsidR="00C40786" w:rsidRDefault="00C40786" w:rsidP="00C40786">
      <w:pPr>
        <w:jc w:val="both"/>
        <w:sectPr w:rsidR="00C40786" w:rsidSect="009F04D1">
          <w:pgSz w:w="15840" w:h="12240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CD457F" w:rsidRPr="00AF078A" w:rsidRDefault="00CD457F" w:rsidP="00AF078A">
      <w:pPr>
        <w:spacing w:after="0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lastRenderedPageBreak/>
        <w:t xml:space="preserve">Приложение </w:t>
      </w:r>
      <w:r w:rsidR="00AA424C" w:rsidRPr="00AF078A">
        <w:rPr>
          <w:rFonts w:ascii="Verdana" w:hAnsi="Verdana" w:cs="Arial"/>
          <w:b/>
        </w:rPr>
        <w:t>8</w:t>
      </w:r>
    </w:p>
    <w:p w:rsidR="002A4C04" w:rsidRPr="00AF078A" w:rsidRDefault="002A4C04" w:rsidP="00AF078A">
      <w:pPr>
        <w:spacing w:after="0"/>
        <w:jc w:val="right"/>
        <w:rPr>
          <w:rFonts w:ascii="Verdana" w:hAnsi="Verdana" w:cs="Arial"/>
          <w:b/>
        </w:rPr>
      </w:pPr>
    </w:p>
    <w:p w:rsidR="002A4C04" w:rsidRPr="00AF078A" w:rsidRDefault="003E70C8" w:rsidP="00AF078A">
      <w:pPr>
        <w:spacing w:after="0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t>Д</w:t>
      </w:r>
      <w:r w:rsidR="00AF476B" w:rsidRPr="00AF078A">
        <w:rPr>
          <w:rFonts w:ascii="Verdana" w:hAnsi="Verdana" w:cs="Arial"/>
          <w:b/>
        </w:rPr>
        <w:t>енежны</w:t>
      </w:r>
      <w:r w:rsidRPr="00AF078A">
        <w:rPr>
          <w:rFonts w:ascii="Verdana" w:hAnsi="Verdana" w:cs="Arial"/>
          <w:b/>
        </w:rPr>
        <w:t>е</w:t>
      </w:r>
      <w:r w:rsidR="00AF476B" w:rsidRPr="00AF078A">
        <w:rPr>
          <w:rFonts w:ascii="Verdana" w:hAnsi="Verdana" w:cs="Arial"/>
          <w:b/>
        </w:rPr>
        <w:t xml:space="preserve"> средств</w:t>
      </w:r>
      <w:r w:rsidRPr="00AF078A">
        <w:rPr>
          <w:rFonts w:ascii="Verdana" w:hAnsi="Verdana" w:cs="Arial"/>
          <w:b/>
        </w:rPr>
        <w:t>а</w:t>
      </w:r>
      <w:r w:rsidR="00AF476B" w:rsidRPr="00AF078A">
        <w:rPr>
          <w:rFonts w:ascii="Verdana" w:hAnsi="Verdana" w:cs="Arial"/>
          <w:b/>
        </w:rPr>
        <w:t xml:space="preserve"> на счетах, в том числе </w:t>
      </w:r>
    </w:p>
    <w:p w:rsidR="002A4C04" w:rsidRPr="00AF078A" w:rsidRDefault="00AF476B" w:rsidP="00AF078A">
      <w:pPr>
        <w:spacing w:after="0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t xml:space="preserve">на транзитных, валютных счетах, </w:t>
      </w:r>
    </w:p>
    <w:p w:rsidR="00AF476B" w:rsidRPr="00AF078A" w:rsidRDefault="00AF476B" w:rsidP="00AF078A">
      <w:pPr>
        <w:spacing w:after="0"/>
        <w:jc w:val="right"/>
        <w:rPr>
          <w:rFonts w:ascii="Verdana" w:hAnsi="Verdana" w:cs="Arial"/>
          <w:b/>
        </w:rPr>
      </w:pPr>
      <w:proofErr w:type="gramStart"/>
      <w:r w:rsidRPr="00AF078A">
        <w:rPr>
          <w:rFonts w:ascii="Verdana" w:hAnsi="Verdana" w:cs="Arial"/>
          <w:b/>
        </w:rPr>
        <w:t>открытых</w:t>
      </w:r>
      <w:proofErr w:type="gramEnd"/>
      <w:r w:rsidRPr="00AF078A">
        <w:rPr>
          <w:rFonts w:ascii="Verdana" w:hAnsi="Verdana" w:cs="Arial"/>
          <w:b/>
        </w:rPr>
        <w:t xml:space="preserve"> на управляющую компанию Д.У. </w:t>
      </w:r>
      <w:r w:rsidR="0092715D" w:rsidRPr="00AF078A">
        <w:rPr>
          <w:rFonts w:ascii="Verdana" w:hAnsi="Verdana" w:cs="Arial"/>
          <w:b/>
        </w:rPr>
        <w:t>ПИФ</w:t>
      </w:r>
    </w:p>
    <w:p w:rsidR="004208AF" w:rsidRPr="00851E74" w:rsidRDefault="004208AF" w:rsidP="00CD457F">
      <w:pPr>
        <w:spacing w:after="0" w:line="240" w:lineRule="auto"/>
        <w:ind w:left="5245"/>
        <w:jc w:val="both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CD457F" w:rsidRPr="006C2925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CD457F" w:rsidRPr="006C2925" w:rsidRDefault="002024DE" w:rsidP="00D41B6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Денежные средства на счетах, в том </w:t>
            </w:r>
            <w:r w:rsidRPr="006C292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числе на транзитных, валютных счетах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открытых на управляющую компанию Д.У. </w:t>
            </w:r>
            <w:r w:rsidR="0092715D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</w:tc>
      </w:tr>
      <w:tr w:rsidR="00CD457F" w:rsidRPr="006C2925" w:rsidTr="009D1967">
        <w:trPr>
          <w:trHeight w:val="943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8652C3" w:rsidRPr="00044710" w:rsidRDefault="002024DE" w:rsidP="0004471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зачисления денежных средств на соответствующ</w:t>
            </w:r>
            <w:r w:rsidR="00E614F4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ий банковский счет (расчетный, </w:t>
            </w: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транзитный</w:t>
            </w:r>
            <w:r w:rsidR="009D42F8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валютный) на основ</w:t>
            </w:r>
            <w:r w:rsidR="00E614F4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ании выписки с указанного счета.</w:t>
            </w:r>
          </w:p>
        </w:tc>
      </w:tr>
      <w:tr w:rsidR="00CD457F" w:rsidRPr="006C2925" w:rsidTr="00044710">
        <w:trPr>
          <w:trHeight w:val="2118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331122" w:rsidRDefault="00CD457F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33112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0A2B5D" w:rsidRDefault="002024DE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исполнения кредитной организацией обязательств по</w:t>
            </w:r>
            <w:r w:rsidR="008652C3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перечислению денежных средств со счета;</w:t>
            </w:r>
          </w:p>
          <w:p w:rsidR="00E24712" w:rsidRDefault="008652C3" w:rsidP="00E2471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024DE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ата решения Банка России об отзыве лицензии банка (денежные средства переходят в статус </w:t>
            </w:r>
            <w:r w:rsidR="00D637E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прочей </w:t>
            </w:r>
            <w:r w:rsidR="002024DE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дебиторской задолженности);</w:t>
            </w:r>
          </w:p>
          <w:p w:rsidR="00CD457F" w:rsidRPr="00331122" w:rsidRDefault="0092168D" w:rsidP="00E2471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банка согласно информации, раскрытой в официальном доступном источнике (в том числе записи в ЕГРЮЛ о ликвидации банка).</w:t>
            </w:r>
          </w:p>
        </w:tc>
      </w:tr>
      <w:tr w:rsidR="00CD457F" w:rsidRPr="006C2925" w:rsidTr="00044710">
        <w:trPr>
          <w:trHeight w:val="1128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2024DE" w:rsidRPr="00044710" w:rsidRDefault="002024DE" w:rsidP="0004471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0B452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енежны</w:t>
            </w:r>
            <w:r w:rsidR="000B452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средств на счетах, в том </w:t>
            </w:r>
            <w:r w:rsidR="000B4521" w:rsidRPr="006C292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числе на транзитных, валютных счетах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открытых на управляющую компанию Д.У. ПИФ</w:t>
            </w:r>
            <w:r w:rsidR="008652C3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</w:t>
            </w:r>
            <w:r w:rsidR="006D7B7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476B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сумме </w:t>
            </w:r>
            <w:r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остатка на счетах открытых на управляющую компанию Д.У. </w:t>
            </w:r>
            <w:r w:rsidR="0092715D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C12E8A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92715D" w:rsidRPr="0004471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10031" w:rsidRPr="006C2925" w:rsidRDefault="00410031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457F" w:rsidRPr="006C2925" w:rsidTr="00D41B68">
        <w:trPr>
          <w:trHeight w:val="1407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C12E8A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ие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 к обесценению </w:t>
            </w:r>
          </w:p>
        </w:tc>
        <w:tc>
          <w:tcPr>
            <w:tcW w:w="7371" w:type="dxa"/>
          </w:tcPr>
          <w:p w:rsidR="00CD457F" w:rsidRPr="006C2925" w:rsidRDefault="004208AF" w:rsidP="00BA09D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0B452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енежны</w:t>
            </w:r>
            <w:r w:rsidR="000B452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средств на счетах, в том </w:t>
            </w:r>
            <w:r w:rsidR="000B4521" w:rsidRPr="006C292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числе на транзитных, валютных счетах</w:t>
            </w:r>
            <w:r w:rsidR="000B4521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открытых на управляющую компанию Д.У. ПИФ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признается равной 0</w:t>
            </w:r>
            <w:r w:rsidR="007C6F1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(Ноль)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AF476B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случае отзыва лицензии</w:t>
            </w:r>
            <w:r w:rsidR="007C6F1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r w:rsidR="00AF476B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кредитной организации </w:t>
            </w:r>
            <w:r w:rsidR="00DE590F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AF476B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 даты </w:t>
            </w:r>
            <w:r w:rsidR="007C6F1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отзыва лицензии.</w:t>
            </w:r>
            <w:r w:rsidR="00AF476B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A50E5" w:rsidRDefault="000A50E5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9D1967" w:rsidRDefault="009D1967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9D1967" w:rsidRDefault="009D1967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331122" w:rsidRDefault="0033112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00D44" w:rsidRDefault="00E00D44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24712" w:rsidRDefault="00E2471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24712" w:rsidRDefault="00E24712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49273E" w:rsidRDefault="0049273E" w:rsidP="00E614F4">
      <w:pPr>
        <w:spacing w:after="0" w:line="240" w:lineRule="auto"/>
        <w:ind w:left="5245"/>
        <w:jc w:val="both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E614F4" w:rsidRPr="00D41B68" w:rsidRDefault="00E614F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lang w:eastAsia="ru-RU"/>
        </w:rPr>
      </w:pPr>
      <w:r w:rsidRPr="00D41B68">
        <w:rPr>
          <w:rFonts w:ascii="Verdana" w:eastAsia="Times New Roman" w:hAnsi="Verdana"/>
          <w:b/>
          <w:bCs/>
          <w:lang w:eastAsia="ru-RU"/>
        </w:rPr>
        <w:lastRenderedPageBreak/>
        <w:t xml:space="preserve">Приложение </w:t>
      </w:r>
      <w:r w:rsidR="00AA424C" w:rsidRPr="00D41B68">
        <w:rPr>
          <w:rFonts w:ascii="Verdana" w:eastAsia="Times New Roman" w:hAnsi="Verdana"/>
          <w:b/>
          <w:bCs/>
          <w:lang w:eastAsia="ru-RU"/>
        </w:rPr>
        <w:t>9</w:t>
      </w:r>
    </w:p>
    <w:p w:rsidR="00E614F4" w:rsidRPr="00D41B68" w:rsidRDefault="00E614F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Денежные средства во вкладах</w:t>
      </w:r>
    </w:p>
    <w:p w:rsidR="004208AF" w:rsidRPr="00851E74" w:rsidRDefault="004208AF">
      <w:pPr>
        <w:spacing w:after="0" w:line="240" w:lineRule="auto"/>
        <w:ind w:left="5245"/>
        <w:jc w:val="both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E614F4" w:rsidRPr="004531FC" w:rsidTr="00D41B68">
        <w:trPr>
          <w:trHeight w:val="601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066BA3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E614F4" w:rsidRPr="004531FC" w:rsidRDefault="00E614F4" w:rsidP="00D41B6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Денежные средства во вкладах, в том </w:t>
            </w:r>
            <w:r w:rsidRPr="004531F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числе </w:t>
            </w:r>
            <w:r w:rsidR="00AD0B0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на </w:t>
            </w:r>
            <w:r w:rsidRPr="004531F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валютных счетах</w:t>
            </w: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открытых на управляющую компанию Д.У. </w:t>
            </w:r>
            <w:r w:rsidR="0092715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</w:tc>
      </w:tr>
      <w:tr w:rsidR="00E614F4" w:rsidRPr="004531FC" w:rsidTr="00D41B68">
        <w:trPr>
          <w:trHeight w:val="1120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8652C3" w:rsidRPr="006D7B7B" w:rsidRDefault="00E614F4" w:rsidP="0026143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зачисления денежных средств на соответствующий 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деп</w:t>
            </w:r>
            <w:r w:rsidR="008652C3" w:rsidRPr="00C1131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озитный</w:t>
            </w:r>
            <w:r w:rsidRPr="00C1131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счет на основании выписки с указанного счета;</w:t>
            </w:r>
          </w:p>
          <w:p w:rsidR="00E614F4" w:rsidRPr="00965371" w:rsidRDefault="00E614F4" w:rsidP="00E00D4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C4494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о выплате вклада и начисленных процент</w:t>
            </w:r>
            <w:r w:rsidR="00C12E8A" w:rsidRPr="00D632C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основании договора.</w:t>
            </w:r>
          </w:p>
        </w:tc>
      </w:tr>
      <w:tr w:rsidR="00E614F4" w:rsidRPr="004531FC" w:rsidTr="00D41B68">
        <w:trPr>
          <w:trHeight w:val="983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E614F4" w:rsidRPr="00965371" w:rsidRDefault="00E614F4" w:rsidP="00D41B68">
            <w:p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• Дата исполнения кредитной организацией обязательств по возврату вкла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 </w:t>
            </w: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(возврат на счет </w:t>
            </w:r>
            <w:r w:rsidR="0092715D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 средств по договору банковского вклада);</w:t>
            </w:r>
          </w:p>
          <w:p w:rsidR="00C12E8A" w:rsidRPr="00E00D44" w:rsidRDefault="00E614F4" w:rsidP="00E00D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о выплате вклада и начисленных проц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ент</w:t>
            </w:r>
            <w:r w:rsidR="00C12E8A"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ах</w:t>
            </w:r>
            <w:r w:rsidR="008652C3" w:rsidRPr="0096537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основании договора;</w:t>
            </w:r>
          </w:p>
          <w:p w:rsidR="00C12E8A" w:rsidRPr="00E00D44" w:rsidRDefault="00C12E8A" w:rsidP="00E00D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решения Банка России об отзыве лицензии банка (денежные средства </w:t>
            </w:r>
            <w:r w:rsidR="001902B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во вкладах </w:t>
            </w:r>
            <w:r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переходят в статус дебиторской задолженности);</w:t>
            </w:r>
          </w:p>
          <w:p w:rsidR="00E614F4" w:rsidRPr="00E00D44" w:rsidRDefault="00C12E8A" w:rsidP="00512F6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E00D4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банка согласно информации, раскрытой в официальном доступном источнике (в том числе записи в ЕГРЮЛ о ликвидации банка).</w:t>
            </w:r>
          </w:p>
        </w:tc>
      </w:tr>
      <w:tr w:rsidR="00E614F4" w:rsidRPr="00066BA3" w:rsidTr="00D41B68">
        <w:trPr>
          <w:trHeight w:val="558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E614F4" w:rsidRPr="00066BA3" w:rsidRDefault="00E614F4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8E683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</w:t>
            </w:r>
            <w:r w:rsidR="008E6836"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средств во вкладах</w:t>
            </w:r>
            <w:r w:rsidR="00AB733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B7334" w:rsidRPr="00A02C52">
              <w:rPr>
                <w:rFonts w:ascii="Verdana" w:hAnsi="Verdana"/>
                <w:sz w:val="20"/>
                <w:szCs w:val="20"/>
              </w:rPr>
              <w:t>в течение максимального срока, предусмотренного договором</w:t>
            </w:r>
            <w:r w:rsidR="00AB7334">
              <w:rPr>
                <w:rFonts w:ascii="Verdana" w:hAnsi="Verdana"/>
                <w:sz w:val="20"/>
                <w:szCs w:val="20"/>
              </w:rPr>
              <w:t>,</w:t>
            </w:r>
            <w:r w:rsidR="008652C3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определяется:</w:t>
            </w:r>
          </w:p>
          <w:p w:rsidR="00E614F4" w:rsidRPr="00066BA3" w:rsidRDefault="00E614F4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 остатка денежных средств во вкладе, увеличенно</w:t>
            </w:r>
            <w:r w:rsidR="008D1BCB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сумму процентов, рассчитанных на дату определения СЧА по ставке, предусмотренной договором,</w:t>
            </w:r>
            <w:r w:rsidR="006A1611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если срок погашения </w:t>
            </w:r>
            <w:r w:rsidR="0047087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вклада</w:t>
            </w:r>
            <w:r w:rsidR="00470876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«до востребования»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E614F4" w:rsidRPr="00066BA3" w:rsidRDefault="00E614F4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 остатка денежных средств во вкладе, увеличенно</w:t>
            </w:r>
            <w:r w:rsidR="008D1BCB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на сумму процентов, рассчитанных на дату определения  СЧА по ставке, предусмотренной договором для удержания денежных средств во вкладе в течение максимального срока, предусмотренного договором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, если срок погашения </w:t>
            </w:r>
            <w:r w:rsidR="0047087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вклада</w:t>
            </w:r>
            <w:r w:rsidR="00470876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не более 1 </w:t>
            </w:r>
            <w:r w:rsidR="005252CF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(Один) </w:t>
            </w:r>
            <w:r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года и ставка по договору соответствует рыночной</w:t>
            </w:r>
            <w:r w:rsidR="0020548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.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20548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тавка по договору соответствует рыночной, если ее отклонение от рыночной ставки, определенной в соответствии с </w:t>
            </w:r>
            <w:hyperlink w:anchor="приложение_5" w:history="1">
              <w:r w:rsidRPr="00066BA3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 xml:space="preserve">Приложением </w:t>
              </w:r>
              <w:r w:rsidR="0077309F" w:rsidRPr="00066BA3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>5</w:t>
              </w:r>
            </w:hyperlink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составляет не более 20</w:t>
            </w:r>
            <w:r w:rsidR="005252C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(Двадцать) 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%;</w:t>
            </w:r>
          </w:p>
          <w:p w:rsidR="00E614F4" w:rsidRPr="00331122" w:rsidRDefault="00E614F4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сумме</w:t>
            </w:r>
            <w:r w:rsidR="00A40EC9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BA3">
              <w:rPr>
                <w:rFonts w:ascii="Verdana" w:hAnsi="Verdana"/>
                <w:sz w:val="20"/>
                <w:szCs w:val="20"/>
              </w:rPr>
              <w:t>определенной с использованием</w:t>
            </w:r>
            <w:r w:rsidR="00C74B50" w:rsidRPr="00066BA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0A52" w:rsidRPr="00066BA3">
              <w:rPr>
                <w:rFonts w:ascii="Verdana" w:hAnsi="Verdana"/>
                <w:sz w:val="20"/>
                <w:szCs w:val="20"/>
              </w:rPr>
              <w:t>метод</w:t>
            </w:r>
            <w:r w:rsidR="00C74B50" w:rsidRPr="00066BA3">
              <w:rPr>
                <w:rFonts w:ascii="Verdana" w:hAnsi="Verdana"/>
                <w:sz w:val="20"/>
                <w:szCs w:val="20"/>
              </w:rPr>
              <w:t>а</w:t>
            </w:r>
            <w:r w:rsidR="00990A52" w:rsidRPr="00066BA3">
              <w:rPr>
                <w:rFonts w:ascii="Verdana" w:hAnsi="Verdana"/>
                <w:sz w:val="20"/>
                <w:szCs w:val="20"/>
              </w:rPr>
              <w:t xml:space="preserve"> приведенной стоимости будущих денежных потоков (</w:t>
            </w:r>
            <w:hyperlink w:anchor="приложение_5" w:history="1">
              <w:r w:rsidR="00990A52" w:rsidRPr="00066BA3">
                <w:rPr>
                  <w:rStyle w:val="af"/>
                  <w:rFonts w:ascii="Verdana" w:hAnsi="Verdana"/>
                  <w:sz w:val="20"/>
                  <w:szCs w:val="20"/>
                </w:rPr>
                <w:t>Приложение 5</w:t>
              </w:r>
            </w:hyperlink>
            <w:r w:rsidR="00990A52" w:rsidRPr="00066BA3">
              <w:rPr>
                <w:rFonts w:ascii="Verdana" w:hAnsi="Verdana"/>
                <w:sz w:val="20"/>
                <w:szCs w:val="20"/>
              </w:rPr>
              <w:t>)</w:t>
            </w:r>
            <w:r w:rsidR="0002211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в иных случаях</w:t>
            </w:r>
            <w:r w:rsidR="00C12E8A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E614F4" w:rsidRPr="00066BA3" w:rsidRDefault="00077F4A" w:rsidP="00512F6A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случае внесения изменения в </w:t>
            </w:r>
            <w:r>
              <w:rPr>
                <w:rFonts w:ascii="Verdana" w:hAnsi="Verdana"/>
                <w:sz w:val="20"/>
                <w:szCs w:val="20"/>
              </w:rPr>
              <w:t>условия определения срока</w:t>
            </w:r>
            <w:r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договора </w:t>
            </w:r>
            <w:r w:rsidRPr="00A02C52">
              <w:rPr>
                <w:rFonts w:ascii="Verdana" w:hAnsi="Verdana"/>
                <w:sz w:val="20"/>
                <w:szCs w:val="20"/>
              </w:rPr>
              <w:t>максимальн</w:t>
            </w:r>
            <w:r>
              <w:rPr>
                <w:rFonts w:ascii="Verdana" w:hAnsi="Verdana"/>
                <w:sz w:val="20"/>
                <w:szCs w:val="20"/>
              </w:rPr>
              <w:t>ый</w:t>
            </w:r>
            <w:r w:rsidRPr="00A02C52">
              <w:rPr>
                <w:rFonts w:ascii="Verdana" w:hAnsi="Verdana"/>
                <w:sz w:val="20"/>
                <w:szCs w:val="20"/>
              </w:rPr>
              <w:t xml:space="preserve"> срок</w:t>
            </w:r>
            <w:r>
              <w:rPr>
                <w:rFonts w:ascii="Verdana" w:hAnsi="Verdana"/>
                <w:sz w:val="20"/>
                <w:szCs w:val="20"/>
              </w:rPr>
              <w:t xml:space="preserve"> определяется в соответствии с  изменённым сроком вклада </w:t>
            </w:r>
            <w:r w:rsidR="00B933DE">
              <w:rPr>
                <w:rFonts w:ascii="Verdana" w:hAnsi="Verdana"/>
                <w:sz w:val="20"/>
                <w:szCs w:val="20"/>
              </w:rPr>
              <w:t xml:space="preserve">действующим на дату определения </w:t>
            </w:r>
            <w:proofErr w:type="gramStart"/>
            <w:r w:rsidR="00B933DE">
              <w:rPr>
                <w:rFonts w:ascii="Verdana" w:hAnsi="Verdana"/>
                <w:sz w:val="20"/>
                <w:szCs w:val="20"/>
              </w:rPr>
              <w:t>СЧА</w:t>
            </w:r>
            <w:proofErr w:type="gramEnd"/>
            <w:r w:rsidR="00B933D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причем накопление срока </w:t>
            </w:r>
            <w:r w:rsidR="00B933DE">
              <w:rPr>
                <w:rFonts w:ascii="Verdana" w:hAnsi="Verdana"/>
                <w:sz w:val="20"/>
                <w:szCs w:val="20"/>
              </w:rPr>
              <w:t xml:space="preserve">вклада </w:t>
            </w:r>
            <w:r>
              <w:rPr>
                <w:rFonts w:ascii="Verdana" w:hAnsi="Verdana"/>
                <w:sz w:val="20"/>
                <w:szCs w:val="20"/>
              </w:rPr>
              <w:t>не происходит.</w:t>
            </w:r>
          </w:p>
        </w:tc>
      </w:tr>
      <w:tr w:rsidR="00E614F4" w:rsidRPr="00066BA3" w:rsidTr="00D41B68">
        <w:trPr>
          <w:trHeight w:val="1265"/>
        </w:trPr>
        <w:tc>
          <w:tcPr>
            <w:tcW w:w="1984" w:type="dxa"/>
            <w:shd w:val="clear" w:color="auto" w:fill="A6A6A6" w:themeFill="background1" w:themeFillShade="A6"/>
          </w:tcPr>
          <w:p w:rsidR="00E614F4" w:rsidRPr="00D41B68" w:rsidRDefault="00E614F4" w:rsidP="00E42B06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E42B06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8749B9" w:rsidRPr="00066BA3" w:rsidRDefault="008749B9" w:rsidP="002B2909">
            <w:pPr>
              <w:pStyle w:val="aff5"/>
              <w:numPr>
                <w:ilvl w:val="0"/>
                <w:numId w:val="38"/>
              </w:numPr>
              <w:tabs>
                <w:tab w:val="clear" w:pos="0"/>
              </w:tabs>
              <w:spacing w:before="0" w:after="0"/>
              <w:ind w:left="284" w:hanging="284"/>
              <w:jc w:val="both"/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Справедливая стоимость </w:t>
            </w:r>
            <w:r w:rsidR="008E6836" w:rsidRPr="00E00D44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денежных средств во вкладах</w:t>
            </w:r>
            <w:r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="00A83D76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определяется в соответствии с методом корректировки справедливой стоимости </w:t>
            </w:r>
            <w:r w:rsidR="00A83D76" w:rsidRPr="00E00D44">
              <w:rPr>
                <w:rFonts w:ascii="Verdana" w:eastAsia="Times New Roman" w:hAnsi="Verdana"/>
                <w:bCs/>
                <w:i w:val="0"/>
                <w:color w:val="000000"/>
                <w:sz w:val="20"/>
                <w:szCs w:val="20"/>
              </w:rPr>
              <w:t>при возникновении события, ведущего к обесценению</w:t>
            </w:r>
            <w:r w:rsidR="00A83D76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 (</w:t>
            </w:r>
            <w:hyperlink w:anchor="приложение_6" w:history="1">
              <w:r w:rsidR="00A83D76" w:rsidRPr="00066BA3">
                <w:rPr>
                  <w:rStyle w:val="af"/>
                  <w:rFonts w:ascii="Verdana" w:eastAsia="Calibri" w:hAnsi="Verdana"/>
                  <w:b w:val="0"/>
                  <w:i w:val="0"/>
                  <w:sz w:val="20"/>
                  <w:szCs w:val="20"/>
                  <w:lang w:eastAsia="en-US"/>
                </w:rPr>
                <w:t>Приложение 6</w:t>
              </w:r>
            </w:hyperlink>
            <w:r w:rsidR="00A83D76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), </w:t>
            </w:r>
            <w:r w:rsidR="00B96602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для денежного потока (вклада и  процентов по вкладу), дата которого </w:t>
            </w:r>
            <w:r w:rsidR="00F3245C"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 xml:space="preserve">равна или </w:t>
            </w:r>
            <w:r w:rsidRPr="00066BA3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менее даты определения СЧА;</w:t>
            </w:r>
          </w:p>
          <w:p w:rsidR="00E614F4" w:rsidRPr="00066BA3" w:rsidRDefault="004208AF" w:rsidP="002B2909">
            <w:pPr>
              <w:pStyle w:val="aff5"/>
              <w:numPr>
                <w:ilvl w:val="0"/>
                <w:numId w:val="38"/>
              </w:numPr>
              <w:tabs>
                <w:tab w:val="clear" w:pos="0"/>
              </w:tabs>
              <w:spacing w:before="0" w:after="0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066BA3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Справедливая стоимость </w:t>
            </w:r>
            <w:r w:rsidR="008E6836" w:rsidRPr="003F52EE">
              <w:rPr>
                <w:rFonts w:ascii="Verdana" w:eastAsia="Times New Roman" w:hAnsi="Verdana"/>
                <w:b w:val="0"/>
                <w:bCs/>
                <w:i w:val="0"/>
                <w:color w:val="000000"/>
                <w:sz w:val="20"/>
                <w:szCs w:val="20"/>
              </w:rPr>
              <w:t>денежных средств во вкладах</w:t>
            </w:r>
            <w:r w:rsidRPr="00066BA3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 признается равной 0</w:t>
            </w:r>
            <w:r w:rsidR="008E6836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 (Н</w:t>
            </w:r>
            <w:r w:rsidR="005252CF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о</w:t>
            </w:r>
            <w:r w:rsidR="008E6836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л</w:t>
            </w:r>
            <w:r w:rsidR="005252CF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ь</w:t>
            </w:r>
            <w:r w:rsidR="008E6836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)</w:t>
            </w:r>
            <w:r w:rsidRPr="00066BA3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, </w:t>
            </w:r>
            <w:r w:rsidRPr="00D41B68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>в</w:t>
            </w:r>
            <w:r w:rsidR="00E614F4" w:rsidRPr="00D41B68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 xml:space="preserve"> случае отзыва лицензии, в </w:t>
            </w:r>
            <w:r w:rsidR="00DE590F" w:rsidRPr="00D41B68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>отношении кредитной организации</w:t>
            </w:r>
            <w:r w:rsidR="00DE590F" w:rsidRPr="0002211F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 </w:t>
            </w:r>
            <w:r w:rsidR="00DE590F" w:rsidRPr="00066BA3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-</w:t>
            </w:r>
            <w:r w:rsidR="00E614F4" w:rsidRPr="00066BA3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 с даты </w:t>
            </w:r>
            <w:r w:rsidR="00382368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отзыва лицензии.</w:t>
            </w:r>
            <w:r w:rsidR="00E614F4" w:rsidRPr="00066BA3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51E74" w:rsidRPr="00D41B68" w:rsidRDefault="00851E7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lastRenderedPageBreak/>
        <w:t xml:space="preserve">Приложение </w:t>
      </w:r>
      <w:r w:rsidR="00AA424C" w:rsidRPr="00D41B68">
        <w:rPr>
          <w:rFonts w:ascii="Verdana" w:eastAsia="Times New Roman" w:hAnsi="Verdana"/>
          <w:b/>
          <w:bCs/>
          <w:color w:val="000000"/>
          <w:lang w:eastAsia="ru-RU"/>
        </w:rPr>
        <w:t>10</w:t>
      </w:r>
    </w:p>
    <w:p w:rsidR="002A4C04" w:rsidRPr="00D41B68" w:rsidRDefault="002A4C04" w:rsidP="00D41B68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851E74" w:rsidRPr="008602D0" w:rsidRDefault="003E70C8" w:rsidP="00D41B68">
      <w:pPr>
        <w:spacing w:after="0" w:line="240" w:lineRule="auto"/>
        <w:jc w:val="right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Ц</w:t>
      </w:r>
      <w:r w:rsidR="00851E74" w:rsidRPr="00D41B68">
        <w:rPr>
          <w:rFonts w:ascii="Verdana" w:eastAsia="Times New Roman" w:hAnsi="Verdana"/>
          <w:b/>
          <w:bCs/>
          <w:color w:val="000000"/>
          <w:lang w:eastAsia="ru-RU"/>
        </w:rPr>
        <w:t>енны</w:t>
      </w: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е</w:t>
      </w:r>
      <w:r w:rsidR="00851E74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бумаг</w:t>
      </w: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и</w:t>
      </w:r>
    </w:p>
    <w:p w:rsidR="00851E74" w:rsidRPr="005A2B98" w:rsidRDefault="00851E74" w:rsidP="00851E74">
      <w:pPr>
        <w:pStyle w:val="ac"/>
        <w:spacing w:after="0" w:line="360" w:lineRule="auto"/>
        <w:jc w:val="right"/>
        <w:rPr>
          <w:rFonts w:ascii="Verdana" w:hAnsi="Verdana"/>
          <w:i/>
          <w:iCs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3C31C1" w:rsidRPr="00CA5A26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CD457F" w:rsidRPr="00CA5A26" w:rsidRDefault="00CD457F" w:rsidP="00D41B68">
            <w:pPr>
              <w:spacing w:line="240" w:lineRule="auto"/>
              <w:rPr>
                <w:rFonts w:eastAsia="Times New Roman"/>
                <w:iCs/>
                <w:lang w:eastAsia="ru-RU"/>
              </w:rPr>
            </w:pP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Ценные бумаги, в т.ч. депозитные сертификаты</w:t>
            </w:r>
          </w:p>
        </w:tc>
      </w:tr>
      <w:tr w:rsidR="003C31C1" w:rsidRPr="00CA5A26" w:rsidTr="00D41B68">
        <w:tc>
          <w:tcPr>
            <w:tcW w:w="1984" w:type="dxa"/>
            <w:shd w:val="clear" w:color="auto" w:fill="A6A6A6" w:themeFill="background1" w:themeFillShade="A6"/>
          </w:tcPr>
          <w:p w:rsidR="00DE1141" w:rsidRPr="00D41B68" w:rsidRDefault="00DE1141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3C31C1" w:rsidRDefault="00DE1141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ценные бумаги:</w:t>
            </w: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br/>
            </w:r>
          </w:p>
          <w:p w:rsidR="003C31C1" w:rsidRDefault="00DE1141" w:rsidP="002B2909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ценная бумага подлежит учету на счете депо - дата зачисления ценной бумаги на счет депо, открытый управляющей компании Д.У.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 специализированном депозитарии, подтвержденная соответствующей выпиской по счету депо;</w:t>
            </w:r>
          </w:p>
          <w:p w:rsidR="003C31C1" w:rsidRDefault="00DE1141" w:rsidP="002B2909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документарные ценные бумаги не подлежат учету на счетах депо (за исключением депозитных сертификатов) - с даты приема ценной бумаги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определенной в соответствии с условиями договора и  подтвержденной актом приема передачи ценных бумаг;</w:t>
            </w:r>
          </w:p>
          <w:p w:rsidR="00DE1141" w:rsidRPr="00D41B68" w:rsidRDefault="00DE1141" w:rsidP="002B2909">
            <w:pPr>
              <w:pStyle w:val="ac"/>
              <w:numPr>
                <w:ilvl w:val="0"/>
                <w:numId w:val="5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депозитным сертификатам - дата зачисления  во вклад (депозит) денежных средств, подтвержденная выпиской со счета по вкладу (депозиту) или с даты приобретения такого сертификата подтвержденной актом</w:t>
            </w:r>
            <w:r w:rsidR="00DE590F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31C1" w:rsidRPr="00CA5A26" w:rsidTr="00D41B68">
        <w:tc>
          <w:tcPr>
            <w:tcW w:w="1984" w:type="dxa"/>
            <w:shd w:val="clear" w:color="auto" w:fill="A6A6A6" w:themeFill="background1" w:themeFillShade="A6"/>
          </w:tcPr>
          <w:p w:rsidR="00DE1141" w:rsidRPr="00D41B68" w:rsidRDefault="00DE1141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3C31C1" w:rsidRDefault="00DE1141" w:rsidP="00D41B68">
            <w:pPr>
              <w:spacing w:after="0" w:line="240" w:lineRule="auto"/>
              <w:ind w:left="3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ценные бумаги:</w:t>
            </w: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br/>
            </w:r>
          </w:p>
          <w:p w:rsidR="003C31C1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ценная бумага, подлежит учету на счете депо - дата списания ценной бумаги со счета депо, открытого </w:t>
            </w:r>
            <w:r w:rsidR="0025258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управляющей компании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Д.У.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ПИФ 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специализированном депозитарии, подтвержденная соответствующей выпиской по счету депо;</w:t>
            </w:r>
          </w:p>
          <w:p w:rsidR="003C31C1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если документарные ценные бумаги не подлежат учету на счетах депо (за исключением депозитных сертификатов) - с даты передачи ценной бумаги </w:t>
            </w:r>
            <w:r w:rsidR="0092715D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определенной в соответствии с условиями договора и  подтвержденной актом приема передачи ценных бумаг;</w:t>
            </w:r>
          </w:p>
          <w:p w:rsidR="003C31C1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депозитным сертификатам - дата списания с вклада (депозита) денежных средств, подтвержденная выпиской со счета по вкладу (депозиту), или с даты списания такого сертификата, подтвержденной актом;</w:t>
            </w:r>
          </w:p>
          <w:p w:rsidR="00DE1141" w:rsidRPr="00D41B68" w:rsidRDefault="00DE1141" w:rsidP="002B2909">
            <w:pPr>
              <w:pStyle w:val="ac"/>
              <w:numPr>
                <w:ilvl w:val="0"/>
                <w:numId w:val="54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если по эмитенту ценных бумаг внесена запись в ЕГРЮЛ о ликвидации - с даты записи  о ликвидации эмитента (получения информации о ликвидации эмитента)</w:t>
            </w:r>
            <w:r w:rsidR="00DE590F"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31C1" w:rsidRPr="00CA5A26" w:rsidTr="00D41B68"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CD457F" w:rsidRPr="00F913CE" w:rsidRDefault="00CD457F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13C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5252C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ценной бумаги </w:t>
            </w:r>
            <w:r w:rsidRPr="00F913C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цена определенная с помощью моделей, указанных в </w:t>
            </w:r>
            <w:hyperlink w:anchor="приложение_3" w:history="1">
              <w:r w:rsidR="001D272A" w:rsidRPr="001D272A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>Приложении 3</w:t>
              </w:r>
            </w:hyperlink>
            <w:r w:rsidR="00DE590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31C1" w:rsidRPr="00CA5A26" w:rsidTr="00D41B68">
        <w:trPr>
          <w:trHeight w:val="4351"/>
        </w:trPr>
        <w:tc>
          <w:tcPr>
            <w:tcW w:w="1984" w:type="dxa"/>
            <w:shd w:val="clear" w:color="auto" w:fill="A6A6A6" w:themeFill="background1" w:themeFillShade="A6"/>
          </w:tcPr>
          <w:p w:rsidR="00CD457F" w:rsidRPr="00D41B68" w:rsidRDefault="00CD457F" w:rsidP="00252585">
            <w:pPr>
              <w:pStyle w:val="-1"/>
              <w:jc w:val="both"/>
              <w:rPr>
                <w:rFonts w:ascii="Verdana" w:hAnsi="Verdana"/>
                <w:i/>
                <w:color w:val="auto"/>
                <w:sz w:val="22"/>
                <w:szCs w:val="22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 w:rsidR="00252585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3672A5" w:rsidRPr="00CD457F" w:rsidRDefault="003672A5" w:rsidP="002B2909">
            <w:pPr>
              <w:pStyle w:val="ac"/>
              <w:numPr>
                <w:ilvl w:val="0"/>
                <w:numId w:val="60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48725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Pr="00CD457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ценной бумаги, срок погашения которой наступил, признается равной:</w:t>
            </w:r>
          </w:p>
          <w:p w:rsidR="003672A5" w:rsidRPr="00F913CE" w:rsidRDefault="003672A5" w:rsidP="00D41B68">
            <w:pPr>
              <w:pStyle w:val="ac"/>
              <w:spacing w:after="0" w:line="240" w:lineRule="auto"/>
              <w:ind w:left="566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913C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сумме обязательства, рассчитанной в соответствии с условиями выпуска ценной бумаги российского эмитента, - в течение не более 10 </w:t>
            </w:r>
            <w:r w:rsidR="005252C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(Десять) </w:t>
            </w:r>
            <w:r w:rsidRPr="00F913C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дней с установленной даты погашения, но не более даты фактического исполнения обязательства или опубликования информации о дефолте по обязательству;</w:t>
            </w:r>
          </w:p>
          <w:p w:rsidR="003672A5" w:rsidRDefault="003672A5" w:rsidP="00D41B68">
            <w:pPr>
              <w:pStyle w:val="ac"/>
              <w:spacing w:after="0" w:line="240" w:lineRule="auto"/>
              <w:ind w:left="566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913C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сумме обязательства, рассчитанной в соответствии с условиями выпуска ценной бумаги иностранного эмитента, - в течение не более 30 </w:t>
            </w:r>
            <w:r w:rsidR="005252C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(Тридцать) </w:t>
            </w:r>
            <w:r w:rsidRPr="00F913C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дней с установленной даты погашения, но не более даты фактиче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ского исполнения обязательства;</w:t>
            </w:r>
          </w:p>
          <w:p w:rsidR="003672A5" w:rsidRPr="0048725F" w:rsidRDefault="003672A5" w:rsidP="00D41B68">
            <w:pPr>
              <w:pStyle w:val="ac"/>
              <w:spacing w:after="0" w:line="240" w:lineRule="auto"/>
              <w:ind w:left="566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48725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- 0</w:t>
            </w:r>
            <w:r w:rsidR="009C7C5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(Ноль)</w:t>
            </w:r>
            <w:r w:rsidRPr="0048725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если обязательство не исполнено эмитентом в течение указанного выше срок</w:t>
            </w:r>
            <w:r w:rsidR="009C7C5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48725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или опубликована информация о дефолте по обязательству.</w:t>
            </w:r>
          </w:p>
          <w:p w:rsidR="00CD457F" w:rsidRDefault="00DE590F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5252C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ценной бумаги </w:t>
            </w: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признается равной 0</w:t>
            </w:r>
            <w:r w:rsidR="009C7C5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(Ноль)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случае </w:t>
            </w:r>
            <w:r w:rsidRPr="00F913C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возбуждена процедура банкротства</w:t>
            </w:r>
            <w:r w:rsidRPr="008D52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457F" w:rsidRPr="00F913C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отношении эмитента ценной бумаги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CD457F" w:rsidRPr="00F913C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 даты официального опубликования сообщения.</w:t>
            </w:r>
          </w:p>
          <w:p w:rsidR="00CD457F" w:rsidRPr="00CA5A26" w:rsidRDefault="00CD457F" w:rsidP="00D41B68">
            <w:pPr>
              <w:pStyle w:val="ac"/>
              <w:spacing w:after="0" w:line="240" w:lineRule="auto"/>
              <w:ind w:left="317"/>
              <w:jc w:val="both"/>
              <w:rPr>
                <w:rFonts w:ascii="Verdana" w:hAnsi="Verdana"/>
              </w:rPr>
            </w:pPr>
          </w:p>
        </w:tc>
      </w:tr>
    </w:tbl>
    <w:p w:rsidR="008D52BF" w:rsidRDefault="008D52BF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D52BF" w:rsidRDefault="008D52BF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9257A0" w:rsidRDefault="009257A0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E70C8" w:rsidRPr="00D41B68" w:rsidRDefault="003E70C8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8E6385">
        <w:rPr>
          <w:rFonts w:ascii="Verdana" w:hAnsi="Verdana" w:cs="Arial"/>
          <w:b/>
        </w:rPr>
        <w:t>1</w:t>
      </w:r>
    </w:p>
    <w:p w:rsidR="002A4C04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Дебиторская задолженность </w:t>
      </w: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по процентному (купонному) доходу, </w:t>
      </w: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частичному/полному погашению </w:t>
      </w:r>
    </w:p>
    <w:p w:rsidR="00F30160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 xml:space="preserve">эмитентом основного долга </w:t>
      </w:r>
    </w:p>
    <w:p w:rsidR="0077477B" w:rsidRPr="00D41B68" w:rsidRDefault="00F3016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E25E26">
        <w:rPr>
          <w:rFonts w:ascii="Verdana" w:eastAsia="Times New Roman" w:hAnsi="Verdana"/>
          <w:b/>
          <w:bCs/>
          <w:color w:val="000000"/>
          <w:lang w:eastAsia="ru-RU"/>
        </w:rPr>
        <w:t>по долговым ценным бумагам</w:t>
      </w: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77477B" w:rsidRPr="0034249C" w:rsidRDefault="0077477B" w:rsidP="003E70C8">
      <w:pPr>
        <w:pStyle w:val="ac"/>
        <w:spacing w:after="0"/>
        <w:ind w:left="6096"/>
        <w:jc w:val="both"/>
        <w:rPr>
          <w:rFonts w:ascii="Verdana" w:hAnsi="Verdana"/>
          <w:i/>
          <w:iCs/>
          <w:sz w:val="20"/>
          <w:szCs w:val="20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0F6B4A" w:rsidRPr="000F6B4A" w:rsidTr="000F6B4A">
        <w:trPr>
          <w:trHeight w:val="430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F30160" w:rsidRPr="00E25E26" w:rsidRDefault="00F30160" w:rsidP="000143E3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AA3EC4">
              <w:rPr>
                <w:rFonts w:ascii="Verdana" w:hAnsi="Verdana"/>
                <w:sz w:val="20"/>
                <w:szCs w:val="20"/>
              </w:rPr>
              <w:t>Дебиторская задолженность по процентному (купонному) доходу по долговым ценным бумагам;</w:t>
            </w:r>
            <w:r w:rsidRPr="00E25E2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30160" w:rsidRPr="00E25E26" w:rsidRDefault="00F30160" w:rsidP="000143E3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AA3EC4">
              <w:rPr>
                <w:rFonts w:ascii="Verdana" w:hAnsi="Verdana"/>
                <w:sz w:val="20"/>
                <w:szCs w:val="20"/>
              </w:rPr>
              <w:t>Дебиторская задолженность по частичному/полному погашению эмитентом основного долга по долговым ценным бумагам.</w:t>
            </w:r>
            <w:r w:rsidRPr="00E25E2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950C6" w:rsidRPr="00D41B68" w:rsidRDefault="003950C6" w:rsidP="00F30160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</w:p>
        </w:tc>
      </w:tr>
      <w:tr w:rsidR="000F6B4A" w:rsidRPr="000F6B4A" w:rsidTr="008E52AD">
        <w:trPr>
          <w:trHeight w:val="1869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3E70C8" w:rsidRPr="00E25E26" w:rsidRDefault="003E06D7" w:rsidP="000143E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276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E25E2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Для </w:t>
            </w:r>
            <w:r w:rsidR="00F30160" w:rsidRPr="00E25E26">
              <w:rPr>
                <w:rFonts w:ascii="Verdana" w:hAnsi="Verdana"/>
                <w:b/>
                <w:sz w:val="20"/>
                <w:szCs w:val="20"/>
              </w:rPr>
              <w:t>дебиторской задолженности по процентному (купонному) доходу по долговым ценным бумагам</w:t>
            </w:r>
            <w:r w:rsidR="00F30160" w:rsidRPr="00E25E26" w:rsidDel="00F30160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дата перехода прав собственности на </w:t>
            </w:r>
            <w:r w:rsidR="00F21958"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облигацию;</w:t>
            </w:r>
          </w:p>
          <w:p w:rsidR="003950C6" w:rsidRPr="00D41B68" w:rsidRDefault="00F30160" w:rsidP="008E52AD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276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E25E26">
              <w:rPr>
                <w:rFonts w:ascii="Verdana" w:hAnsi="Verdana"/>
                <w:b/>
                <w:sz w:val="20"/>
                <w:szCs w:val="20"/>
              </w:rPr>
              <w:t>Для дебиторской задолженности по частичному/полному погашению эмитентом основного долга по долговым ценным бумагам</w:t>
            </w:r>
            <w:r w:rsidRPr="00E25E26" w:rsidDel="00F30160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E06D7"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– дата частичного или полного погашения номинала</w:t>
            </w:r>
            <w:r w:rsidR="00F21958" w:rsidRP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на основании решения о выпуске</w:t>
            </w:r>
            <w:r w:rsidR="00E25E26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F6B4A" w:rsidRPr="000F6B4A" w:rsidTr="000F6B4A">
        <w:trPr>
          <w:trHeight w:val="1735"/>
        </w:trPr>
        <w:tc>
          <w:tcPr>
            <w:tcW w:w="1984" w:type="dxa"/>
            <w:shd w:val="clear" w:color="auto" w:fill="A6A6A6" w:themeFill="background1" w:themeFillShade="A6"/>
          </w:tcPr>
          <w:p w:rsidR="007E0B19" w:rsidRPr="00D41B68" w:rsidRDefault="007E0B1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7E0B19" w:rsidRPr="00D41B68" w:rsidRDefault="007E0B19" w:rsidP="000143E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Дата исполнения  обязательств эмитентом, подтвержденной банковской выпиской </w:t>
            </w:r>
            <w:r w:rsidR="00BB617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с </w:t>
            </w:r>
            <w:r w:rsidR="00BB6171" w:rsidRPr="00875642">
              <w:rPr>
                <w:rFonts w:ascii="Verdana" w:hAnsi="Verdana" w:cs="Verdana"/>
                <w:sz w:val="20"/>
                <w:szCs w:val="20"/>
              </w:rPr>
              <w:t>расчетн</w:t>
            </w:r>
            <w:r w:rsidR="00BB6171">
              <w:rPr>
                <w:rFonts w:ascii="Verdana" w:hAnsi="Verdana" w:cs="Verdana"/>
                <w:sz w:val="20"/>
                <w:szCs w:val="20"/>
              </w:rPr>
              <w:t>ого</w:t>
            </w:r>
            <w:r w:rsidR="00BB6171" w:rsidRPr="00875642">
              <w:rPr>
                <w:rFonts w:ascii="Verdana" w:hAnsi="Verdana" w:cs="Verdana"/>
                <w:sz w:val="20"/>
                <w:szCs w:val="20"/>
              </w:rPr>
              <w:t xml:space="preserve"> счет</w:t>
            </w:r>
            <w:r w:rsidR="00BB6171">
              <w:rPr>
                <w:rFonts w:ascii="Verdana" w:hAnsi="Verdana" w:cs="Verdana"/>
                <w:sz w:val="20"/>
                <w:szCs w:val="20"/>
              </w:rPr>
              <w:t>а</w:t>
            </w:r>
            <w:r w:rsidR="00BB6171"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или отчетом брокера</w:t>
            </w:r>
            <w:r w:rsidR="00BB617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ПИФ</w:t>
            </w:r>
            <w:r w:rsidR="00C4421B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7E0B19" w:rsidRPr="00D41B68" w:rsidRDefault="007E0B19" w:rsidP="000143E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Дата ликвидации эмитента, согласно выписке из ЕГРЮЛ (или выписки из соответствующего уполномоченного органа иностранного государства).</w:t>
            </w:r>
          </w:p>
        </w:tc>
      </w:tr>
      <w:tr w:rsidR="000F6B4A" w:rsidRPr="000F6B4A" w:rsidTr="000F6B4A"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77477B" w:rsidRPr="00875642" w:rsidRDefault="0077477B" w:rsidP="00D41B68">
            <w:pPr>
              <w:pStyle w:val="ac"/>
              <w:spacing w:after="0" w:line="240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Оценка справедливой стоимости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дебиторской задолженности по процентному (купонному) доходу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по долговым ценным бумагам определяется в следующем порядке: </w:t>
            </w:r>
          </w:p>
          <w:p w:rsidR="0077477B" w:rsidRPr="00D41B68" w:rsidRDefault="0077477B" w:rsidP="0026143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в размере, определенном в соответствии с условиями выпуска на дату определения СЧА, и исходя из количества ценных бумаг на дату определения СЧА  –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обязательства, предусмотренной условиями выпуска ценной бумаги;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в размере, определенном на дату наступления срока исполнения соответствующего обязательства (дату истечения купонного периода) в соответствии с условиями выпуска ценной бумаги, и исходя из количества ценн</w:t>
            </w:r>
            <w:r w:rsidR="00BB6171">
              <w:rPr>
                <w:rFonts w:ascii="Verdana" w:hAnsi="Verdana"/>
                <w:sz w:val="20"/>
                <w:szCs w:val="20"/>
              </w:rPr>
              <w:t>ых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 бумаг на дату наступления указанного срока  - с указанной даты до наступления наиболее ранней из дат: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фактического исполнения эмитентом обязательства;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истечения 10 </w:t>
            </w:r>
            <w:r w:rsidR="00BA0DE1">
              <w:rPr>
                <w:rFonts w:ascii="Verdana" w:hAnsi="Verdana"/>
                <w:sz w:val="20"/>
                <w:szCs w:val="20"/>
              </w:rPr>
              <w:t xml:space="preserve">(Десять) 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дневного срока с даты наступления срока исполнения обязательства российским эмитентом, 30 </w:t>
            </w:r>
            <w:r w:rsidR="00BA0DE1">
              <w:rPr>
                <w:rFonts w:ascii="Verdana" w:hAnsi="Verdana"/>
                <w:sz w:val="20"/>
                <w:szCs w:val="20"/>
              </w:rPr>
              <w:t xml:space="preserve">(Тридцать) </w:t>
            </w:r>
            <w:r w:rsidRPr="00875642">
              <w:rPr>
                <w:rFonts w:ascii="Verdana" w:hAnsi="Verdana"/>
                <w:sz w:val="20"/>
                <w:szCs w:val="20"/>
              </w:rPr>
              <w:t>дневного срока с даты наступления срока исполнения обязательства иностранным эмитентом;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</w:t>
            </w:r>
            <w:r w:rsidR="00F57343" w:rsidRPr="00875642">
              <w:rPr>
                <w:rFonts w:ascii="Verdana" w:hAnsi="Verdana"/>
                <w:sz w:val="20"/>
                <w:szCs w:val="20"/>
              </w:rPr>
              <w:t>.</w:t>
            </w:r>
          </w:p>
          <w:p w:rsidR="0077477B" w:rsidRPr="00875642" w:rsidRDefault="00F57343" w:rsidP="0026143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  <w:r w:rsidR="009B41FF">
              <w:rPr>
                <w:rFonts w:ascii="Verdana" w:hAnsi="Verdana"/>
                <w:sz w:val="20"/>
                <w:szCs w:val="20"/>
              </w:rPr>
              <w:t>0 (Ноль)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 xml:space="preserve"> – с наиболее ранней из дат, указанной в </w:t>
            </w:r>
            <w:proofErr w:type="spellStart"/>
            <w:r w:rsidR="0077477B" w:rsidRPr="00875642">
              <w:rPr>
                <w:rFonts w:ascii="Verdana" w:hAnsi="Verdana"/>
                <w:sz w:val="20"/>
                <w:szCs w:val="20"/>
              </w:rPr>
              <w:t>пп</w:t>
            </w:r>
            <w:proofErr w:type="spellEnd"/>
            <w:r w:rsidR="0077477B" w:rsidRPr="00875642">
              <w:rPr>
                <w:rFonts w:ascii="Verdana" w:hAnsi="Verdana"/>
                <w:sz w:val="20"/>
                <w:szCs w:val="20"/>
              </w:rPr>
              <w:t>.</w:t>
            </w:r>
            <w:r w:rsidR="0077477B" w:rsidRPr="00875642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>.</w:t>
            </w:r>
          </w:p>
          <w:p w:rsidR="005252CF" w:rsidRDefault="005252CF" w:rsidP="00E25E26">
            <w:pPr>
              <w:pStyle w:val="ac"/>
              <w:spacing w:after="0" w:line="240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7477B" w:rsidRPr="00875642" w:rsidRDefault="0077477B" w:rsidP="00E25E26">
            <w:pPr>
              <w:pStyle w:val="ac"/>
              <w:spacing w:after="0" w:line="240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Оценка справедливой стоимости 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>дебиторской задолженности по частичному</w:t>
            </w:r>
            <w:r w:rsidR="00F30160">
              <w:rPr>
                <w:rFonts w:ascii="Verdana" w:hAnsi="Verdana"/>
                <w:b/>
                <w:sz w:val="20"/>
                <w:szCs w:val="20"/>
              </w:rPr>
              <w:t>/полному</w:t>
            </w:r>
            <w:r w:rsidRPr="00D41B68">
              <w:rPr>
                <w:rFonts w:ascii="Verdana" w:hAnsi="Verdana"/>
                <w:b/>
                <w:sz w:val="20"/>
                <w:szCs w:val="20"/>
              </w:rPr>
              <w:t xml:space="preserve"> погашению эмитентом основного долга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по долговым ценным бумагам определяется в следующем порядке: 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в размере, определенном на дату наступления срока исполнения соответствующего обязательства в соответствии с условиями выпуска ценной бумаги, и исходя из количества ценн</w:t>
            </w:r>
            <w:r w:rsidR="00BB6171">
              <w:rPr>
                <w:rFonts w:ascii="Verdana" w:hAnsi="Verdana"/>
                <w:sz w:val="20"/>
                <w:szCs w:val="20"/>
              </w:rPr>
              <w:t>ых</w:t>
            </w:r>
            <w:r w:rsidRPr="00875642">
              <w:rPr>
                <w:rFonts w:ascii="Verdana" w:hAnsi="Verdana"/>
                <w:sz w:val="20"/>
                <w:szCs w:val="20"/>
              </w:rPr>
              <w:t xml:space="preserve"> бумаг на дату наступления указанного срока  - с указанной даты до наступления наиболее ранней из дат: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фактического исполнения эмитентом обязательства;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 xml:space="preserve">истечения 10 </w:t>
            </w:r>
            <w:r w:rsidR="00BA0DE1">
              <w:rPr>
                <w:rFonts w:ascii="Verdana" w:hAnsi="Verdana"/>
                <w:sz w:val="20"/>
                <w:szCs w:val="20"/>
              </w:rPr>
              <w:t xml:space="preserve">(Десять) </w:t>
            </w:r>
            <w:r w:rsidRPr="00875642">
              <w:rPr>
                <w:rFonts w:ascii="Verdana" w:hAnsi="Verdana"/>
                <w:sz w:val="20"/>
                <w:szCs w:val="20"/>
              </w:rPr>
              <w:t>дневного срока с даты наступления срока исполнения обязательства российским эмитентом, 30 дневного срока с даты наступления срока исполнения обязательства иностранным эмитентом;</w:t>
            </w:r>
          </w:p>
          <w:p w:rsidR="0077477B" w:rsidRPr="00875642" w:rsidRDefault="0077477B" w:rsidP="00261437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875642">
              <w:rPr>
                <w:rFonts w:ascii="Verdana" w:hAnsi="Verdana"/>
                <w:sz w:val="20"/>
                <w:szCs w:val="20"/>
              </w:rPr>
              <w:t>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обязательства;</w:t>
            </w:r>
          </w:p>
          <w:p w:rsidR="003950C6" w:rsidRPr="00D41B68" w:rsidRDefault="00BB6171" w:rsidP="00E25E26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 (Ноль) </w:t>
            </w:r>
            <w:r w:rsidR="0077477B" w:rsidRPr="00875642">
              <w:rPr>
                <w:rFonts w:ascii="Verdana" w:hAnsi="Verdana"/>
                <w:sz w:val="20"/>
                <w:szCs w:val="20"/>
              </w:rPr>
              <w:t xml:space="preserve"> – с наиболее ранней из дат, указанной в </w:t>
            </w:r>
            <w:proofErr w:type="spellStart"/>
            <w:r w:rsidR="0077477B" w:rsidRPr="00875642">
              <w:rPr>
                <w:rFonts w:ascii="Verdana" w:hAnsi="Verdana"/>
                <w:sz w:val="20"/>
                <w:szCs w:val="20"/>
              </w:rPr>
              <w:t>пп.а</w:t>
            </w:r>
            <w:proofErr w:type="spellEnd"/>
            <w:r w:rsidR="0077477B" w:rsidRPr="0087564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F6B4A" w:rsidRPr="000F6B4A" w:rsidTr="000F6B4A">
        <w:trPr>
          <w:trHeight w:val="1044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BB6171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 w:rsidR="00BB6171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ие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 к обесценению </w:t>
            </w:r>
          </w:p>
        </w:tc>
        <w:tc>
          <w:tcPr>
            <w:tcW w:w="7371" w:type="dxa"/>
          </w:tcPr>
          <w:p w:rsidR="00F30160" w:rsidRPr="00E25E26" w:rsidRDefault="0077477B" w:rsidP="00E25E26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0F6B4A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F30160">
              <w:rPr>
                <w:rFonts w:ascii="Verdana" w:hAnsi="Verdana"/>
                <w:sz w:val="20"/>
                <w:szCs w:val="20"/>
              </w:rPr>
              <w:t>д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>ебиторск</w:t>
            </w:r>
            <w:r w:rsidR="00F30160">
              <w:rPr>
                <w:rFonts w:ascii="Verdana" w:hAnsi="Verdana"/>
                <w:sz w:val="20"/>
                <w:szCs w:val="20"/>
              </w:rPr>
              <w:t>ой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 xml:space="preserve"> задолженност</w:t>
            </w:r>
            <w:r w:rsidR="00F30160">
              <w:rPr>
                <w:rFonts w:ascii="Verdana" w:hAnsi="Verdana"/>
                <w:sz w:val="20"/>
                <w:szCs w:val="20"/>
              </w:rPr>
              <w:t xml:space="preserve">и 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>по процентному (купонному) доходу,</w:t>
            </w:r>
            <w:r w:rsidR="00F301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0160" w:rsidRPr="00E25E26">
              <w:rPr>
                <w:rFonts w:ascii="Verdana" w:hAnsi="Verdana"/>
                <w:sz w:val="20"/>
                <w:szCs w:val="20"/>
              </w:rPr>
              <w:t xml:space="preserve">частичному/полному погашению </w:t>
            </w:r>
          </w:p>
          <w:p w:rsidR="00CE1BD1" w:rsidRPr="00D41B68" w:rsidRDefault="00F30160" w:rsidP="00E25E26">
            <w:pPr>
              <w:pStyle w:val="ac"/>
              <w:spacing w:after="0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E25E26">
              <w:rPr>
                <w:rFonts w:ascii="Verdana" w:hAnsi="Verdana"/>
                <w:sz w:val="20"/>
                <w:szCs w:val="20"/>
              </w:rPr>
              <w:t xml:space="preserve">эмитентом основного долга по долговым ценным бумагам </w:t>
            </w:r>
            <w:r w:rsidR="0077477B" w:rsidRPr="000F6B4A">
              <w:rPr>
                <w:rFonts w:ascii="Verdana" w:hAnsi="Verdana"/>
                <w:sz w:val="20"/>
                <w:szCs w:val="20"/>
              </w:rPr>
              <w:t xml:space="preserve">признается равной 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>0</w:t>
            </w:r>
            <w:r w:rsidR="009B41FF">
              <w:rPr>
                <w:rFonts w:ascii="Verdana" w:hAnsi="Verdana"/>
                <w:sz w:val="20"/>
                <w:szCs w:val="20"/>
              </w:rPr>
              <w:t xml:space="preserve"> (Ноль)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>,</w:t>
            </w:r>
            <w:r w:rsidR="0077477B" w:rsidRPr="000F6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E1BD1" w:rsidRPr="000F6B4A">
              <w:rPr>
                <w:rFonts w:ascii="Verdana" w:hAnsi="Verdana"/>
                <w:sz w:val="20"/>
                <w:szCs w:val="20"/>
              </w:rPr>
              <w:t xml:space="preserve">в случае возбуждения процедуры банкротства - </w:t>
            </w:r>
            <w:r w:rsidR="0077477B" w:rsidRPr="000F6B4A">
              <w:rPr>
                <w:rFonts w:ascii="Verdana" w:hAnsi="Verdana"/>
                <w:sz w:val="20"/>
                <w:szCs w:val="20"/>
              </w:rPr>
              <w:t>с даты опубликования официального сообщения о возбуждении в отношении эмитента (лица, обязанного по ценной бумаге) процедуры банкротства.</w:t>
            </w:r>
          </w:p>
        </w:tc>
      </w:tr>
    </w:tbl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697EBE" w:rsidRDefault="00697EBE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697EBE" w:rsidRDefault="00697EBE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FE42BB" w:rsidRPr="00D41B68" w:rsidRDefault="00FE42BB" w:rsidP="00FE42BB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>Приложение 1</w:t>
      </w:r>
      <w:r w:rsidR="008E6385">
        <w:rPr>
          <w:rFonts w:ascii="Verdana" w:hAnsi="Verdana" w:cs="Arial"/>
          <w:b/>
        </w:rPr>
        <w:t>2</w:t>
      </w:r>
    </w:p>
    <w:p w:rsidR="00FE42BB" w:rsidRDefault="00FE42BB" w:rsidP="00FE42BB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FE42BB" w:rsidRDefault="00BD542B" w:rsidP="00AF078A">
      <w:pPr>
        <w:pStyle w:val="ac"/>
        <w:spacing w:after="0"/>
        <w:ind w:left="4536"/>
        <w:jc w:val="both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Дебиторская задолженность по п</w:t>
      </w:r>
      <w:r w:rsidR="00FE42BB" w:rsidRPr="00FE42BB">
        <w:rPr>
          <w:rFonts w:ascii="Verdana" w:eastAsia="Times New Roman" w:hAnsi="Verdana"/>
          <w:b/>
          <w:bCs/>
          <w:color w:val="000000"/>
          <w:lang w:eastAsia="ru-RU"/>
        </w:rPr>
        <w:t>роцентн</w:t>
      </w:r>
      <w:r>
        <w:rPr>
          <w:rFonts w:ascii="Verdana" w:eastAsia="Times New Roman" w:hAnsi="Verdana"/>
          <w:b/>
          <w:bCs/>
          <w:color w:val="000000"/>
          <w:lang w:eastAsia="ru-RU"/>
        </w:rPr>
        <w:t>ому</w:t>
      </w:r>
      <w:r w:rsidR="00FE42BB" w:rsidRPr="00FE42BB">
        <w:rPr>
          <w:rFonts w:ascii="Verdana" w:eastAsia="Times New Roman" w:hAnsi="Verdana"/>
          <w:b/>
          <w:bCs/>
          <w:color w:val="000000"/>
          <w:lang w:eastAsia="ru-RU"/>
        </w:rPr>
        <w:t xml:space="preserve"> доход</w:t>
      </w:r>
      <w:r>
        <w:rPr>
          <w:rFonts w:ascii="Verdana" w:eastAsia="Times New Roman" w:hAnsi="Verdana"/>
          <w:b/>
          <w:bCs/>
          <w:color w:val="000000"/>
          <w:lang w:eastAsia="ru-RU"/>
        </w:rPr>
        <w:t>у</w:t>
      </w:r>
      <w:r w:rsidR="00FE42BB">
        <w:rPr>
          <w:rFonts w:ascii="Verdana" w:eastAsia="Times New Roman" w:hAnsi="Verdana"/>
          <w:b/>
          <w:bCs/>
          <w:color w:val="000000"/>
          <w:lang w:eastAsia="ru-RU"/>
        </w:rPr>
        <w:t xml:space="preserve"> по </w:t>
      </w:r>
      <w:r w:rsidR="00FE42BB" w:rsidRPr="00FE42BB">
        <w:rPr>
          <w:rFonts w:ascii="Verdana" w:eastAsia="Times New Roman" w:hAnsi="Verdana"/>
          <w:b/>
          <w:bCs/>
          <w:color w:val="000000"/>
          <w:lang w:eastAsia="ru-RU"/>
        </w:rPr>
        <w:t>денежным средствам на счетах</w:t>
      </w:r>
    </w:p>
    <w:p w:rsidR="00FE42BB" w:rsidRPr="00AF078A" w:rsidRDefault="00FE42BB" w:rsidP="00AF078A">
      <w:pPr>
        <w:pStyle w:val="ac"/>
        <w:spacing w:after="0"/>
        <w:ind w:left="4536"/>
        <w:jc w:val="both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FE42BB" w:rsidRPr="000F6B4A" w:rsidTr="00AF078A">
        <w:trPr>
          <w:trHeight w:val="430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FE42BB" w:rsidRPr="00D41B68" w:rsidRDefault="00BD542B" w:rsidP="00BD542B">
            <w:pPr>
              <w:pStyle w:val="ac"/>
              <w:spacing w:after="0"/>
              <w:ind w:left="3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Дебиторская задолженность по п</w:t>
            </w:r>
            <w:r w:rsidR="00FE42BB" w:rsidRPr="00AF078A">
              <w:rPr>
                <w:rFonts w:ascii="Verdana" w:hAnsi="Verdana" w:cs="Verdana"/>
                <w:sz w:val="20"/>
                <w:szCs w:val="20"/>
              </w:rPr>
              <w:t>роцентн</w:t>
            </w:r>
            <w:r>
              <w:rPr>
                <w:rFonts w:ascii="Verdana" w:hAnsi="Verdana" w:cs="Verdana"/>
                <w:sz w:val="20"/>
                <w:szCs w:val="20"/>
              </w:rPr>
              <w:t>ому</w:t>
            </w:r>
            <w:r w:rsidR="00FE42BB" w:rsidRPr="00AF078A">
              <w:rPr>
                <w:rFonts w:ascii="Verdana" w:hAnsi="Verdana" w:cs="Verdana"/>
                <w:sz w:val="20"/>
                <w:szCs w:val="20"/>
              </w:rPr>
              <w:t xml:space="preserve"> доход</w:t>
            </w:r>
            <w:r>
              <w:rPr>
                <w:rFonts w:ascii="Verdana" w:hAnsi="Verdana" w:cs="Verdana"/>
                <w:sz w:val="20"/>
                <w:szCs w:val="20"/>
              </w:rPr>
              <w:t>у</w:t>
            </w:r>
            <w:r w:rsidR="00FE42BB" w:rsidRPr="00AF078A">
              <w:rPr>
                <w:rFonts w:ascii="Verdana" w:hAnsi="Verdana" w:cs="Verdana"/>
                <w:sz w:val="20"/>
                <w:szCs w:val="20"/>
              </w:rPr>
              <w:t xml:space="preserve"> по денежным средствам на счетах</w:t>
            </w:r>
            <w:r w:rsidR="0096537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965371" w:rsidRPr="00875642">
              <w:rPr>
                <w:rFonts w:ascii="Verdana" w:hAnsi="Verdana" w:cs="Verdana"/>
                <w:sz w:val="20"/>
                <w:szCs w:val="20"/>
              </w:rPr>
              <w:t>управляющей компании Д.У. ПИФ</w:t>
            </w:r>
          </w:p>
        </w:tc>
      </w:tr>
      <w:tr w:rsidR="00FE42BB" w:rsidRPr="000F6B4A" w:rsidTr="00AF078A">
        <w:trPr>
          <w:trHeight w:val="853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FE42BB" w:rsidRPr="005B1E67" w:rsidRDefault="00FE42BB" w:rsidP="005B1E6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="00A219F0"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начала обязательства согласно условиям договора/соглашения о процентном доходе по денежным средствам на счетах</w:t>
            </w:r>
            <w:r w:rsidR="00965371"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5371" w:rsidRPr="005B1E67">
              <w:rPr>
                <w:rFonts w:ascii="Verdana" w:hAnsi="Verdana" w:cs="Verdana"/>
                <w:sz w:val="20"/>
                <w:szCs w:val="20"/>
              </w:rPr>
              <w:t>управляющей компании Д.У. ПИФ</w:t>
            </w:r>
          </w:p>
        </w:tc>
      </w:tr>
      <w:tr w:rsidR="00FE42BB" w:rsidRPr="000F6B4A" w:rsidTr="00AF078A">
        <w:trPr>
          <w:trHeight w:val="1735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DA0A04" w:rsidRPr="00DA0A04" w:rsidRDefault="005B1E6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5A05A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окончания обязательства согласно условиям договора/соглашения о процентном доходе по денежным средствам на счетах</w:t>
            </w:r>
            <w:r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Pr="005A05A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A0A04" w:rsidRDefault="00FE42BB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C1131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переуступки права требования о выплате вклада и начисленных процентов на основании договора;</w:t>
            </w:r>
          </w:p>
          <w:p w:rsidR="00A219F0" w:rsidRPr="005B1E67" w:rsidRDefault="00965371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решения Банка России об отзыве лицензии банка, (денежные средства переходят в статус </w:t>
            </w:r>
            <w:r w:rsidR="005A05A5"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прочей </w:t>
            </w: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дебиторской задолженности);</w:t>
            </w:r>
          </w:p>
          <w:p w:rsidR="00FE42BB" w:rsidRPr="00D41B68" w:rsidRDefault="00FE42BB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3" w:hanging="283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5B1E6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банка согласно информации, раскрытой в официальном доступном источнике (в том числе записи в ЕГРЮЛ о ликвидации банка).</w:t>
            </w:r>
            <w:r w:rsidRPr="004531F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42BB" w:rsidRPr="000F6B4A" w:rsidTr="00AF078A"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AF078A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FE42BB" w:rsidRPr="00D41B68" w:rsidRDefault="005A2B22" w:rsidP="00BD542B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AF078A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BD542B">
              <w:rPr>
                <w:rFonts w:ascii="Verdana" w:hAnsi="Verdana"/>
                <w:sz w:val="20"/>
                <w:szCs w:val="20"/>
              </w:rPr>
              <w:t xml:space="preserve">дебиторской задолженности по </w:t>
            </w:r>
            <w:r w:rsidR="00BA0DE1">
              <w:rPr>
                <w:rFonts w:ascii="Verdana" w:hAnsi="Verdana"/>
                <w:sz w:val="20"/>
                <w:szCs w:val="20"/>
              </w:rPr>
              <w:t>п</w:t>
            </w:r>
            <w:r w:rsidR="00BA0DE1" w:rsidRPr="00AF078A">
              <w:rPr>
                <w:rFonts w:ascii="Verdana" w:hAnsi="Verdana" w:cs="Verdana"/>
                <w:sz w:val="20"/>
                <w:szCs w:val="20"/>
              </w:rPr>
              <w:t>роцентн</w:t>
            </w:r>
            <w:r w:rsidR="00BA0DE1">
              <w:rPr>
                <w:rFonts w:ascii="Verdana" w:hAnsi="Verdana" w:cs="Verdana"/>
                <w:sz w:val="20"/>
                <w:szCs w:val="20"/>
              </w:rPr>
              <w:t>о</w:t>
            </w:r>
            <w:r w:rsidR="00BD542B">
              <w:rPr>
                <w:rFonts w:ascii="Verdana" w:hAnsi="Verdana" w:cs="Verdana"/>
                <w:sz w:val="20"/>
                <w:szCs w:val="20"/>
              </w:rPr>
              <w:t>му</w:t>
            </w:r>
            <w:r w:rsidR="00BA0DE1" w:rsidRPr="00AF078A">
              <w:rPr>
                <w:rFonts w:ascii="Verdana" w:hAnsi="Verdana" w:cs="Verdana"/>
                <w:sz w:val="20"/>
                <w:szCs w:val="20"/>
              </w:rPr>
              <w:t xml:space="preserve"> доход</w:t>
            </w:r>
            <w:r w:rsidR="00BD542B">
              <w:rPr>
                <w:rFonts w:ascii="Verdana" w:hAnsi="Verdana" w:cs="Verdana"/>
                <w:sz w:val="20"/>
                <w:szCs w:val="20"/>
              </w:rPr>
              <w:t>у</w:t>
            </w:r>
            <w:r w:rsidR="00BA0DE1" w:rsidRPr="00AF078A">
              <w:rPr>
                <w:rFonts w:ascii="Verdana" w:hAnsi="Verdana" w:cs="Verdana"/>
                <w:sz w:val="20"/>
                <w:szCs w:val="20"/>
              </w:rPr>
              <w:t xml:space="preserve"> по денежным средствам на счетах</w:t>
            </w:r>
            <w:r w:rsidR="00BD542B"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="00BD542B" w:rsidRPr="00AF078A" w:rsidDel="00BA0D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078A">
              <w:rPr>
                <w:rFonts w:ascii="Verdana" w:hAnsi="Verdana"/>
                <w:sz w:val="20"/>
                <w:szCs w:val="20"/>
              </w:rPr>
              <w:t xml:space="preserve"> определяется в сумме </w:t>
            </w:r>
            <w:r w:rsidR="00A219F0" w:rsidRPr="00AF078A">
              <w:rPr>
                <w:rFonts w:ascii="Verdana" w:hAnsi="Verdana"/>
                <w:sz w:val="20"/>
                <w:szCs w:val="20"/>
              </w:rPr>
              <w:t xml:space="preserve">начисленных согласно условиям </w:t>
            </w:r>
            <w:r w:rsidRPr="00AF078A">
              <w:rPr>
                <w:rFonts w:ascii="Verdana" w:hAnsi="Verdana"/>
                <w:sz w:val="20"/>
                <w:szCs w:val="20"/>
              </w:rPr>
              <w:t>договора/</w:t>
            </w:r>
            <w:r w:rsidR="00A219F0" w:rsidRPr="00AF078A">
              <w:rPr>
                <w:rFonts w:ascii="Verdana" w:hAnsi="Verdana"/>
                <w:sz w:val="20"/>
                <w:szCs w:val="20"/>
              </w:rPr>
              <w:t>соглашения процентов на сумму неснижаемого остатка - в случае, если условия начисления процентов позволяют рассчитать их размер на дату о</w:t>
            </w:r>
            <w:r w:rsidRPr="00AF078A">
              <w:rPr>
                <w:rFonts w:ascii="Verdana" w:hAnsi="Verdana"/>
                <w:sz w:val="20"/>
                <w:szCs w:val="20"/>
              </w:rPr>
              <w:t>пределения СЧА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E42BB" w:rsidRPr="000F6B4A" w:rsidTr="00AF078A">
        <w:trPr>
          <w:trHeight w:val="1044"/>
        </w:trPr>
        <w:tc>
          <w:tcPr>
            <w:tcW w:w="1984" w:type="dxa"/>
            <w:shd w:val="clear" w:color="auto" w:fill="A6A6A6" w:themeFill="background1" w:themeFillShade="A6"/>
          </w:tcPr>
          <w:p w:rsidR="00FE42BB" w:rsidRPr="00D41B68" w:rsidRDefault="00FE42BB" w:rsidP="00D632C7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D632C7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FE42BB" w:rsidRPr="00D41B68" w:rsidRDefault="00FE42BB" w:rsidP="00D632C7">
            <w:pPr>
              <w:pStyle w:val="ac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9C2356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BD542B">
              <w:rPr>
                <w:rFonts w:ascii="Verdana" w:hAnsi="Verdana"/>
                <w:sz w:val="20"/>
                <w:szCs w:val="20"/>
              </w:rPr>
              <w:t>дебиторской задолженности по п</w:t>
            </w:r>
            <w:r w:rsidR="00BD542B" w:rsidRPr="00AF078A">
              <w:rPr>
                <w:rFonts w:ascii="Verdana" w:hAnsi="Verdana" w:cs="Verdana"/>
                <w:sz w:val="20"/>
                <w:szCs w:val="20"/>
              </w:rPr>
              <w:t>роцентн</w:t>
            </w:r>
            <w:r w:rsidR="00BD542B">
              <w:rPr>
                <w:rFonts w:ascii="Verdana" w:hAnsi="Verdana" w:cs="Verdana"/>
                <w:sz w:val="20"/>
                <w:szCs w:val="20"/>
              </w:rPr>
              <w:t>ому</w:t>
            </w:r>
            <w:r w:rsidR="00BD542B" w:rsidRPr="00AF078A">
              <w:rPr>
                <w:rFonts w:ascii="Verdana" w:hAnsi="Verdana" w:cs="Verdana"/>
                <w:sz w:val="20"/>
                <w:szCs w:val="20"/>
              </w:rPr>
              <w:t xml:space="preserve"> доход</w:t>
            </w:r>
            <w:r w:rsidR="00BD542B">
              <w:rPr>
                <w:rFonts w:ascii="Verdana" w:hAnsi="Verdana" w:cs="Verdana"/>
                <w:sz w:val="20"/>
                <w:szCs w:val="20"/>
              </w:rPr>
              <w:t>у</w:t>
            </w:r>
            <w:r w:rsidR="00BD542B" w:rsidRPr="00AF078A">
              <w:rPr>
                <w:rFonts w:ascii="Verdana" w:hAnsi="Verdana" w:cs="Verdana"/>
                <w:sz w:val="20"/>
                <w:szCs w:val="20"/>
              </w:rPr>
              <w:t xml:space="preserve"> по денежным средствам на счетах</w:t>
            </w:r>
            <w:r w:rsidR="00BD542B" w:rsidRPr="00875642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="00BD542B" w:rsidRPr="00AF078A" w:rsidDel="00BA0D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C2356">
              <w:rPr>
                <w:rFonts w:ascii="Verdana" w:hAnsi="Verdana"/>
                <w:sz w:val="20"/>
                <w:szCs w:val="20"/>
              </w:rPr>
              <w:t xml:space="preserve"> признается равной 0 (Ноль), в случае </w:t>
            </w:r>
            <w:r w:rsidR="00E74A90" w:rsidRPr="009C2356">
              <w:rPr>
                <w:rFonts w:ascii="Verdana" w:hAnsi="Verdana"/>
                <w:sz w:val="20"/>
                <w:szCs w:val="20"/>
              </w:rPr>
              <w:t>отзыва лицензии у кредитной организации - с даты отзыва лицензии.</w:t>
            </w:r>
            <w:r w:rsidR="00E74A90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E42BB" w:rsidRDefault="00FE42BB" w:rsidP="00FE42BB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FE42BB" w:rsidRDefault="00FE42BB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112" w:rsidRDefault="008B111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5A2B22" w:rsidRDefault="005A2B22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697EBE" w:rsidRDefault="00697EBE" w:rsidP="00D41B68">
      <w:pPr>
        <w:pStyle w:val="ac"/>
        <w:spacing w:line="360" w:lineRule="auto"/>
        <w:ind w:left="0"/>
        <w:jc w:val="right"/>
        <w:rPr>
          <w:rFonts w:ascii="Verdana" w:hAnsi="Verdana"/>
        </w:rPr>
      </w:pPr>
    </w:p>
    <w:p w:rsidR="008B1112" w:rsidRPr="00D41B68" w:rsidRDefault="008B1112" w:rsidP="00D41B68">
      <w:pPr>
        <w:spacing w:after="0"/>
        <w:ind w:left="6096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8E6385">
        <w:rPr>
          <w:rFonts w:ascii="Verdana" w:hAnsi="Verdana" w:cs="Arial"/>
          <w:b/>
        </w:rPr>
        <w:t>3</w:t>
      </w:r>
    </w:p>
    <w:p w:rsidR="002A4C04" w:rsidRDefault="002A4C04" w:rsidP="00D41B68">
      <w:pPr>
        <w:pStyle w:val="ac"/>
        <w:spacing w:after="0"/>
        <w:ind w:left="6096"/>
        <w:jc w:val="right"/>
        <w:rPr>
          <w:rFonts w:ascii="Verdana" w:eastAsia="Times New Roman" w:hAnsi="Verdana"/>
          <w:bCs/>
          <w:color w:val="000000"/>
          <w:lang w:eastAsia="ru-RU"/>
        </w:rPr>
      </w:pPr>
    </w:p>
    <w:p w:rsidR="008B1112" w:rsidRPr="00D41B68" w:rsidRDefault="00BD542B" w:rsidP="00D41B68">
      <w:pPr>
        <w:pStyle w:val="ac"/>
        <w:spacing w:after="0"/>
        <w:ind w:left="6096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Дебиторская задолженность по выплате д</w:t>
      </w:r>
      <w:r w:rsidR="008B1112" w:rsidRPr="00D41B68">
        <w:rPr>
          <w:rFonts w:ascii="Verdana" w:eastAsia="Times New Roman" w:hAnsi="Verdana"/>
          <w:b/>
          <w:bCs/>
          <w:color w:val="000000"/>
          <w:lang w:eastAsia="ru-RU"/>
        </w:rPr>
        <w:t>ивиденд</w:t>
      </w:r>
      <w:r>
        <w:rPr>
          <w:rFonts w:ascii="Verdana" w:eastAsia="Times New Roman" w:hAnsi="Verdana"/>
          <w:b/>
          <w:bCs/>
          <w:color w:val="000000"/>
          <w:lang w:eastAsia="ru-RU"/>
        </w:rPr>
        <w:t>ов по акциям</w:t>
      </w:r>
    </w:p>
    <w:p w:rsidR="008B1112" w:rsidRDefault="008B1112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24594E" w:rsidRPr="007E0B19" w:rsidTr="00D41B68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24594E" w:rsidRPr="00D41B68" w:rsidRDefault="0024594E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24594E" w:rsidRPr="007E0B19" w:rsidRDefault="00BD542B" w:rsidP="00BD542B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Дебиторская задолженность по выплате д</w:t>
            </w:r>
            <w:r w:rsidR="0024594E"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ивиденд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ов по акциям</w:t>
            </w:r>
          </w:p>
        </w:tc>
      </w:tr>
      <w:tr w:rsidR="007E0B19" w:rsidRPr="007E0B19" w:rsidTr="00D41B68">
        <w:trPr>
          <w:trHeight w:val="3697"/>
        </w:trPr>
        <w:tc>
          <w:tcPr>
            <w:tcW w:w="1984" w:type="dxa"/>
            <w:shd w:val="clear" w:color="auto" w:fill="A6A6A6" w:themeFill="background1" w:themeFillShade="A6"/>
          </w:tcPr>
          <w:p w:rsidR="007E0B19" w:rsidRPr="00D41B68" w:rsidRDefault="007E0B1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7E0B19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01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Дат</w:t>
            </w:r>
            <w:r w:rsidR="00EA452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а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признания дебиторской задолженности по </w:t>
            </w:r>
            <w:r w:rsidR="00BD542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выплате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дивиденд</w:t>
            </w:r>
            <w:r w:rsidR="00BD542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ов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BD542B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по акциям</w:t>
            </w:r>
            <w:r w:rsidR="00FE242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отношении: </w:t>
            </w:r>
          </w:p>
          <w:p w:rsidR="00D7103A" w:rsidRDefault="007E0B19" w:rsidP="00862D9E">
            <w:pPr>
              <w:pStyle w:val="ac"/>
              <w:spacing w:after="0" w:line="240" w:lineRule="auto"/>
              <w:ind w:left="317" w:firstLine="1"/>
              <w:jc w:val="both"/>
              <w:rPr>
                <w:rFonts w:ascii="Verdana" w:hAnsi="Verdana"/>
                <w:bCs/>
              </w:rPr>
            </w:pP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акций российских эмитентов является в соответствии с информацией НКО АО НРД или официальных сайтов эмитента ценных бумаг - дата фиксации реестра акционеров для выплаты дивидендов;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br/>
            </w:r>
            <w:r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акций иностранных эмитентов является в соответствии с информацией НКО АО НРД и информационной системой </w:t>
            </w:r>
            <w:r w:rsidR="00EA4522" w:rsidRPr="00F365FC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Pr="003079E1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="00EA4522" w:rsidRPr="00F365FC">
              <w:rPr>
                <w:rFonts w:ascii="Verdana" w:hAnsi="Verdana"/>
                <w:sz w:val="20"/>
                <w:szCs w:val="20"/>
              </w:rPr>
              <w:t>"(</w:t>
            </w:r>
            <w:proofErr w:type="spellStart"/>
            <w:r w:rsidR="00EA4522" w:rsidRPr="00F365FC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="00EA4522" w:rsidRPr="00F365FC">
              <w:rPr>
                <w:rFonts w:ascii="Verdana" w:hAnsi="Verdana"/>
                <w:sz w:val="20"/>
                <w:szCs w:val="20"/>
              </w:rPr>
              <w:t>)</w:t>
            </w:r>
            <w:r w:rsidR="00EA452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A5341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A5341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дата, на которую определяются лица, имеющие право на получение дивидендов;</w:t>
            </w:r>
          </w:p>
          <w:p w:rsidR="007E0B19" w:rsidRPr="007E0B19" w:rsidRDefault="007E0B19" w:rsidP="00FE2429">
            <w:pPr>
              <w:spacing w:after="0" w:line="240" w:lineRule="auto"/>
              <w:ind w:left="317" w:firstLine="1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в отсутствии информации, из НКО АО НРД, официальных сайтов эмитента ценных бумаг, информационной системой </w:t>
            </w:r>
            <w:r w:rsidR="00EA4522" w:rsidRPr="00F365FC">
              <w:rPr>
                <w:rFonts w:ascii="Verdana" w:hAnsi="Verdana"/>
                <w:sz w:val="20"/>
                <w:szCs w:val="20"/>
              </w:rPr>
              <w:t>"</w:t>
            </w:r>
            <w:proofErr w:type="spellStart"/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Блумберг</w:t>
            </w:r>
            <w:proofErr w:type="spellEnd"/>
            <w:r w:rsidR="00EA4522" w:rsidRPr="00F365FC">
              <w:rPr>
                <w:rFonts w:ascii="Verdana" w:hAnsi="Verdana"/>
                <w:sz w:val="20"/>
                <w:szCs w:val="20"/>
              </w:rPr>
              <w:t>"(</w:t>
            </w:r>
            <w:proofErr w:type="spellStart"/>
            <w:r w:rsidR="00EA4522" w:rsidRPr="00F365FC">
              <w:rPr>
                <w:rFonts w:ascii="Verdana" w:hAnsi="Verdana"/>
                <w:sz w:val="20"/>
                <w:szCs w:val="20"/>
              </w:rPr>
              <w:t>Bloomberg</w:t>
            </w:r>
            <w:proofErr w:type="spellEnd"/>
            <w:r w:rsidR="00EA4522" w:rsidRPr="00F365FC">
              <w:rPr>
                <w:rFonts w:ascii="Verdana" w:hAnsi="Verdana"/>
                <w:sz w:val="20"/>
                <w:szCs w:val="20"/>
              </w:rPr>
              <w:t>)</w:t>
            </w:r>
            <w:r w:rsidR="00EA4522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 - дата  зачисления денежных средств на расчетный счет</w:t>
            </w:r>
            <w:r w:rsidR="00A5341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открытый управляющей компании Д.У. </w:t>
            </w:r>
            <w:r w:rsidR="0092715D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7E0B19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7E0B19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E0B19">
              <w:rPr>
                <w:rFonts w:ascii="Verdana" w:hAnsi="Verdana" w:cs="Verdana"/>
                <w:sz w:val="20"/>
                <w:szCs w:val="20"/>
              </w:rPr>
              <w:t xml:space="preserve">При отсутствии информации из выше указанных источников (в том числе размера причитающихся выплат) - дата  зачисления денежных средств на расчетный счет управляющей компании Д.У. </w:t>
            </w:r>
            <w:r w:rsidR="0092715D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 w:cs="Verdana"/>
                <w:sz w:val="20"/>
                <w:szCs w:val="20"/>
              </w:rPr>
              <w:t xml:space="preserve"> (в том числе на счет брокера </w:t>
            </w:r>
            <w:r w:rsidR="0092715D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 w:cs="Verdana"/>
                <w:sz w:val="20"/>
                <w:szCs w:val="20"/>
              </w:rPr>
              <w:t>).</w:t>
            </w:r>
          </w:p>
        </w:tc>
      </w:tr>
      <w:tr w:rsidR="0024594E" w:rsidRPr="007E0B19" w:rsidTr="00D41B68">
        <w:trPr>
          <w:trHeight w:val="1336"/>
        </w:trPr>
        <w:tc>
          <w:tcPr>
            <w:tcW w:w="1984" w:type="dxa"/>
            <w:shd w:val="clear" w:color="auto" w:fill="A6A6A6" w:themeFill="background1" w:themeFillShade="A6"/>
          </w:tcPr>
          <w:p w:rsidR="0024594E" w:rsidRPr="00D41B68" w:rsidRDefault="007E0B19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7E0B19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исполнения  обязательств эмитентом, подтвержденной банковско</w:t>
            </w:r>
            <w:r w:rsidR="00F2195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й выпиской </w:t>
            </w:r>
            <w:r w:rsidR="00EA45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EA4522" w:rsidRPr="007E0B19">
              <w:rPr>
                <w:rFonts w:ascii="Verdana" w:hAnsi="Verdana" w:cs="Verdana"/>
                <w:sz w:val="20"/>
                <w:szCs w:val="20"/>
              </w:rPr>
              <w:t>расчетн</w:t>
            </w:r>
            <w:r w:rsidR="00EA4522">
              <w:rPr>
                <w:rFonts w:ascii="Verdana" w:hAnsi="Verdana" w:cs="Verdana"/>
                <w:sz w:val="20"/>
                <w:szCs w:val="20"/>
              </w:rPr>
              <w:t>ого</w:t>
            </w:r>
            <w:r w:rsidR="00EA4522" w:rsidRPr="007E0B19">
              <w:rPr>
                <w:rFonts w:ascii="Verdana" w:hAnsi="Verdana" w:cs="Verdana"/>
                <w:sz w:val="20"/>
                <w:szCs w:val="20"/>
              </w:rPr>
              <w:t xml:space="preserve"> счет</w:t>
            </w:r>
            <w:r w:rsidR="00EA4522">
              <w:rPr>
                <w:rFonts w:ascii="Verdana" w:hAnsi="Verdana" w:cs="Verdana"/>
                <w:sz w:val="20"/>
                <w:szCs w:val="20"/>
              </w:rPr>
              <w:t>а</w:t>
            </w:r>
            <w:r w:rsidR="00EA4522" w:rsidRPr="007E0B19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</w:t>
            </w:r>
            <w:r w:rsidR="00EA4522">
              <w:rPr>
                <w:rFonts w:ascii="Verdana" w:hAnsi="Verdana" w:cs="Verdana"/>
                <w:sz w:val="20"/>
                <w:szCs w:val="20"/>
              </w:rPr>
              <w:t>ПИФ</w:t>
            </w:r>
            <w:r w:rsidR="00EA45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2195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или отчетом брокера</w:t>
            </w:r>
            <w:r w:rsidR="00EA45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  <w:r w:rsidR="00F2195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24594E" w:rsidRPr="007E0B19" w:rsidRDefault="007E0B19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7E0B1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эмитента, согласно выписке из ЕГРЮЛ (или выписки из соответствующего уполномоченного органа иностранного государства).</w:t>
            </w:r>
          </w:p>
        </w:tc>
      </w:tr>
      <w:tr w:rsidR="0024594E" w:rsidRPr="007E0B19" w:rsidTr="00D41B68">
        <w:tc>
          <w:tcPr>
            <w:tcW w:w="1984" w:type="dxa"/>
            <w:shd w:val="clear" w:color="auto" w:fill="A6A6A6" w:themeFill="background1" w:themeFillShade="A6"/>
          </w:tcPr>
          <w:p w:rsidR="0024594E" w:rsidRPr="00D41B68" w:rsidRDefault="0024594E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8B1112" w:rsidRPr="007E0B19" w:rsidRDefault="008B1112" w:rsidP="00D41B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 xml:space="preserve">Оценка справедливой стоимости дебиторской задолженности по выплате дивидендов по акциям определяется </w:t>
            </w:r>
            <w:r w:rsidR="00A53417">
              <w:rPr>
                <w:rFonts w:ascii="Verdana" w:hAnsi="Verdana"/>
                <w:sz w:val="20"/>
                <w:szCs w:val="20"/>
              </w:rPr>
              <w:t xml:space="preserve"> исходя </w:t>
            </w:r>
            <w:proofErr w:type="gramStart"/>
            <w:r w:rsidR="00A53417">
              <w:rPr>
                <w:rFonts w:ascii="Verdana" w:hAnsi="Verdana"/>
                <w:sz w:val="20"/>
                <w:szCs w:val="20"/>
              </w:rPr>
              <w:t>из</w:t>
            </w:r>
            <w:proofErr w:type="gramEnd"/>
            <w:r w:rsidRPr="007E0B19">
              <w:rPr>
                <w:rFonts w:ascii="Verdana" w:hAnsi="Verdana"/>
                <w:sz w:val="20"/>
                <w:szCs w:val="20"/>
              </w:rPr>
              <w:t>:</w:t>
            </w:r>
          </w:p>
          <w:p w:rsidR="007E0B19" w:rsidRDefault="008B1112" w:rsidP="0026143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 xml:space="preserve">количества акций выпуска, учтенных на счете депо </w:t>
            </w:r>
            <w:r w:rsidR="0092715D">
              <w:rPr>
                <w:rFonts w:ascii="Verdana" w:hAnsi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на дату, на которую определяются лица, имеющие право на получение дивидендов</w:t>
            </w:r>
            <w:r w:rsidR="00A53417">
              <w:rPr>
                <w:rFonts w:ascii="Verdana" w:hAnsi="Verdana"/>
                <w:sz w:val="20"/>
                <w:szCs w:val="20"/>
              </w:rPr>
              <w:t xml:space="preserve"> и </w:t>
            </w:r>
          </w:p>
          <w:p w:rsidR="0024594E" w:rsidRPr="007E0B19" w:rsidRDefault="008B1112" w:rsidP="0026143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>объявленного размера дивиденд</w:t>
            </w:r>
            <w:r w:rsidR="00A53417">
              <w:rPr>
                <w:rFonts w:ascii="Verdana" w:hAnsi="Verdana"/>
                <w:sz w:val="20"/>
                <w:szCs w:val="20"/>
              </w:rPr>
              <w:t>а</w:t>
            </w:r>
            <w:r w:rsidRPr="007E0B19">
              <w:rPr>
                <w:rFonts w:ascii="Verdana" w:hAnsi="Verdana"/>
                <w:sz w:val="20"/>
                <w:szCs w:val="20"/>
              </w:rPr>
              <w:t>, приходящегося на одну акцию соответствующей категории (типа).</w:t>
            </w:r>
          </w:p>
        </w:tc>
      </w:tr>
      <w:tr w:rsidR="0024594E" w:rsidRPr="007E0B19" w:rsidTr="00D41B68">
        <w:trPr>
          <w:trHeight w:val="415"/>
        </w:trPr>
        <w:tc>
          <w:tcPr>
            <w:tcW w:w="1984" w:type="dxa"/>
            <w:shd w:val="clear" w:color="auto" w:fill="A6A6A6" w:themeFill="background1" w:themeFillShade="A6"/>
          </w:tcPr>
          <w:p w:rsidR="0024594E" w:rsidRPr="00D41B68" w:rsidRDefault="0024594E" w:rsidP="00EA4522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EA452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8B1112" w:rsidRPr="007E0B19" w:rsidRDefault="008B1112" w:rsidP="00D41B68">
            <w:pPr>
              <w:pStyle w:val="ac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7E0B19">
              <w:rPr>
                <w:rFonts w:ascii="Verdana" w:hAnsi="Verdana"/>
                <w:sz w:val="20"/>
                <w:szCs w:val="20"/>
              </w:rPr>
              <w:t xml:space="preserve">Справедливая стоимость </w:t>
            </w:r>
            <w:r w:rsidR="002450D9" w:rsidRPr="007E0B19">
              <w:rPr>
                <w:rFonts w:ascii="Verdana" w:hAnsi="Verdana"/>
                <w:sz w:val="20"/>
                <w:szCs w:val="20"/>
              </w:rPr>
              <w:t xml:space="preserve">дебиторской задолженности по выплате дивидендов по акциям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признается равной </w:t>
            </w:r>
            <w:r w:rsidR="00F21958">
              <w:rPr>
                <w:rFonts w:ascii="Verdana" w:hAnsi="Verdana"/>
                <w:sz w:val="20"/>
                <w:szCs w:val="20"/>
              </w:rPr>
              <w:t>0</w:t>
            </w:r>
            <w:r w:rsidR="00A53417">
              <w:rPr>
                <w:rFonts w:ascii="Verdana" w:hAnsi="Verdana"/>
                <w:sz w:val="20"/>
                <w:szCs w:val="20"/>
              </w:rPr>
              <w:t xml:space="preserve"> (Ноль)</w:t>
            </w:r>
            <w:r w:rsidR="00B23BB1">
              <w:rPr>
                <w:rFonts w:ascii="Verdana" w:hAnsi="Verdana"/>
                <w:sz w:val="20"/>
                <w:szCs w:val="20"/>
              </w:rPr>
              <w:t>: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1112" w:rsidRPr="007E0B19" w:rsidRDefault="00F21958" w:rsidP="0050204C">
            <w:pPr>
              <w:pStyle w:val="ac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случае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если денежные средства не поступили на счет, открытый управляющей компании Д.У. </w:t>
            </w:r>
            <w:r w:rsidR="0092715D">
              <w:rPr>
                <w:rFonts w:ascii="Verdana" w:hAnsi="Verdana"/>
                <w:sz w:val="20"/>
                <w:szCs w:val="20"/>
              </w:rPr>
              <w:t>ПИФ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с даты следующей за </w:t>
            </w:r>
            <w:r w:rsidR="00A53417">
              <w:rPr>
                <w:rFonts w:ascii="Verdana" w:hAnsi="Verdana"/>
                <w:sz w:val="20"/>
                <w:szCs w:val="20"/>
              </w:rPr>
              <w:t>30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50D9">
              <w:rPr>
                <w:rFonts w:ascii="Verdana" w:hAnsi="Verdana"/>
                <w:sz w:val="20"/>
                <w:szCs w:val="20"/>
              </w:rPr>
              <w:t xml:space="preserve">(Тридцать) </w:t>
            </w:r>
            <w:r w:rsidR="00A53417">
              <w:rPr>
                <w:rFonts w:ascii="Verdana" w:hAnsi="Verdana"/>
                <w:sz w:val="20"/>
                <w:szCs w:val="20"/>
              </w:rPr>
              <w:t>календарным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днем </w:t>
            </w:r>
            <w:r w:rsidR="007E0B19" w:rsidRPr="007E0B19">
              <w:rPr>
                <w:rFonts w:ascii="Verdana" w:hAnsi="Verdana"/>
                <w:sz w:val="20"/>
                <w:szCs w:val="20"/>
              </w:rPr>
              <w:t>с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 xml:space="preserve"> даты, на которую определяются лица, имеющие право на получение дивидендов;</w:t>
            </w:r>
          </w:p>
          <w:p w:rsidR="0024594E" w:rsidRPr="007E0B19" w:rsidRDefault="00F21958" w:rsidP="0050204C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случае </w:t>
            </w:r>
            <w:r w:rsidRPr="007E0B19">
              <w:rPr>
                <w:rFonts w:ascii="Verdana" w:hAnsi="Verdana"/>
                <w:sz w:val="20"/>
                <w:szCs w:val="20"/>
              </w:rPr>
              <w:t xml:space="preserve">возбуждении в отношении эмитента (лица, обязанного по ценной бумаге) процедуры банкротства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B1112" w:rsidRPr="007E0B19">
              <w:rPr>
                <w:rFonts w:ascii="Verdana" w:hAnsi="Verdana"/>
                <w:sz w:val="20"/>
                <w:szCs w:val="20"/>
              </w:rPr>
              <w:t>с даты опубликования официального сообщения о</w:t>
            </w:r>
            <w:r w:rsidRPr="0048725F">
              <w:rPr>
                <w:rFonts w:ascii="Verdana" w:hAnsi="Verdana"/>
                <w:sz w:val="20"/>
                <w:szCs w:val="20"/>
              </w:rPr>
              <w:t xml:space="preserve"> возбуждении в отношении эмитента процедуры банкротства.</w:t>
            </w:r>
          </w:p>
        </w:tc>
      </w:tr>
    </w:tbl>
    <w:p w:rsidR="002A4C04" w:rsidRDefault="002A4C04" w:rsidP="00DF0812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8E6385" w:rsidRDefault="008E6385" w:rsidP="00D41B68">
      <w:pPr>
        <w:spacing w:after="0"/>
        <w:jc w:val="right"/>
        <w:rPr>
          <w:rFonts w:ascii="Verdana" w:hAnsi="Verdana" w:cs="Arial"/>
          <w:b/>
        </w:rPr>
      </w:pPr>
    </w:p>
    <w:p w:rsidR="008E6385" w:rsidRDefault="008E6385" w:rsidP="00D41B68">
      <w:pPr>
        <w:spacing w:after="0"/>
        <w:jc w:val="right"/>
        <w:rPr>
          <w:rFonts w:ascii="Verdana" w:hAnsi="Verdana" w:cs="Arial"/>
          <w:b/>
        </w:rPr>
      </w:pPr>
    </w:p>
    <w:p w:rsidR="00DF0812" w:rsidRPr="00D41B68" w:rsidRDefault="00DF0812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C40786" w:rsidRPr="00D41B68">
        <w:rPr>
          <w:rFonts w:ascii="Verdana" w:hAnsi="Verdana" w:cs="Arial"/>
          <w:b/>
        </w:rPr>
        <w:t>1</w:t>
      </w:r>
      <w:r w:rsidR="008E6385">
        <w:rPr>
          <w:rFonts w:ascii="Verdana" w:hAnsi="Verdana" w:cs="Arial"/>
          <w:b/>
        </w:rPr>
        <w:t>4</w:t>
      </w:r>
    </w:p>
    <w:p w:rsidR="002A4C04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5C36D4" w:rsidRDefault="005C36D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 xml:space="preserve">Дебиторская задолженность по </w:t>
      </w:r>
    </w:p>
    <w:p w:rsidR="00C1131D" w:rsidRDefault="005C36D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д</w:t>
      </w:r>
      <w:r w:rsidR="00F21958" w:rsidRPr="00D41B68">
        <w:rPr>
          <w:rFonts w:ascii="Verdana" w:eastAsia="Times New Roman" w:hAnsi="Verdana"/>
          <w:b/>
          <w:bCs/>
          <w:color w:val="000000"/>
          <w:lang w:eastAsia="ru-RU"/>
        </w:rPr>
        <w:t>оход</w:t>
      </w:r>
      <w:r>
        <w:rPr>
          <w:rFonts w:ascii="Verdana" w:eastAsia="Times New Roman" w:hAnsi="Verdana"/>
          <w:b/>
          <w:bCs/>
          <w:color w:val="000000"/>
          <w:lang w:eastAsia="ru-RU"/>
        </w:rPr>
        <w:t>ам</w:t>
      </w:r>
      <w:r w:rsidR="00F21958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п</w:t>
      </w:r>
      <w:r w:rsidR="00036E09" w:rsidRPr="00D41B68">
        <w:rPr>
          <w:rFonts w:ascii="Verdana" w:eastAsia="Times New Roman" w:hAnsi="Verdana"/>
          <w:b/>
          <w:bCs/>
          <w:color w:val="000000"/>
          <w:lang w:eastAsia="ru-RU"/>
        </w:rPr>
        <w:t>а</w:t>
      </w:r>
      <w:r>
        <w:rPr>
          <w:rFonts w:ascii="Verdana" w:eastAsia="Times New Roman" w:hAnsi="Verdana"/>
          <w:b/>
          <w:bCs/>
          <w:color w:val="000000"/>
          <w:lang w:eastAsia="ru-RU"/>
        </w:rPr>
        <w:t>ев</w:t>
      </w:r>
      <w:r w:rsidR="00036E09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ПИФ, паи которых </w:t>
      </w:r>
    </w:p>
    <w:p w:rsidR="00036E09" w:rsidRPr="00D41B68" w:rsidRDefault="00036E09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входят в состав имущества </w:t>
      </w:r>
      <w:r w:rsidR="0092715D" w:rsidRPr="00D41B68">
        <w:rPr>
          <w:rFonts w:ascii="Verdana" w:eastAsia="Times New Roman" w:hAnsi="Verdana"/>
          <w:b/>
          <w:bCs/>
          <w:color w:val="000000"/>
          <w:lang w:eastAsia="ru-RU"/>
        </w:rPr>
        <w:t>ПИФ</w:t>
      </w:r>
    </w:p>
    <w:p w:rsidR="00036E09" w:rsidRDefault="00036E09" w:rsidP="00036E09">
      <w:pPr>
        <w:pStyle w:val="ac"/>
        <w:spacing w:after="0"/>
        <w:ind w:left="6096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DF0812" w:rsidRPr="003079E1" w:rsidTr="00D41B68">
        <w:trPr>
          <w:trHeight w:val="519"/>
        </w:trPr>
        <w:tc>
          <w:tcPr>
            <w:tcW w:w="1984" w:type="dxa"/>
            <w:shd w:val="clear" w:color="auto" w:fill="A6A6A6" w:themeFill="background1" w:themeFillShade="A6"/>
          </w:tcPr>
          <w:p w:rsidR="00DF0812" w:rsidRPr="00D41B68" w:rsidRDefault="00DF0812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DF0812" w:rsidRPr="003079E1" w:rsidRDefault="005C36D4" w:rsidP="005C36D4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по д</w:t>
            </w:r>
            <w:r w:rsidR="00F21958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оход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ам</w:t>
            </w:r>
            <w:r w:rsidR="00F21958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 п</w:t>
            </w:r>
            <w:r w:rsidR="00801A01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ев</w:t>
            </w:r>
            <w:r w:rsidR="00801A01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6E09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801A01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паи которых входят в состав имущества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</w:p>
        </w:tc>
      </w:tr>
      <w:tr w:rsidR="00801A01" w:rsidRPr="003079E1" w:rsidTr="00D41B68">
        <w:trPr>
          <w:trHeight w:val="1653"/>
        </w:trPr>
        <w:tc>
          <w:tcPr>
            <w:tcW w:w="1984" w:type="dxa"/>
            <w:shd w:val="clear" w:color="auto" w:fill="A6A6A6" w:themeFill="background1" w:themeFillShade="A6"/>
          </w:tcPr>
          <w:p w:rsidR="00801A01" w:rsidRPr="00D41B68" w:rsidRDefault="00801A01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признания</w:t>
            </w:r>
          </w:p>
        </w:tc>
        <w:tc>
          <w:tcPr>
            <w:tcW w:w="7371" w:type="dxa"/>
          </w:tcPr>
          <w:p w:rsidR="00801A01" w:rsidRPr="003079E1" w:rsidRDefault="00801A01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Датой признания дохода по паям, является </w:t>
            </w:r>
            <w:r w:rsidRPr="003079E1">
              <w:rPr>
                <w:rFonts w:ascii="Verdana" w:hAnsi="Verdana" w:cs="Verdana"/>
                <w:sz w:val="20"/>
                <w:szCs w:val="20"/>
              </w:rPr>
              <w:t>дата возникновения обязательства по выплате дохода, указанная в сообщении</w:t>
            </w:r>
            <w:r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9E1">
              <w:rPr>
                <w:rFonts w:ascii="Verdana" w:hAnsi="Verdana" w:cs="Verdana"/>
                <w:sz w:val="20"/>
                <w:szCs w:val="20"/>
              </w:rPr>
              <w:t xml:space="preserve">о выплате дохода по инвестиционным паям, 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которой входят в состав имущества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ПИФ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, в соответствии с информацией НКО АО НРД или официальны</w:t>
            </w:r>
            <w:r w:rsidR="002E441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м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сайто</w:t>
            </w:r>
            <w:r w:rsidR="002E441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м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(официальны</w:t>
            </w:r>
            <w:r w:rsidR="002E441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м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пис</w:t>
            </w:r>
            <w:r w:rsidR="002E441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ь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м</w:t>
            </w:r>
            <w:r w:rsidR="002E441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ом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 управляющ</w:t>
            </w:r>
            <w:r w:rsidR="00F459D2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ей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компани</w:t>
            </w:r>
            <w:r w:rsidR="00F459D2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и</w:t>
            </w:r>
            <w:r w:rsidR="00F21958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;</w:t>
            </w:r>
          </w:p>
          <w:p w:rsidR="00801A01" w:rsidRPr="003079E1" w:rsidRDefault="00801A01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079E1">
              <w:rPr>
                <w:rFonts w:ascii="Verdana" w:hAnsi="Verdana" w:cs="Verdana"/>
                <w:sz w:val="20"/>
                <w:szCs w:val="20"/>
              </w:rPr>
              <w:t xml:space="preserve">При отсутствии информации из выше указанных источников (в том числе размера причитающихся выплат) - дата  зачисления денежных средств на расчетный счет управляющей компании Д.У. </w:t>
            </w:r>
            <w:r w:rsidR="0092715D" w:rsidRPr="003079E1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3079E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A3985">
              <w:rPr>
                <w:rFonts w:ascii="Verdana" w:hAnsi="Verdana" w:cs="Verdana"/>
                <w:sz w:val="20"/>
                <w:szCs w:val="20"/>
              </w:rPr>
              <w:t>/</w:t>
            </w:r>
            <w:r w:rsidRPr="003079E1">
              <w:rPr>
                <w:rFonts w:ascii="Verdana" w:hAnsi="Verdana" w:cs="Verdana"/>
                <w:sz w:val="20"/>
                <w:szCs w:val="20"/>
              </w:rPr>
              <w:t xml:space="preserve"> на счет брокера </w:t>
            </w:r>
            <w:r w:rsidR="0092715D" w:rsidRPr="003079E1">
              <w:rPr>
                <w:rFonts w:ascii="Verdana" w:hAnsi="Verdana" w:cs="Verdana"/>
                <w:sz w:val="20"/>
                <w:szCs w:val="20"/>
              </w:rPr>
              <w:t>ПИФ</w:t>
            </w:r>
            <w:r w:rsidRPr="003079E1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DF0812" w:rsidRPr="003079E1" w:rsidTr="00D41B68">
        <w:trPr>
          <w:trHeight w:val="1491"/>
        </w:trPr>
        <w:tc>
          <w:tcPr>
            <w:tcW w:w="1984" w:type="dxa"/>
            <w:shd w:val="clear" w:color="auto" w:fill="A6A6A6" w:themeFill="background1" w:themeFillShade="A6"/>
          </w:tcPr>
          <w:p w:rsidR="00DF0812" w:rsidRPr="00D41B68" w:rsidRDefault="00DF0812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DF0812" w:rsidRPr="003079E1" w:rsidRDefault="00DF0812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 обязательств </w:t>
            </w:r>
            <w:r w:rsidR="00801A01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управляющей компани</w:t>
            </w:r>
            <w:r w:rsidR="00AA398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ей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подтвержденной банковско</w:t>
            </w:r>
            <w:r w:rsidR="00F21958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й выпиской </w:t>
            </w:r>
            <w:r w:rsidR="00AA398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AA3985">
              <w:rPr>
                <w:rFonts w:ascii="Verdana" w:hAnsi="Verdana" w:cs="Verdana"/>
                <w:sz w:val="20"/>
                <w:szCs w:val="20"/>
              </w:rPr>
              <w:t>расчетного</w:t>
            </w:r>
            <w:r w:rsidR="00AA3985" w:rsidRPr="003079E1">
              <w:rPr>
                <w:rFonts w:ascii="Verdana" w:hAnsi="Verdana" w:cs="Verdana"/>
                <w:sz w:val="20"/>
                <w:szCs w:val="20"/>
              </w:rPr>
              <w:t xml:space="preserve"> счет</w:t>
            </w:r>
            <w:r w:rsidR="00AA3985">
              <w:rPr>
                <w:rFonts w:ascii="Verdana" w:hAnsi="Verdana" w:cs="Verdana"/>
                <w:sz w:val="20"/>
                <w:szCs w:val="20"/>
              </w:rPr>
              <w:t>а</w:t>
            </w:r>
            <w:r w:rsidR="00AA3985" w:rsidRPr="003079E1">
              <w:rPr>
                <w:rFonts w:ascii="Verdana" w:hAnsi="Verdana" w:cs="Verdana"/>
                <w:sz w:val="20"/>
                <w:szCs w:val="20"/>
              </w:rPr>
              <w:t xml:space="preserve"> управляющей компании Д.У. ПИФ</w:t>
            </w:r>
            <w:r w:rsidR="00F21958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398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F21958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отчетом брокера</w:t>
            </w:r>
            <w:r w:rsidR="00AA398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</w:t>
            </w:r>
            <w:r w:rsidR="00F21958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F0812" w:rsidRPr="003079E1" w:rsidRDefault="00DF0812" w:rsidP="0050204C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ликвидации </w:t>
            </w:r>
            <w:r w:rsidR="00801A01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управляющей компании</w:t>
            </w: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согласно выписке из ЕГРЮЛ (или выписки из соответствующего уполномоченного органа иностранного государства).</w:t>
            </w:r>
          </w:p>
        </w:tc>
      </w:tr>
      <w:tr w:rsidR="00DF0812" w:rsidRPr="003079E1" w:rsidTr="00D41B68">
        <w:tc>
          <w:tcPr>
            <w:tcW w:w="1984" w:type="dxa"/>
            <w:shd w:val="clear" w:color="auto" w:fill="A6A6A6" w:themeFill="background1" w:themeFillShade="A6"/>
          </w:tcPr>
          <w:p w:rsidR="00DF0812" w:rsidRPr="00D41B68" w:rsidRDefault="00DF0812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DF0812" w:rsidRPr="003079E1" w:rsidRDefault="00DF0812" w:rsidP="00D41B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079E1">
              <w:rPr>
                <w:rFonts w:ascii="Verdana" w:hAnsi="Verdana"/>
                <w:sz w:val="20"/>
                <w:szCs w:val="20"/>
              </w:rPr>
              <w:t xml:space="preserve">Оценка справедливой стоимости дебиторской задолженности </w:t>
            </w:r>
            <w:r w:rsidR="00A27BC5" w:rsidRPr="003079E1">
              <w:rPr>
                <w:rFonts w:ascii="Verdana" w:hAnsi="Verdana"/>
                <w:sz w:val="20"/>
                <w:szCs w:val="20"/>
              </w:rPr>
              <w:t xml:space="preserve">по </w:t>
            </w:r>
            <w:r w:rsidR="0025714E" w:rsidRPr="003079E1">
              <w:rPr>
                <w:rFonts w:ascii="Verdana" w:hAnsi="Verdana"/>
                <w:sz w:val="20"/>
                <w:szCs w:val="20"/>
              </w:rPr>
              <w:t xml:space="preserve">доходам </w:t>
            </w:r>
            <w:r w:rsidR="00A27BC5" w:rsidRPr="003079E1">
              <w:rPr>
                <w:rFonts w:ascii="Verdana" w:hAnsi="Verdana"/>
                <w:sz w:val="20"/>
                <w:szCs w:val="20"/>
              </w:rPr>
              <w:t>п</w:t>
            </w:r>
            <w:r w:rsidR="00036E09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25714E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ев</w:t>
            </w:r>
            <w:r w:rsidR="00036E09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ПИФ, паи которых входят в состав имущества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3079E1">
              <w:rPr>
                <w:rFonts w:ascii="Verdana" w:hAnsi="Verdana"/>
                <w:sz w:val="20"/>
                <w:szCs w:val="20"/>
              </w:rPr>
              <w:t xml:space="preserve"> определяется </w:t>
            </w:r>
            <w:r w:rsidR="006A6749">
              <w:rPr>
                <w:rFonts w:ascii="Verdana" w:hAnsi="Verdana"/>
                <w:sz w:val="20"/>
                <w:szCs w:val="20"/>
              </w:rPr>
              <w:t xml:space="preserve">исходя </w:t>
            </w:r>
            <w:proofErr w:type="gramStart"/>
            <w:r w:rsidR="006A6749">
              <w:rPr>
                <w:rFonts w:ascii="Verdana" w:hAnsi="Verdana"/>
                <w:sz w:val="20"/>
                <w:szCs w:val="20"/>
              </w:rPr>
              <w:t>из</w:t>
            </w:r>
            <w:proofErr w:type="gramEnd"/>
            <w:r w:rsidRPr="003079E1">
              <w:rPr>
                <w:rFonts w:ascii="Verdana" w:hAnsi="Verdana"/>
                <w:sz w:val="20"/>
                <w:szCs w:val="20"/>
              </w:rPr>
              <w:t>:</w:t>
            </w:r>
          </w:p>
          <w:p w:rsidR="00B23BB1" w:rsidRPr="003079E1" w:rsidRDefault="00DF0812" w:rsidP="0026143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3079E1">
              <w:rPr>
                <w:rFonts w:ascii="Verdana" w:hAnsi="Verdana"/>
                <w:sz w:val="20"/>
                <w:szCs w:val="20"/>
              </w:rPr>
              <w:t xml:space="preserve">количества </w:t>
            </w:r>
            <w:r w:rsidR="00036E09" w:rsidRPr="003079E1">
              <w:rPr>
                <w:rFonts w:ascii="Verdana" w:hAnsi="Verdana"/>
                <w:sz w:val="20"/>
                <w:szCs w:val="20"/>
              </w:rPr>
              <w:t xml:space="preserve">паев ПИФ, паи которых входят в состав имущества </w:t>
            </w:r>
            <w:r w:rsidR="0092715D" w:rsidRPr="003079E1">
              <w:rPr>
                <w:rFonts w:ascii="Verdana" w:hAnsi="Verdana"/>
                <w:sz w:val="20"/>
                <w:szCs w:val="20"/>
              </w:rPr>
              <w:t>ПИФ</w:t>
            </w:r>
            <w:r w:rsidRPr="003079E1">
              <w:rPr>
                <w:rFonts w:ascii="Verdana" w:hAnsi="Verdana"/>
                <w:sz w:val="20"/>
                <w:szCs w:val="20"/>
              </w:rPr>
              <w:t>, учтенных н</w:t>
            </w:r>
            <w:r w:rsidR="00A27BC5" w:rsidRPr="003079E1">
              <w:rPr>
                <w:rFonts w:ascii="Verdana" w:hAnsi="Verdana"/>
                <w:sz w:val="20"/>
                <w:szCs w:val="20"/>
              </w:rPr>
              <w:t xml:space="preserve">а счете депо </w:t>
            </w:r>
            <w:r w:rsidR="0092715D" w:rsidRPr="003079E1">
              <w:rPr>
                <w:rFonts w:ascii="Verdana" w:hAnsi="Verdana"/>
                <w:sz w:val="20"/>
                <w:szCs w:val="20"/>
              </w:rPr>
              <w:t>ПИФ</w:t>
            </w:r>
            <w:r w:rsidR="00A27BC5" w:rsidRPr="003079E1">
              <w:rPr>
                <w:rFonts w:ascii="Verdana" w:hAnsi="Verdana"/>
                <w:sz w:val="20"/>
                <w:szCs w:val="20"/>
              </w:rPr>
              <w:t xml:space="preserve"> на дату определения СЧА;</w:t>
            </w:r>
          </w:p>
          <w:p w:rsidR="00D7103A" w:rsidRDefault="00DF0812" w:rsidP="007C73D5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3079E1">
              <w:rPr>
                <w:rFonts w:ascii="Verdana" w:hAnsi="Verdana"/>
                <w:sz w:val="20"/>
                <w:szCs w:val="20"/>
              </w:rPr>
              <w:t xml:space="preserve">объявленного размера </w:t>
            </w:r>
            <w:r w:rsidR="00B23BB1" w:rsidRPr="003079E1">
              <w:rPr>
                <w:rFonts w:ascii="Verdana" w:hAnsi="Verdana"/>
                <w:sz w:val="20"/>
                <w:szCs w:val="20"/>
              </w:rPr>
              <w:t>дохода по инвестиционному паю</w:t>
            </w:r>
            <w:r w:rsidR="001E4D85" w:rsidRPr="003079E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E4D85" w:rsidRPr="003079E1">
              <w:rPr>
                <w:rFonts w:ascii="Verdana" w:hAnsi="Verdana" w:cs="Verdana"/>
                <w:sz w:val="20"/>
                <w:szCs w:val="20"/>
              </w:rPr>
              <w:t>указанн</w:t>
            </w:r>
            <w:r w:rsidR="006A6749">
              <w:rPr>
                <w:rFonts w:ascii="Verdana" w:hAnsi="Verdana" w:cs="Verdana"/>
                <w:sz w:val="20"/>
                <w:szCs w:val="20"/>
              </w:rPr>
              <w:t>ого</w:t>
            </w:r>
            <w:r w:rsidR="001E4D85" w:rsidRPr="003079E1">
              <w:rPr>
                <w:rFonts w:ascii="Verdana" w:hAnsi="Verdana" w:cs="Verdana"/>
                <w:sz w:val="20"/>
                <w:szCs w:val="20"/>
              </w:rPr>
              <w:t xml:space="preserve"> в сообщении</w:t>
            </w:r>
            <w:r w:rsidR="001E4D85" w:rsidRPr="00D41B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4D85" w:rsidRPr="003079E1">
              <w:rPr>
                <w:rFonts w:ascii="Verdana" w:hAnsi="Verdana" w:cs="Verdana"/>
                <w:sz w:val="20"/>
                <w:szCs w:val="20"/>
              </w:rPr>
              <w:t xml:space="preserve">о выплате дохода по инвестиционным паям, </w:t>
            </w:r>
            <w:r w:rsidR="001E4D85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котор</w:t>
            </w:r>
            <w:r w:rsidR="006A674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ые</w:t>
            </w:r>
            <w:r w:rsidR="001E4D85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входят в состав имущества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ПИФ</w:t>
            </w:r>
            <w:r w:rsidR="001E4D85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, в соответствии с информацией НКО АО НРД или официальны</w:t>
            </w:r>
            <w:r w:rsidR="00F459D2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м</w:t>
            </w:r>
            <w:r w:rsidR="001E4D85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сайто</w:t>
            </w:r>
            <w:r w:rsidR="00F459D2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м</w:t>
            </w:r>
            <w:r w:rsidR="001E4D85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(официальны</w:t>
            </w:r>
            <w:r w:rsidR="00F459D2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м</w:t>
            </w:r>
            <w:r w:rsidR="001E4D85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пис</w:t>
            </w:r>
            <w:r w:rsidR="00F459D2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ь</w:t>
            </w:r>
            <w:r w:rsidR="001E4D85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м</w:t>
            </w:r>
            <w:r w:rsidR="00F459D2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ом</w:t>
            </w:r>
            <w:r w:rsidR="001E4D85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 управляющ</w:t>
            </w:r>
            <w:r w:rsidR="00F459D2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ей</w:t>
            </w:r>
            <w:r w:rsidR="001E4D85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компани</w:t>
            </w:r>
            <w:r w:rsidR="00F459D2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и</w:t>
            </w:r>
            <w:r w:rsidR="00B23BB1" w:rsidRPr="003079E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DF0812" w:rsidRPr="003079E1" w:rsidTr="00D41B68">
        <w:trPr>
          <w:trHeight w:val="415"/>
        </w:trPr>
        <w:tc>
          <w:tcPr>
            <w:tcW w:w="1984" w:type="dxa"/>
            <w:shd w:val="clear" w:color="auto" w:fill="A6A6A6" w:themeFill="background1" w:themeFillShade="A6"/>
          </w:tcPr>
          <w:p w:rsidR="00DF0812" w:rsidRPr="00D41B68" w:rsidRDefault="00DF0812" w:rsidP="00F459D2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F459D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25714E" w:rsidRPr="003079E1" w:rsidRDefault="00DF0812" w:rsidP="00D41B68">
            <w:pPr>
              <w:autoSpaceDE w:val="0"/>
              <w:autoSpaceDN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079E1">
              <w:rPr>
                <w:rFonts w:ascii="Verdana" w:hAnsi="Verdana"/>
                <w:sz w:val="20"/>
                <w:szCs w:val="20"/>
              </w:rPr>
              <w:t xml:space="preserve">Справедливая стоимость дебиторской задолженности </w:t>
            </w:r>
            <w:r w:rsidR="00BB0884" w:rsidRPr="003079E1">
              <w:rPr>
                <w:rFonts w:ascii="Verdana" w:hAnsi="Verdana"/>
                <w:sz w:val="20"/>
                <w:szCs w:val="20"/>
              </w:rPr>
              <w:t>по доходам п</w:t>
            </w:r>
            <w:r w:rsidR="00BB0884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аев ПИФ, паи которых входят в состав имущества ПИФ</w:t>
            </w:r>
            <w:r w:rsidR="00BB0884" w:rsidRPr="003079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9E1">
              <w:rPr>
                <w:rFonts w:ascii="Verdana" w:hAnsi="Verdana"/>
                <w:sz w:val="20"/>
                <w:szCs w:val="20"/>
              </w:rPr>
              <w:t xml:space="preserve">признается равной </w:t>
            </w:r>
            <w:r w:rsidR="00824EF1">
              <w:rPr>
                <w:rFonts w:ascii="Verdana" w:hAnsi="Verdana"/>
                <w:sz w:val="20"/>
                <w:szCs w:val="20"/>
              </w:rPr>
              <w:t>0 (</w:t>
            </w:r>
            <w:r w:rsidR="00793F5A">
              <w:rPr>
                <w:rFonts w:ascii="Verdana" w:hAnsi="Verdana"/>
                <w:sz w:val="20"/>
                <w:szCs w:val="20"/>
              </w:rPr>
              <w:t>Н</w:t>
            </w:r>
            <w:r w:rsidR="00824EF1">
              <w:rPr>
                <w:rFonts w:ascii="Verdana" w:hAnsi="Verdana"/>
                <w:sz w:val="20"/>
                <w:szCs w:val="20"/>
              </w:rPr>
              <w:t>оль)</w:t>
            </w:r>
            <w:r w:rsidR="00B23BB1" w:rsidRPr="003079E1">
              <w:rPr>
                <w:rFonts w:ascii="Verdana" w:hAnsi="Verdana"/>
                <w:sz w:val="20"/>
                <w:szCs w:val="20"/>
              </w:rPr>
              <w:t>:</w:t>
            </w:r>
          </w:p>
          <w:p w:rsidR="00DF0812" w:rsidRPr="00F72076" w:rsidRDefault="003A36AF" w:rsidP="00F72076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318" w:hanging="284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079E1">
              <w:rPr>
                <w:rFonts w:ascii="Verdana" w:hAnsi="Verdana"/>
                <w:sz w:val="20"/>
                <w:szCs w:val="20"/>
              </w:rPr>
              <w:t xml:space="preserve">если денежные средства не поступили на счет, открытый управляющей компании Д.У. </w:t>
            </w:r>
            <w:r w:rsidR="0092715D" w:rsidRPr="003079E1">
              <w:rPr>
                <w:rFonts w:ascii="Verdana" w:hAnsi="Verdana"/>
                <w:sz w:val="20"/>
                <w:szCs w:val="20"/>
              </w:rPr>
              <w:t>ПИФ</w:t>
            </w:r>
            <w:r w:rsidRPr="003079E1">
              <w:rPr>
                <w:rFonts w:ascii="Verdana" w:hAnsi="Verdana"/>
                <w:sz w:val="20"/>
                <w:szCs w:val="20"/>
              </w:rPr>
              <w:t>, в</w:t>
            </w:r>
            <w:r w:rsidRPr="003079E1">
              <w:rPr>
                <w:rFonts w:ascii="Verdana" w:hAnsi="Verdana" w:cs="Verdana"/>
                <w:sz w:val="20"/>
                <w:szCs w:val="20"/>
              </w:rPr>
              <w:t xml:space="preserve"> случае если сведения о реквизитах банковского счета для перечисления дохода </w:t>
            </w:r>
            <w:proofErr w:type="gramStart"/>
            <w:r w:rsidRPr="003079E1">
              <w:rPr>
                <w:rFonts w:ascii="Verdana" w:hAnsi="Verdana" w:cs="Verdana"/>
                <w:sz w:val="20"/>
                <w:szCs w:val="20"/>
              </w:rPr>
              <w:t>указаны</w:t>
            </w:r>
            <w:proofErr w:type="gramEnd"/>
            <w:r w:rsidRPr="003079E1">
              <w:rPr>
                <w:rFonts w:ascii="Verdana" w:hAnsi="Verdana" w:cs="Verdana"/>
                <w:sz w:val="20"/>
                <w:szCs w:val="20"/>
              </w:rPr>
              <w:t xml:space="preserve"> верно</w:t>
            </w:r>
            <w:r w:rsidRPr="003079E1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B23BB1" w:rsidRPr="003079E1">
              <w:rPr>
                <w:rFonts w:ascii="Verdana" w:hAnsi="Verdana"/>
                <w:sz w:val="20"/>
                <w:szCs w:val="20"/>
              </w:rPr>
              <w:t xml:space="preserve">с даты следующей за </w:t>
            </w:r>
            <w:r w:rsidR="006A6749">
              <w:rPr>
                <w:rFonts w:ascii="Verdana" w:hAnsi="Verdana"/>
                <w:sz w:val="20"/>
                <w:szCs w:val="20"/>
              </w:rPr>
              <w:t>2</w:t>
            </w:r>
            <w:r w:rsidR="00B23BB1" w:rsidRPr="003079E1">
              <w:rPr>
                <w:rFonts w:ascii="Verdana" w:hAnsi="Verdana"/>
                <w:sz w:val="20"/>
                <w:szCs w:val="20"/>
              </w:rPr>
              <w:t xml:space="preserve">0 </w:t>
            </w:r>
            <w:r w:rsidR="00BB0884">
              <w:rPr>
                <w:rFonts w:ascii="Verdana" w:hAnsi="Verdana"/>
                <w:sz w:val="20"/>
                <w:szCs w:val="20"/>
              </w:rPr>
              <w:t xml:space="preserve">(Двадцать) </w:t>
            </w:r>
            <w:r w:rsidR="00B23BB1" w:rsidRPr="003079E1">
              <w:rPr>
                <w:rFonts w:ascii="Verdana" w:hAnsi="Verdana"/>
                <w:sz w:val="20"/>
                <w:szCs w:val="20"/>
              </w:rPr>
              <w:t>рабочим днем по окончанию срока выплат дохода по инвестиционным паям</w:t>
            </w:r>
            <w:r w:rsidR="00F72076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</w:tbl>
    <w:p w:rsidR="003950C6" w:rsidRDefault="003950C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370795" w:rsidRDefault="00370795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F72076" w:rsidRDefault="00F7207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F72076" w:rsidRDefault="00F7207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F72076" w:rsidRDefault="00F72076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287E9E" w:rsidRDefault="00287E9E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287E9E" w:rsidRDefault="00287E9E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287E9E" w:rsidRDefault="00287E9E" w:rsidP="007E0B19">
      <w:pPr>
        <w:pStyle w:val="ac"/>
        <w:ind w:left="0" w:firstLine="720"/>
        <w:jc w:val="both"/>
        <w:rPr>
          <w:rFonts w:ascii="Verdana" w:hAnsi="Verdana"/>
          <w:sz w:val="20"/>
          <w:szCs w:val="20"/>
        </w:rPr>
      </w:pPr>
    </w:p>
    <w:p w:rsidR="009A3EA7" w:rsidRPr="00AF078A" w:rsidRDefault="009A3EA7" w:rsidP="009A3EA7">
      <w:pPr>
        <w:spacing w:after="0" w:line="240" w:lineRule="auto"/>
        <w:jc w:val="right"/>
        <w:rPr>
          <w:rFonts w:ascii="Verdana" w:hAnsi="Verdana" w:cs="Arial"/>
          <w:b/>
        </w:rPr>
      </w:pPr>
      <w:r w:rsidRPr="00AF078A">
        <w:rPr>
          <w:rFonts w:ascii="Verdana" w:hAnsi="Verdana" w:cs="Arial"/>
          <w:b/>
        </w:rPr>
        <w:lastRenderedPageBreak/>
        <w:t xml:space="preserve">Приложение </w:t>
      </w:r>
      <w:r>
        <w:rPr>
          <w:rFonts w:ascii="Verdana" w:hAnsi="Verdana" w:cs="Arial"/>
          <w:b/>
        </w:rPr>
        <w:t>1</w:t>
      </w:r>
      <w:r w:rsidR="008E6385">
        <w:rPr>
          <w:rFonts w:ascii="Verdana" w:hAnsi="Verdana" w:cs="Arial"/>
          <w:b/>
        </w:rPr>
        <w:t>5</w:t>
      </w:r>
    </w:p>
    <w:p w:rsidR="009A3EA7" w:rsidRPr="00D41B68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9A3EA7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lang w:eastAsia="ru-RU"/>
        </w:rPr>
        <w:t>Денежные средства</w:t>
      </w:r>
      <w:r>
        <w:rPr>
          <w:rFonts w:ascii="Verdana" w:eastAsia="Times New Roman" w:hAnsi="Verdana"/>
          <w:b/>
          <w:bCs/>
          <w:color w:val="000000"/>
          <w:lang w:eastAsia="ru-RU"/>
        </w:rPr>
        <w:t>,</w:t>
      </w:r>
      <w:r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9A3EA7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proofErr w:type="gramStart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>находящиеся</w:t>
      </w:r>
      <w:proofErr w:type="gramEnd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 у профессиональных участников </w:t>
      </w:r>
    </w:p>
    <w:p w:rsidR="009A3EA7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lang w:eastAsia="ru-RU"/>
        </w:rPr>
        <w:t>рынка ценных бумаг</w:t>
      </w:r>
    </w:p>
    <w:p w:rsidR="009A3EA7" w:rsidRPr="00AF078A" w:rsidRDefault="009A3EA7" w:rsidP="009A3EA7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9A3EA7" w:rsidRPr="006C2925" w:rsidTr="00AF078A">
        <w:trPr>
          <w:trHeight w:val="363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9A3EA7" w:rsidRPr="006C2925" w:rsidRDefault="009A3EA7" w:rsidP="00F328DB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Денежные средства</w:t>
            </w:r>
            <w:r w:rsidRPr="009A3EA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находящиеся у профессиональных участников рынка ценных бумаг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(далее – брокер)</w:t>
            </w:r>
          </w:p>
        </w:tc>
      </w:tr>
      <w:tr w:rsidR="009A3EA7" w:rsidRPr="006C2925" w:rsidTr="00AF078A">
        <w:trPr>
          <w:trHeight w:val="613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AF078A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9A3EA7" w:rsidRPr="00C003B0" w:rsidRDefault="00126E2A" w:rsidP="00C003B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C003B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зачисления денежных средств  на специальный брокерский счет на основании отчета брокера</w:t>
            </w:r>
          </w:p>
        </w:tc>
      </w:tr>
      <w:tr w:rsidR="009A3EA7" w:rsidRPr="006C2925" w:rsidTr="00AF078A">
        <w:trPr>
          <w:trHeight w:val="2394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331122" w:rsidRDefault="009A3EA7" w:rsidP="00AF078A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331122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F328DB" w:rsidRDefault="009A3EA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брокером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обязательств по перечислению денежных средств с </w:t>
            </w:r>
            <w:r w:rsidR="00DD1CF2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специальн</w:t>
            </w:r>
            <w:r w:rsidR="00DD1CF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="00DD1CF2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брокерск</w:t>
            </w:r>
            <w:r w:rsidR="00DD1CF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="00DD1CF2"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счета;</w:t>
            </w:r>
          </w:p>
          <w:p w:rsidR="00F328DB" w:rsidRDefault="009A3EA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решения Банка России об отзыве лицензии 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 брокера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(денежные средства переходят в статус 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прочей дебиторской задолженности);</w:t>
            </w:r>
          </w:p>
          <w:p w:rsidR="009A3EA7" w:rsidRPr="00331122" w:rsidRDefault="009A3EA7" w:rsidP="0026143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б</w:t>
            </w:r>
            <w:r w:rsidR="00F328DB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рокера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согласно информации, раскрытой в официальном доступном источнике (в том числе записи в ЕГРЮЛ о ликвидации б</w:t>
            </w:r>
            <w:r w:rsidR="00D637E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рокера</w:t>
            </w:r>
            <w:r w:rsidRPr="00331122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9A3EA7" w:rsidRPr="006C2925" w:rsidTr="00AF078A">
        <w:trPr>
          <w:trHeight w:val="699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AF078A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F328DB" w:rsidRPr="00C003B0" w:rsidRDefault="009A3EA7" w:rsidP="00C003B0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2B4BD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 средств, находящихся у брокера</w:t>
            </w:r>
            <w:r w:rsidR="002B4BD9"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определяется</w:t>
            </w:r>
            <w:r w:rsidR="00CA45D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28DB" w:rsidRPr="00C003B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F328DB" w:rsidRPr="00C003B0">
              <w:rPr>
                <w:rFonts w:ascii="Verdana" w:hAnsi="Verdana"/>
                <w:sz w:val="20"/>
                <w:szCs w:val="20"/>
              </w:rPr>
              <w:t>сумме остатка на специальном брокерском счете.</w:t>
            </w:r>
          </w:p>
          <w:p w:rsidR="009A3EA7" w:rsidRDefault="009A3EA7" w:rsidP="00AF078A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  <w:p w:rsidR="009A3EA7" w:rsidRPr="006C2925" w:rsidRDefault="009A3EA7" w:rsidP="00AF078A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3EA7" w:rsidRPr="006C2925" w:rsidTr="00AF078A">
        <w:trPr>
          <w:trHeight w:val="1407"/>
        </w:trPr>
        <w:tc>
          <w:tcPr>
            <w:tcW w:w="1984" w:type="dxa"/>
            <w:shd w:val="clear" w:color="auto" w:fill="A6A6A6" w:themeFill="background1" w:themeFillShade="A6"/>
          </w:tcPr>
          <w:p w:rsidR="009A3EA7" w:rsidRPr="00D41B68" w:rsidRDefault="009A3EA7" w:rsidP="00582F29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582F29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371" w:type="dxa"/>
          </w:tcPr>
          <w:p w:rsidR="009A3EA7" w:rsidRPr="006C2925" w:rsidRDefault="009A3EA7" w:rsidP="002B4BD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2B4BD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денежных средств, находящихся у брокера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признается равной 0</w:t>
            </w:r>
            <w:r w:rsidR="002924F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(Ноль)</w:t>
            </w:r>
            <w:r w:rsidRPr="006C292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в случае отзыва лицензии, в отношении брокера - с даты опубликования официального сообщения о таком факте. </w:t>
            </w:r>
          </w:p>
        </w:tc>
      </w:tr>
    </w:tbl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9A3EA7" w:rsidRDefault="009A3EA7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D637E5" w:rsidRDefault="00D637E5" w:rsidP="00D41B68">
      <w:pPr>
        <w:spacing w:after="0"/>
        <w:jc w:val="right"/>
        <w:rPr>
          <w:rFonts w:ascii="Verdana" w:hAnsi="Verdana" w:cs="Arial"/>
          <w:b/>
        </w:rPr>
      </w:pP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Приложение 1</w:t>
      </w:r>
      <w:r w:rsidR="008E6385">
        <w:rPr>
          <w:rFonts w:ascii="Verdana" w:hAnsi="Verdana" w:cs="Arial"/>
          <w:b/>
        </w:rPr>
        <w:t>6</w:t>
      </w: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</w:p>
    <w:p w:rsidR="00D7103A" w:rsidRDefault="00607AEA" w:rsidP="00AF078A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З</w:t>
      </w:r>
      <w:r w:rsidR="00D83220"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адолженность по сделкам </w:t>
      </w:r>
    </w:p>
    <w:p w:rsidR="00D7103A" w:rsidRDefault="00D83220" w:rsidP="00AF078A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lang w:eastAsia="ru-RU"/>
        </w:rPr>
        <w:t>с ценными бумагами, заключенным на условиях</w:t>
      </w:r>
      <w:proofErr w:type="gramStart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 xml:space="preserve"> Т</w:t>
      </w:r>
      <w:proofErr w:type="gramEnd"/>
      <w:r w:rsidRPr="00AF078A">
        <w:rPr>
          <w:rFonts w:ascii="Verdana" w:eastAsia="Times New Roman" w:hAnsi="Verdana"/>
          <w:b/>
          <w:bCs/>
          <w:color w:val="000000"/>
          <w:lang w:eastAsia="ru-RU"/>
        </w:rPr>
        <w:t>+</w:t>
      </w:r>
    </w:p>
    <w:p w:rsidR="00D7103A" w:rsidRPr="00AF078A" w:rsidRDefault="00D83220" w:rsidP="00AF078A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(при несовпадении даты поставки </w:t>
      </w:r>
      <w:r w:rsidR="001A48B8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ценных бумаг</w:t>
      </w: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, определенной условиями договора с  датой заключения договора  по покупке/продаже </w:t>
      </w:r>
      <w:r w:rsidR="001A48B8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ценных бумаг</w:t>
      </w: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)</w:t>
      </w: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</w:p>
    <w:p w:rsidR="002E3A6D" w:rsidRDefault="002E3A6D" w:rsidP="00D41B68">
      <w:pPr>
        <w:spacing w:after="0"/>
        <w:jc w:val="right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2E3A6D" w:rsidRPr="003079E1" w:rsidTr="00F43B95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  <w:r w:rsidR="00D456C0">
              <w:rPr>
                <w:rFonts w:ascii="Verdana" w:hAnsi="Verdana"/>
                <w:i/>
                <w:color w:val="auto"/>
                <w:sz w:val="20"/>
                <w:szCs w:val="20"/>
              </w:rPr>
              <w:t>/обязательств</w:t>
            </w:r>
          </w:p>
        </w:tc>
        <w:tc>
          <w:tcPr>
            <w:tcW w:w="7513" w:type="dxa"/>
          </w:tcPr>
          <w:p w:rsidR="00D7103A" w:rsidRPr="00F96086" w:rsidRDefault="00D456C0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2E3A6D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адолженность по сделкам с ценными бумагами, заключенным на условиях</w:t>
            </w:r>
            <w:proofErr w:type="gramStart"/>
            <w:r w:rsidR="002E3A6D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2E3A6D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2E3A6D" w:rsidRPr="003079E1" w:rsidTr="00F43B95">
        <w:trPr>
          <w:trHeight w:val="595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D7103A" w:rsidRPr="00F96086" w:rsidRDefault="002E3A6D" w:rsidP="00F9608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заключения договора  по  приобретению (реализации) ценных бумаг</w:t>
            </w:r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E3A6D" w:rsidRPr="003079E1" w:rsidTr="00F43B95">
        <w:trPr>
          <w:trHeight w:val="845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D7103A" w:rsidRPr="00F96086" w:rsidRDefault="002E3A6D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ценные бумаги   подтвержденная выпиской по счету депо</w:t>
            </w:r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E3A6D" w:rsidRPr="003079E1" w:rsidTr="00F43B95"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D7103A" w:rsidRPr="00F96086" w:rsidRDefault="002E3A6D" w:rsidP="00F9608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C2517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C25174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адолженность по сделкам с ценными бумагами, заключенным на условиях</w:t>
            </w:r>
            <w:proofErr w:type="gramStart"/>
            <w:r w:rsidR="00C25174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C25174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C25174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определяется</w:t>
            </w:r>
            <w:r w:rsidR="00412477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D83220" w:rsidRPr="00F9608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в размере разницы между  справедливой стоимостью ценной бумаги, являющейся предметом сделки и  суммой сделки в валюте сделки, приведенной к рублю по текущему курсу валюты</w:t>
            </w:r>
            <w:r w:rsidR="00406229" w:rsidRPr="00F9608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D456C0" w:rsidRPr="009C4F8D" w:rsidRDefault="00D456C0" w:rsidP="00A03345">
            <w:pPr>
              <w:pStyle w:val="aff1"/>
              <w:ind w:firstLine="459"/>
              <w:jc w:val="both"/>
              <w:rPr>
                <w:rFonts w:ascii="Verdana" w:eastAsia="Times New Roman" w:hAnsi="Verdana"/>
                <w:iCs/>
              </w:rPr>
            </w:pPr>
            <w:r w:rsidRPr="00F51D5D">
              <w:rPr>
                <w:rFonts w:ascii="Verdana" w:eastAsia="Times New Roman" w:hAnsi="Verdana"/>
                <w:iCs/>
              </w:rPr>
              <w:t>В случае положительной разницы,  сделка признается в составе активов (дебиторская  задолженность)  у  покупат</w:t>
            </w:r>
            <w:r w:rsidRPr="00BF552E">
              <w:rPr>
                <w:rFonts w:ascii="Verdana" w:eastAsia="Times New Roman" w:hAnsi="Verdana"/>
                <w:iCs/>
              </w:rPr>
              <w:t>еля/  в  составе обязательств (кредиторская  задолженность)  у продавца, отрицательной разницы - в составе  обязательств   (кредиторская  задолженность)  у покупателя/в составе активов (дебиторская задолженность) у продавца.</w:t>
            </w:r>
          </w:p>
          <w:p w:rsidR="00D7103A" w:rsidRDefault="00D90CB1" w:rsidP="00AF078A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Н</w:t>
            </w:r>
            <w:r w:rsidRPr="00DC6AF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е применяются </w:t>
            </w:r>
            <w:r w:rsidR="00D83220" w:rsidRPr="00AF078A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к договорам, заключаемым на условиях поставки против платежа со стандартными условиями расчетов,  применяемыми    организаторами   торговли</w:t>
            </w:r>
            <w:r w:rsidRPr="00DC6AF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с условиями поставки (платежа) в течение не более 3 </w:t>
            </w:r>
            <w:r w:rsidR="00F96086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(Три) </w:t>
            </w:r>
            <w:r w:rsidRPr="00DC6AF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рабочих   дней (T+3) от даты  заключения,  вследствие незначительности  изменения справедливой цены на период между датой заключения и датой исполнения  таких сделок. При этом под рабочими  днями подразумеваются, в том числе  рабочие  дни, установленные иностранными биржевыми площадками. При наличии  оснований, управляющая  компания вправе изменить указанный подход и применять  подход, изложенный 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выше</w:t>
            </w:r>
            <w:r w:rsidRPr="00DC6AFF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ко всем сделкам на основании мотивированного суждения</w:t>
            </w:r>
            <w:r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  <w:p w:rsidR="00F7471D" w:rsidRPr="00F7471D" w:rsidRDefault="00F7471D" w:rsidP="00F7471D">
            <w:pPr>
              <w:pStyle w:val="aff5"/>
              <w:tabs>
                <w:tab w:val="clear" w:pos="0"/>
                <w:tab w:val="left" w:pos="459"/>
              </w:tabs>
              <w:spacing w:before="0" w:after="0"/>
              <w:ind w:firstLine="459"/>
              <w:jc w:val="both"/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</w:pPr>
            <w:r w:rsidRPr="00F7471D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Справедливая стоимость дебиторской задолженность, возникшей в результате совершения сделок с ценными бумагами, заключенным на условиях</w:t>
            </w:r>
            <w:proofErr w:type="gramStart"/>
            <w:r w:rsidRPr="00F7471D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 Т</w:t>
            </w:r>
            <w:proofErr w:type="gramEnd"/>
            <w:r w:rsidRPr="00F7471D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+, с даты наступления срока ее полного погашения, установленного условиями сделки, определяется в соответствии с методом корректировки справедливой стоимости при возникновении события, ведущего к обесценению  </w:t>
            </w:r>
            <w:hyperlink w:anchor="приложение_6" w:history="1">
              <w:r w:rsidRPr="00F7471D">
                <w:rPr>
                  <w:rStyle w:val="af"/>
                  <w:rFonts w:ascii="Verdana" w:eastAsia="Calibri" w:hAnsi="Verdana"/>
                  <w:b w:val="0"/>
                  <w:i w:val="0"/>
                  <w:sz w:val="20"/>
                  <w:szCs w:val="20"/>
                  <w:lang w:eastAsia="en-US"/>
                </w:rPr>
                <w:t>(Приложение 6)</w:t>
              </w:r>
            </w:hyperlink>
            <w:r w:rsidRPr="00F7471D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.</w:t>
            </w:r>
          </w:p>
          <w:p w:rsidR="00F7471D" w:rsidRPr="00AF078A" w:rsidRDefault="00F7471D" w:rsidP="00AF078A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</w:p>
        </w:tc>
      </w:tr>
      <w:tr w:rsidR="002E3A6D" w:rsidRPr="003079E1" w:rsidTr="00AF078A">
        <w:trPr>
          <w:trHeight w:val="699"/>
        </w:trPr>
        <w:tc>
          <w:tcPr>
            <w:tcW w:w="1842" w:type="dxa"/>
            <w:shd w:val="clear" w:color="auto" w:fill="A6A6A6" w:themeFill="background1" w:themeFillShade="A6"/>
          </w:tcPr>
          <w:p w:rsidR="002E3A6D" w:rsidRPr="00D41B68" w:rsidRDefault="002E3A6D" w:rsidP="00DD0CA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607F0A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="00DD0CA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е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 к обесценению </w:t>
            </w:r>
          </w:p>
        </w:tc>
        <w:tc>
          <w:tcPr>
            <w:tcW w:w="7513" w:type="dxa"/>
          </w:tcPr>
          <w:p w:rsidR="002E3A6D" w:rsidRPr="00F7471D" w:rsidRDefault="00F7471D" w:rsidP="00F7471D">
            <w:pPr>
              <w:pStyle w:val="aff5"/>
              <w:tabs>
                <w:tab w:val="clear" w:pos="0"/>
                <w:tab w:val="left" w:pos="459"/>
              </w:tabs>
              <w:spacing w:before="0" w:after="0"/>
              <w:ind w:firstLine="0"/>
              <w:jc w:val="both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i w:val="0"/>
                <w:sz w:val="20"/>
                <w:szCs w:val="20"/>
              </w:rPr>
              <w:t>Просрочка исполнения обязательств по сделке.</w:t>
            </w:r>
          </w:p>
        </w:tc>
      </w:tr>
    </w:tbl>
    <w:p w:rsidR="008E6385" w:rsidRDefault="008E6385" w:rsidP="00406229">
      <w:pPr>
        <w:spacing w:after="0"/>
        <w:jc w:val="right"/>
        <w:rPr>
          <w:rFonts w:ascii="Verdana" w:hAnsi="Verdana" w:cs="Arial"/>
          <w:b/>
        </w:rPr>
      </w:pP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Приложение 1</w:t>
      </w:r>
      <w:r w:rsidR="008E6385">
        <w:rPr>
          <w:rFonts w:ascii="Verdana" w:hAnsi="Verdana" w:cs="Arial"/>
          <w:b/>
        </w:rPr>
        <w:t>7</w:t>
      </w: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</w:p>
    <w:p w:rsidR="00406229" w:rsidRDefault="00E1582F" w:rsidP="00406229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>
        <w:rPr>
          <w:rFonts w:ascii="Verdana" w:eastAsia="Times New Roman" w:hAnsi="Verdana"/>
          <w:b/>
          <w:bCs/>
          <w:color w:val="000000"/>
          <w:lang w:eastAsia="ru-RU"/>
        </w:rPr>
        <w:t>З</w:t>
      </w:r>
      <w:r w:rsidR="00406229" w:rsidRPr="00DC6AFF">
        <w:rPr>
          <w:rFonts w:ascii="Verdana" w:eastAsia="Times New Roman" w:hAnsi="Verdana"/>
          <w:b/>
          <w:bCs/>
          <w:color w:val="000000"/>
          <w:lang w:eastAsia="ru-RU"/>
        </w:rPr>
        <w:t xml:space="preserve">адолженность по сделкам </w:t>
      </w:r>
    </w:p>
    <w:p w:rsidR="00406229" w:rsidRDefault="00406229" w:rsidP="00406229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C6AFF">
        <w:rPr>
          <w:rFonts w:ascii="Verdana" w:eastAsia="Times New Roman" w:hAnsi="Verdana"/>
          <w:b/>
          <w:bCs/>
          <w:color w:val="000000"/>
          <w:lang w:eastAsia="ru-RU"/>
        </w:rPr>
        <w:t xml:space="preserve">с </w:t>
      </w:r>
      <w:r>
        <w:rPr>
          <w:rFonts w:ascii="Verdana" w:eastAsia="Times New Roman" w:hAnsi="Verdana"/>
          <w:b/>
          <w:bCs/>
          <w:color w:val="000000"/>
          <w:lang w:eastAsia="ru-RU"/>
        </w:rPr>
        <w:t>валютой</w:t>
      </w:r>
      <w:r w:rsidRPr="00DC6AFF">
        <w:rPr>
          <w:rFonts w:ascii="Verdana" w:eastAsia="Times New Roman" w:hAnsi="Verdana"/>
          <w:b/>
          <w:bCs/>
          <w:color w:val="000000"/>
          <w:lang w:eastAsia="ru-RU"/>
        </w:rPr>
        <w:t>, заключенным на условиях</w:t>
      </w:r>
      <w:proofErr w:type="gramStart"/>
      <w:r w:rsidRPr="00DC6AFF">
        <w:rPr>
          <w:rFonts w:ascii="Verdana" w:eastAsia="Times New Roman" w:hAnsi="Verdana"/>
          <w:b/>
          <w:bCs/>
          <w:color w:val="000000"/>
          <w:lang w:eastAsia="ru-RU"/>
        </w:rPr>
        <w:t xml:space="preserve"> Т</w:t>
      </w:r>
      <w:proofErr w:type="gramEnd"/>
      <w:r w:rsidRPr="00DC6AFF">
        <w:rPr>
          <w:rFonts w:ascii="Verdana" w:eastAsia="Times New Roman" w:hAnsi="Verdana"/>
          <w:b/>
          <w:bCs/>
          <w:color w:val="000000"/>
          <w:lang w:eastAsia="ru-RU"/>
        </w:rPr>
        <w:t>+</w:t>
      </w:r>
    </w:p>
    <w:p w:rsidR="00635A14" w:rsidRPr="00635A14" w:rsidRDefault="00D83220" w:rsidP="00406229">
      <w:pPr>
        <w:spacing w:after="0" w:line="240" w:lineRule="auto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AF078A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(при несовпадении даты поставки валюты, определенной условиями договора с  датой заключения договора  по покупке/продаже валюты)</w:t>
      </w: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</w:p>
    <w:p w:rsidR="00406229" w:rsidRDefault="00406229" w:rsidP="00406229">
      <w:pPr>
        <w:spacing w:after="0"/>
        <w:jc w:val="right"/>
        <w:rPr>
          <w:rFonts w:ascii="Verdana" w:hAnsi="Verdana" w:cs="Arial"/>
          <w:b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406229" w:rsidRPr="003079E1" w:rsidTr="00F43B95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  <w:r w:rsidR="00E1582F">
              <w:rPr>
                <w:rFonts w:ascii="Verdana" w:hAnsi="Verdana"/>
                <w:i/>
                <w:color w:val="auto"/>
                <w:sz w:val="20"/>
                <w:szCs w:val="20"/>
              </w:rPr>
              <w:t>/обязательств</w:t>
            </w:r>
          </w:p>
        </w:tc>
        <w:tc>
          <w:tcPr>
            <w:tcW w:w="7513" w:type="dxa"/>
          </w:tcPr>
          <w:p w:rsidR="00406229" w:rsidRPr="00F96086" w:rsidRDefault="00E1582F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адолженность по сделкам с валютой, заключенным на условиях</w:t>
            </w:r>
            <w:proofErr w:type="gramStart"/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406229"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6229" w:rsidRPr="003079E1" w:rsidTr="00F43B95">
        <w:trPr>
          <w:trHeight w:val="595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406229" w:rsidRPr="00F96086" w:rsidRDefault="00406229" w:rsidP="00F9608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заключения договора  по  покупке/продаже валюты</w:t>
            </w:r>
            <w:r w:rsidR="009F3D6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06229" w:rsidRPr="003079E1" w:rsidTr="00F43B95">
        <w:trPr>
          <w:trHeight w:val="845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406229" w:rsidRPr="00F96086" w:rsidRDefault="00406229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9608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перехода прав собственности на валюту на основании выписки со счета открытого на управляющую компанию Д.У. ПИФ/брокерского отчета.</w:t>
            </w:r>
          </w:p>
        </w:tc>
      </w:tr>
      <w:tr w:rsidR="00406229" w:rsidRPr="003079E1" w:rsidTr="00F43B95"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406229" w:rsidRPr="00FF5F06" w:rsidRDefault="00406229" w:rsidP="00F96086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9108C1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9108C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адолженности </w:t>
            </w:r>
            <w:r w:rsidR="009108C1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сделкам с валютой, заключенным на условиях</w:t>
            </w:r>
            <w:proofErr w:type="gramStart"/>
            <w:r w:rsidR="009108C1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9108C1" w:rsidRPr="003F52EE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определяется</w:t>
            </w:r>
            <w:r w:rsidR="009F3D61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в размере разницы между  стоимостью валюты в рублях, зафиксированной в договоре на  дату  исполнения  сделки и  текущей справедливой стоимостью валюты в рублях.   </w:t>
            </w:r>
          </w:p>
          <w:p w:rsidR="00F96086" w:rsidRDefault="00E1582F" w:rsidP="00406229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случае положительной разницы,  сделка признается в составе активов (дебиторская  задолженность)  у  покупателя/  в  составе обязательств (кредиторская  задолженность)  у продавца, отрицательной разницы - в составе  обязательств   (кредиторская  задолженность)  у покупателя/в составе активов (дебиторская задолженность) у продавца.</w:t>
            </w:r>
            <w:r w:rsidR="009108C1"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B6F9B" w:rsidRDefault="00406229" w:rsidP="00FB6F9B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F5F0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Не применяются к сделкам покупки/продажи валюты с условиями поставки (платежа) в течение не более 3 рабочих   дней (T+3) от даты  заключения,  вследствие незначительности  изменения справедливой цены на период между датой заключения и датой исполнения  таких сделок. При этом под рабочими  днями подразумеваются, в том числе  рабочие  дни, установленные иностранными биржевыми площадками. При наличии  оснований, управляющая  компания вправе изменить указанный подход и применять  подход, изложенный выше ко всем сделкам на основании мотивированного суждения.</w:t>
            </w:r>
          </w:p>
          <w:p w:rsidR="00FB6F9B" w:rsidRPr="00FB6F9B" w:rsidRDefault="00FB6F9B" w:rsidP="00FB6F9B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FB6F9B">
              <w:rPr>
                <w:rFonts w:ascii="Verdana" w:hAnsi="Verdana"/>
                <w:sz w:val="20"/>
                <w:szCs w:val="20"/>
              </w:rPr>
              <w:t>Справедливая стоимость дебиторской задолженность, возникшей в результате совершения сделок с валютой, заключенным на условиях</w:t>
            </w:r>
            <w:proofErr w:type="gramStart"/>
            <w:r w:rsidRPr="00FB6F9B">
              <w:rPr>
                <w:rFonts w:ascii="Verdana" w:hAnsi="Verdana"/>
                <w:sz w:val="20"/>
                <w:szCs w:val="20"/>
              </w:rPr>
              <w:t xml:space="preserve"> Т</w:t>
            </w:r>
            <w:proofErr w:type="gramEnd"/>
            <w:r w:rsidRPr="00FB6F9B">
              <w:rPr>
                <w:rFonts w:ascii="Verdana" w:hAnsi="Verdana"/>
                <w:sz w:val="20"/>
                <w:szCs w:val="20"/>
              </w:rPr>
              <w:t>+, с даты наступления срока ее полного погашения, установленного условиями договора, определяется в соответствии с методом корректировки справедливой стоимости при возникновении события, ведущего к обесценению</w:t>
            </w:r>
            <w:r w:rsidRPr="00FB6F9B">
              <w:t xml:space="preserve"> </w:t>
            </w:r>
            <w:hyperlink w:anchor="приложение_6" w:history="1">
              <w:r w:rsidRPr="00FB6F9B">
                <w:rPr>
                  <w:rStyle w:val="af"/>
                  <w:rFonts w:ascii="Verdana" w:hAnsi="Verdana"/>
                  <w:sz w:val="20"/>
                  <w:szCs w:val="20"/>
                </w:rPr>
                <w:t>(Приложение 6)</w:t>
              </w:r>
            </w:hyperlink>
            <w:r w:rsidRPr="00FB6F9B">
              <w:rPr>
                <w:rFonts w:ascii="Verdana" w:hAnsi="Verdana"/>
                <w:sz w:val="20"/>
                <w:szCs w:val="20"/>
              </w:rPr>
              <w:t>.</w:t>
            </w:r>
          </w:p>
          <w:p w:rsidR="00FB6F9B" w:rsidRPr="00FF5F06" w:rsidRDefault="00FB6F9B" w:rsidP="00406229">
            <w:pPr>
              <w:spacing w:after="0" w:line="240" w:lineRule="auto"/>
              <w:ind w:left="34" w:firstLine="425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6229" w:rsidRPr="003079E1" w:rsidTr="00F43B95">
        <w:trPr>
          <w:trHeight w:val="699"/>
        </w:trPr>
        <w:tc>
          <w:tcPr>
            <w:tcW w:w="1842" w:type="dxa"/>
            <w:shd w:val="clear" w:color="auto" w:fill="A6A6A6" w:themeFill="background1" w:themeFillShade="A6"/>
          </w:tcPr>
          <w:p w:rsidR="00406229" w:rsidRPr="00D41B68" w:rsidRDefault="00406229" w:rsidP="00F43B95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Дата и события, приводящ</w:t>
            </w:r>
            <w:r w:rsidR="00592679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513" w:type="dxa"/>
          </w:tcPr>
          <w:p w:rsidR="00D7103A" w:rsidRPr="00FB6F9B" w:rsidRDefault="00FB6F9B" w:rsidP="00FB6F9B">
            <w:pPr>
              <w:pStyle w:val="aff5"/>
              <w:tabs>
                <w:tab w:val="clear" w:pos="0"/>
                <w:tab w:val="left" w:pos="459"/>
              </w:tabs>
              <w:spacing w:before="0" w:after="0"/>
              <w:ind w:left="34" w:firstLine="0"/>
              <w:jc w:val="both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i w:val="0"/>
                <w:sz w:val="20"/>
                <w:szCs w:val="20"/>
              </w:rPr>
              <w:t>Просрочка исполнения обязательств по сделке.</w:t>
            </w:r>
          </w:p>
        </w:tc>
      </w:tr>
    </w:tbl>
    <w:p w:rsidR="00406229" w:rsidRDefault="00406229" w:rsidP="00D41B68">
      <w:pPr>
        <w:spacing w:after="0"/>
        <w:jc w:val="right"/>
        <w:rPr>
          <w:rFonts w:ascii="Verdana" w:hAnsi="Verdana" w:cs="Arial"/>
          <w:b/>
        </w:rPr>
      </w:pPr>
    </w:p>
    <w:p w:rsidR="00A555D0" w:rsidRDefault="00A555D0" w:rsidP="00D41B68">
      <w:pPr>
        <w:spacing w:after="0"/>
        <w:jc w:val="right"/>
        <w:rPr>
          <w:rFonts w:ascii="Verdana" w:hAnsi="Verdana" w:cs="Arial"/>
          <w:b/>
        </w:rPr>
      </w:pPr>
    </w:p>
    <w:p w:rsidR="002858A2" w:rsidRDefault="002858A2" w:rsidP="00D41B68">
      <w:pPr>
        <w:spacing w:after="0"/>
        <w:jc w:val="right"/>
        <w:rPr>
          <w:rFonts w:ascii="Verdana" w:hAnsi="Verdana" w:cs="Arial"/>
          <w:b/>
        </w:rPr>
      </w:pPr>
    </w:p>
    <w:p w:rsidR="00370795" w:rsidRPr="00D41B68" w:rsidRDefault="00370795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AA424C" w:rsidRPr="00D41B68">
        <w:rPr>
          <w:rFonts w:ascii="Verdana" w:hAnsi="Verdana" w:cs="Arial"/>
          <w:b/>
        </w:rPr>
        <w:t>1</w:t>
      </w:r>
      <w:r w:rsidR="008E6385">
        <w:rPr>
          <w:rFonts w:ascii="Verdana" w:hAnsi="Verdana" w:cs="Arial"/>
          <w:b/>
        </w:rPr>
        <w:t>8</w:t>
      </w:r>
    </w:p>
    <w:p w:rsidR="002A4C04" w:rsidRPr="00D41B68" w:rsidRDefault="002A4C04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370795" w:rsidRDefault="004C1EE9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Прочая д</w:t>
      </w:r>
      <w:r w:rsidR="0015413D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ебиторская задолженность </w:t>
      </w:r>
    </w:p>
    <w:p w:rsidR="00F34E10" w:rsidRPr="00D41B68" w:rsidRDefault="00F34E1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842"/>
        <w:gridCol w:w="7513"/>
      </w:tblGrid>
      <w:tr w:rsidR="003950C6" w:rsidRPr="003079E1" w:rsidTr="00D41B68">
        <w:trPr>
          <w:trHeight w:val="363"/>
        </w:trPr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513" w:type="dxa"/>
          </w:tcPr>
          <w:p w:rsidR="004C1EE9" w:rsidRPr="00AF078A" w:rsidRDefault="001E4D85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ебиторск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задолженност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возникш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="0015413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 результате совершения сделок с имуществом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0D7B6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02073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3220" w:rsidRPr="00AF078A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по которым наступила наиболее ранняя дата расчетов</w:t>
            </w:r>
            <w:r w:rsidR="004C1EE9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4C1EE9" w:rsidRPr="00D41B68" w:rsidRDefault="0043082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Авансы, выданные за счет имущества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4C1EE9" w:rsidRPr="00D41B68" w:rsidRDefault="0043082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Дебиторская задолженность 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управляющей компании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перед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637E5" w:rsidRPr="00BF22C5" w:rsidRDefault="0043082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задолженность, возникшая по договорам с аудитор</w:t>
            </w:r>
            <w:r w:rsidR="001606F6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ской организацией</w:t>
            </w:r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, оценщиком, специализированным депозитарием, регистратором, </w:t>
            </w:r>
            <w:proofErr w:type="gramStart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указанными</w:t>
            </w:r>
            <w:proofErr w:type="gramEnd"/>
            <w:r w:rsidRPr="00D41B68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в правилах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ДУ ПИФ</w:t>
            </w:r>
            <w:r w:rsidR="00D637E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29418D" w:rsidRPr="00BF22C5" w:rsidRDefault="0029418D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по налогам, сборам, пошлинам в бюджеты всех уровней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3950C6" w:rsidRPr="00AF078A" w:rsidRDefault="00D637E5" w:rsidP="00C92C76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по возмещению суммы нало</w:t>
            </w:r>
            <w:r w:rsidR="0049087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49087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из бюджета РФ</w:t>
            </w:r>
            <w:r w:rsidR="00490870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950C6" w:rsidRPr="003079E1" w:rsidTr="00D41B68">
        <w:trPr>
          <w:trHeight w:val="595"/>
        </w:trPr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513" w:type="dxa"/>
          </w:tcPr>
          <w:p w:rsidR="00490870" w:rsidRPr="00AF078A" w:rsidRDefault="00490870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F078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дебиторской задолженности по возмещению суммы налогов из бюджета РФ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– дата принятия НДС по работам и услугам к вычету;</w:t>
            </w:r>
          </w:p>
          <w:p w:rsidR="003950C6" w:rsidRPr="003079E1" w:rsidRDefault="00490870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0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F078A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остальных видов активов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- д</w:t>
            </w:r>
            <w:r w:rsidR="003E06D7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ата передачи активов (денежных средств) лицу, в отношении которого возникает дебиторская задолженность.</w:t>
            </w:r>
          </w:p>
        </w:tc>
      </w:tr>
      <w:tr w:rsidR="003950C6" w:rsidRPr="003079E1" w:rsidTr="00D41B68">
        <w:trPr>
          <w:trHeight w:val="845"/>
        </w:trPr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513" w:type="dxa"/>
          </w:tcPr>
          <w:p w:rsidR="00313C9E" w:rsidRDefault="00313C9E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F00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дебиторской задолженности по возмещению суммы налогов из бюджета РФ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– дата исполнения обязательства перед ПИФ согласно налоговому код</w:t>
            </w:r>
            <w:r w:rsidR="00B13A27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ксу РФ</w:t>
            </w:r>
            <w:r w:rsidR="00647B1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313C9E" w:rsidRPr="00AF078A" w:rsidRDefault="00313C9E" w:rsidP="0026143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F00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Для остальных видов активов</w:t>
            </w: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3B53F2" w:rsidRDefault="00313C9E" w:rsidP="00AF078A">
            <w:pPr>
              <w:pStyle w:val="ac"/>
              <w:spacing w:after="0" w:line="240" w:lineRule="auto"/>
              <w:ind w:left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06D7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исполнения обязательств перед </w:t>
            </w:r>
            <w:r w:rsidR="0092715D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ПИФ</w:t>
            </w:r>
            <w:r w:rsidR="003E06D7" w:rsidRPr="003079E1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, согласно договору;</w:t>
            </w:r>
          </w:p>
          <w:p w:rsidR="003950C6" w:rsidRPr="00313C9E" w:rsidRDefault="00313C9E" w:rsidP="00AF078A">
            <w:pPr>
              <w:pStyle w:val="ac"/>
              <w:spacing w:after="0" w:line="240" w:lineRule="auto"/>
              <w:ind w:left="284"/>
              <w:jc w:val="both"/>
              <w:rPr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E06D7" w:rsidRPr="00BF22C5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Дата ликвидации заемщика, согласно выписке из ЕГРЮЛ.</w:t>
            </w:r>
          </w:p>
        </w:tc>
      </w:tr>
      <w:tr w:rsidR="003950C6" w:rsidRPr="003079E1" w:rsidTr="00D41B68"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513" w:type="dxa"/>
          </w:tcPr>
          <w:p w:rsidR="0015413D" w:rsidRPr="00D41B68" w:rsidRDefault="0015413D" w:rsidP="00D41B68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Справедливая стоимость </w:t>
            </w:r>
            <w:r w:rsidR="00BE323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прочей дебиторской задолженности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определяется:</w:t>
            </w:r>
          </w:p>
          <w:p w:rsidR="00313593" w:rsidRPr="00D41B68" w:rsidRDefault="002363FC" w:rsidP="00C92C76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сумме остатка </w:t>
            </w:r>
            <w:r w:rsidR="000D7B63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задолженности 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на дату определения СЧА</w:t>
            </w:r>
            <w:r w:rsidR="00313593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:</w:t>
            </w:r>
          </w:p>
          <w:p w:rsidR="002363FC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если договором предусмотрено полное погашение задолженности в течение одного года с момента ее признания до наступления срока погашения;</w:t>
            </w:r>
          </w:p>
          <w:p w:rsidR="002363FC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proofErr w:type="gramStart"/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если договором предусмотрено полное погашение задолженности в течение более чем одного года с момента ее признания, и доля такой задолженности на дату ее признания относительно стоимости активов (общая оценочная стоимость активов, включая дебиторскую задолженность) составляет не более 5</w:t>
            </w:r>
            <w:r w:rsidR="00BF22C5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(Пять) 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%, справедливая стоимость такой дебиторской задолженности до наступления срока погашения</w:t>
            </w:r>
            <w:r w:rsidR="00A27982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(</w:t>
            </w:r>
            <w:r w:rsidR="002363FC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доля задолженности рассчитывается отдельно по каждому договору, </w:t>
            </w:r>
            <w:r w:rsidR="00A27982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заключенному с одним дебитором);</w:t>
            </w:r>
            <w:proofErr w:type="gramEnd"/>
          </w:p>
          <w:p w:rsidR="00313593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для авансов, выданных за счет имущества </w:t>
            </w:r>
            <w:r w:rsidR="0092715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13593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</w:t>
            </w:r>
            <w:r w:rsidR="006A2940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для дебиторской задолженности по налогам, сборам, пошлинам в бюджеты всех уровней;</w:t>
            </w:r>
          </w:p>
          <w:p w:rsidR="00313593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- для дебиторской задолженности управляющей компании перед </w:t>
            </w:r>
            <w:r w:rsidR="0092715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ПИФ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, независимо от оснований ее признания</w:t>
            </w:r>
            <w:r w:rsidR="00C6784A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13C9E" w:rsidRPr="00BF22C5" w:rsidRDefault="00313593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 для дебиторской задолженности, возникшей по договорам с аудитор</w:t>
            </w:r>
            <w:r w:rsidR="004B46C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ской организацией</w:t>
            </w: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, оценщиком, специализированным депозитарием, регистратором, </w:t>
            </w:r>
            <w:r w:rsidR="004011CF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указанными</w:t>
            </w:r>
            <w:proofErr w:type="gramEnd"/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в </w:t>
            </w:r>
            <w:r w:rsidR="000A5BE6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правилах </w:t>
            </w:r>
            <w:r w:rsidR="004B46CD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ДУ ПИФ</w:t>
            </w:r>
            <w:r w:rsidR="00313C9E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;</w:t>
            </w:r>
          </w:p>
          <w:p w:rsidR="00313593" w:rsidRPr="00BF22C5" w:rsidRDefault="00647B15" w:rsidP="00BF22C5">
            <w:pPr>
              <w:pStyle w:val="ac"/>
              <w:spacing w:after="0" w:line="240" w:lineRule="auto"/>
              <w:ind w:left="459" w:hanging="141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-</w:t>
            </w:r>
            <w:r w:rsidR="00313C9E" w:rsidRPr="00BF22C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для дебиторской задолженности по возмещению суммы налогов из бюджета РФ.</w:t>
            </w:r>
          </w:p>
          <w:p w:rsidR="003950C6" w:rsidRPr="00D41B68" w:rsidRDefault="0015413D" w:rsidP="00C92C76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84" w:hanging="250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</w:pP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в сумме, определенной с использованием </w:t>
            </w:r>
            <w:r w:rsidR="002931CF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метод</w:t>
            </w:r>
            <w:r w:rsidR="003F561C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а</w:t>
            </w:r>
            <w:r w:rsidR="002931CF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приведенной </w:t>
            </w:r>
            <w:r w:rsidR="002931CF"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lastRenderedPageBreak/>
              <w:t>стоимости будущих денежных потоков</w:t>
            </w:r>
            <w:r w:rsidRPr="00D41B68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="00F34E10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(</w:t>
            </w:r>
            <w:hyperlink w:anchor="приложение_5" w:history="1">
              <w:r w:rsidR="00F34E10" w:rsidRPr="00F34E10">
                <w:rPr>
                  <w:rStyle w:val="af"/>
                  <w:rFonts w:ascii="Verdana" w:eastAsia="Times New Roman" w:hAnsi="Verdana"/>
                  <w:bCs/>
                  <w:sz w:val="20"/>
                  <w:szCs w:val="20"/>
                  <w:lang w:eastAsia="ru-RU"/>
                </w:rPr>
                <w:t>Приложение 5</w:t>
              </w:r>
            </w:hyperlink>
            <w:r w:rsidR="00F34E10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) </w:t>
            </w:r>
            <w:r w:rsidR="00A27982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в иных случаях с момента признания до наступления срока полного погашения задолженности</w:t>
            </w:r>
            <w:r w:rsidR="00313593" w:rsidRPr="00D41B68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950C6" w:rsidRPr="003079E1" w:rsidTr="00D41B68">
        <w:trPr>
          <w:trHeight w:val="1407"/>
        </w:trPr>
        <w:tc>
          <w:tcPr>
            <w:tcW w:w="1842" w:type="dxa"/>
            <w:shd w:val="clear" w:color="auto" w:fill="A6A6A6" w:themeFill="background1" w:themeFillShade="A6"/>
          </w:tcPr>
          <w:p w:rsidR="003950C6" w:rsidRPr="00D41B68" w:rsidRDefault="003950C6" w:rsidP="004B46CD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lastRenderedPageBreak/>
              <w:t>Дата и события, приводящ</w:t>
            </w:r>
            <w:r w:rsidR="004B46CD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 xml:space="preserve">е к обесценению </w:t>
            </w:r>
          </w:p>
        </w:tc>
        <w:tc>
          <w:tcPr>
            <w:tcW w:w="7513" w:type="dxa"/>
          </w:tcPr>
          <w:p w:rsidR="0017556A" w:rsidRPr="00C6784A" w:rsidRDefault="00A27982" w:rsidP="00C92C76">
            <w:pPr>
              <w:pStyle w:val="aff5"/>
              <w:numPr>
                <w:ilvl w:val="0"/>
                <w:numId w:val="38"/>
              </w:numPr>
              <w:tabs>
                <w:tab w:val="clear" w:pos="0"/>
                <w:tab w:val="left" w:pos="459"/>
              </w:tabs>
              <w:spacing w:before="0" w:after="0"/>
              <w:ind w:left="318" w:hanging="284"/>
              <w:jc w:val="both"/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</w:pPr>
            <w:r w:rsidRPr="00C6784A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Справедливая стоимость </w:t>
            </w:r>
            <w:r w:rsidRPr="00D41B68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>дебиторской задолженност</w:t>
            </w:r>
            <w:r w:rsidR="004B46CD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>и</w:t>
            </w:r>
            <w:r w:rsidRPr="00D41B68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 xml:space="preserve">, возникшей в результате совершения сделок с имуществом </w:t>
            </w:r>
            <w:r w:rsidR="0092715D" w:rsidRPr="00D41B68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>ПИФ</w:t>
            </w:r>
            <w:r w:rsidRPr="00D41B68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 xml:space="preserve">, </w:t>
            </w:r>
            <w:r w:rsidR="00176C60" w:rsidRPr="00BF22C5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>по которым наступила наиболее ранняя дата расчетов,</w:t>
            </w:r>
            <w:r w:rsidR="00176C60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r w:rsidRPr="00D41B68">
              <w:rPr>
                <w:rFonts w:ascii="Verdana" w:eastAsia="Calibri" w:hAnsi="Verdana"/>
                <w:i w:val="0"/>
                <w:sz w:val="20"/>
                <w:szCs w:val="20"/>
                <w:lang w:eastAsia="en-US"/>
              </w:rPr>
              <w:t>с даты наступления срока ее полного погашения, установленного условиями договора</w:t>
            </w:r>
            <w:r w:rsidRPr="00C6784A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, определяется в </w:t>
            </w:r>
            <w:r w:rsidR="0017556A" w:rsidRPr="007C4ECB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соответствии с методом корр</w:t>
            </w:r>
            <w:r w:rsidR="0017556A" w:rsidRPr="00FD62CC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ектировки справедливой стоимости при возникновении события, ведущего к обесценению</w:t>
            </w:r>
            <w:r w:rsidR="008C3A0B" w:rsidRPr="00FD62CC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 </w:t>
            </w:r>
            <w:r w:rsidR="00F34E10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 xml:space="preserve"> </w:t>
            </w:r>
            <w:hyperlink w:anchor="приложение_6" w:history="1">
              <w:r w:rsidR="00F34E10" w:rsidRPr="00F34E10">
                <w:rPr>
                  <w:rStyle w:val="af"/>
                  <w:rFonts w:ascii="Verdana" w:eastAsia="Calibri" w:hAnsi="Verdana"/>
                  <w:b w:val="0"/>
                  <w:i w:val="0"/>
                  <w:sz w:val="20"/>
                  <w:szCs w:val="20"/>
                  <w:lang w:eastAsia="en-US"/>
                </w:rPr>
                <w:t>(Приложение 6)</w:t>
              </w:r>
            </w:hyperlink>
            <w:r w:rsidR="00726D17">
              <w:rPr>
                <w:rFonts w:ascii="Verdana" w:eastAsia="Calibri" w:hAnsi="Verdana"/>
                <w:b w:val="0"/>
                <w:i w:val="0"/>
                <w:sz w:val="20"/>
                <w:szCs w:val="20"/>
                <w:lang w:eastAsia="en-US"/>
              </w:rPr>
              <w:t>.</w:t>
            </w:r>
          </w:p>
          <w:p w:rsidR="00176C60" w:rsidRPr="00BF22C5" w:rsidRDefault="00176C60" w:rsidP="00726D17">
            <w:pPr>
              <w:pStyle w:val="ac"/>
              <w:tabs>
                <w:tab w:val="left" w:pos="459"/>
              </w:tabs>
              <w:spacing w:after="0" w:line="240" w:lineRule="auto"/>
              <w:ind w:left="31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313593" w:rsidRDefault="00313593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0E41EF" w:rsidRDefault="000E41EF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F22C5" w:rsidRDefault="00BF22C5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AE340D" w:rsidRDefault="00AE340D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AE340D" w:rsidRDefault="00AE340D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AE340D" w:rsidRDefault="00AE340D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F22C5" w:rsidRDefault="00BF22C5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B13250" w:rsidRDefault="00B13250" w:rsidP="00313593">
      <w:pPr>
        <w:spacing w:after="0"/>
        <w:ind w:left="6096"/>
        <w:jc w:val="both"/>
        <w:rPr>
          <w:rFonts w:ascii="Verdana" w:hAnsi="Verdana" w:cs="Arial"/>
          <w:b/>
          <w:sz w:val="20"/>
          <w:szCs w:val="20"/>
        </w:rPr>
      </w:pPr>
    </w:p>
    <w:p w:rsidR="00313593" w:rsidRPr="00D41B68" w:rsidRDefault="00313593" w:rsidP="00D41B68">
      <w:pPr>
        <w:spacing w:after="0"/>
        <w:jc w:val="right"/>
        <w:rPr>
          <w:rFonts w:ascii="Verdana" w:hAnsi="Verdana" w:cs="Arial"/>
          <w:b/>
        </w:rPr>
      </w:pPr>
      <w:r w:rsidRPr="00D41B68">
        <w:rPr>
          <w:rFonts w:ascii="Verdana" w:hAnsi="Verdana" w:cs="Arial"/>
          <w:b/>
        </w:rPr>
        <w:lastRenderedPageBreak/>
        <w:t xml:space="preserve">Приложение </w:t>
      </w:r>
      <w:r w:rsidR="008E6385">
        <w:rPr>
          <w:rFonts w:ascii="Verdana" w:hAnsi="Verdana" w:cs="Arial"/>
          <w:b/>
        </w:rPr>
        <w:t>19</w:t>
      </w:r>
    </w:p>
    <w:p w:rsidR="00F34E10" w:rsidRDefault="00F34E10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</w:p>
    <w:p w:rsidR="002A4C04" w:rsidRDefault="008B1DFD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Производные финансовые </w:t>
      </w:r>
    </w:p>
    <w:p w:rsidR="00313593" w:rsidRPr="00D41B68" w:rsidRDefault="008B1DFD" w:rsidP="00D41B68">
      <w:pPr>
        <w:pStyle w:val="ac"/>
        <w:spacing w:after="0"/>
        <w:ind w:left="0"/>
        <w:jc w:val="right"/>
        <w:rPr>
          <w:rFonts w:ascii="Verdana" w:eastAsia="Times New Roman" w:hAnsi="Verdana"/>
          <w:b/>
          <w:bCs/>
          <w:color w:val="000000"/>
          <w:lang w:eastAsia="ru-RU"/>
        </w:rPr>
      </w:pPr>
      <w:r w:rsidRPr="00D41B68">
        <w:rPr>
          <w:rFonts w:ascii="Verdana" w:eastAsia="Times New Roman" w:hAnsi="Verdana"/>
          <w:b/>
          <w:bCs/>
          <w:color w:val="000000"/>
          <w:lang w:eastAsia="ru-RU"/>
        </w:rPr>
        <w:t>инструменты</w:t>
      </w:r>
      <w:r w:rsidR="00313593" w:rsidRPr="00D41B68">
        <w:rPr>
          <w:rFonts w:ascii="Verdana" w:eastAsia="Times New Roman" w:hAnsi="Verdana"/>
          <w:b/>
          <w:bCs/>
          <w:color w:val="000000"/>
          <w:lang w:eastAsia="ru-RU"/>
        </w:rPr>
        <w:t xml:space="preserve"> </w:t>
      </w:r>
    </w:p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tbl>
      <w:tblPr>
        <w:tblW w:w="9355" w:type="dxa"/>
        <w:tblInd w:w="5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600"/>
      </w:tblPr>
      <w:tblGrid>
        <w:gridCol w:w="1984"/>
        <w:gridCol w:w="7371"/>
      </w:tblGrid>
      <w:tr w:rsidR="003950C6" w:rsidRPr="008B1DFD" w:rsidTr="00D41B68">
        <w:trPr>
          <w:trHeight w:val="675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Виды активов</w:t>
            </w:r>
          </w:p>
        </w:tc>
        <w:tc>
          <w:tcPr>
            <w:tcW w:w="7371" w:type="dxa"/>
          </w:tcPr>
          <w:p w:rsidR="003950C6" w:rsidRPr="008B1DFD" w:rsidRDefault="003E06D7" w:rsidP="00D41B68">
            <w:pPr>
              <w:spacing w:line="240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8B1DF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Производные финансовые инструменты</w:t>
            </w:r>
            <w:r w:rsidR="00AE340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1DF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(далее – ПФИ)</w:t>
            </w:r>
          </w:p>
        </w:tc>
      </w:tr>
      <w:tr w:rsidR="003950C6" w:rsidRPr="008B1DFD" w:rsidTr="00D41B68">
        <w:trPr>
          <w:trHeight w:val="756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D41B68">
              <w:rPr>
                <w:rFonts w:ascii="Verdana" w:hAnsi="Verdana"/>
                <w:i/>
                <w:color w:val="auto"/>
                <w:sz w:val="20"/>
                <w:szCs w:val="20"/>
              </w:rPr>
              <w:t>Критерии признания</w:t>
            </w:r>
          </w:p>
        </w:tc>
        <w:tc>
          <w:tcPr>
            <w:tcW w:w="7371" w:type="dxa"/>
          </w:tcPr>
          <w:p w:rsidR="003950C6" w:rsidRPr="008B1DFD" w:rsidRDefault="00A44C22" w:rsidP="00D41B68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B1DF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отражения брокером приобретения/реализации </w:t>
            </w:r>
            <w:r w:rsidRPr="008B1DF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соответствующего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срочного</w:t>
            </w:r>
            <w:r w:rsidRPr="008B1DF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 xml:space="preserve"> контракта на бирже.</w:t>
            </w:r>
          </w:p>
        </w:tc>
      </w:tr>
      <w:tr w:rsidR="003950C6" w:rsidRPr="008B1DFD" w:rsidTr="00D41B68">
        <w:trPr>
          <w:trHeight w:val="1406"/>
        </w:trPr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:rsidR="003E06D7" w:rsidRPr="008B1DFD" w:rsidRDefault="003E06D7" w:rsidP="00C92C76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B1DF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случае исполнения контракта;</w:t>
            </w:r>
          </w:p>
          <w:p w:rsidR="003E06D7" w:rsidRPr="008B1DFD" w:rsidRDefault="003E06D7" w:rsidP="00C92C76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B1DFD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В результате возникновения встречных обязательств по контракту с такой же спецификацией, т.е. заключение офсетной сделки;</w:t>
            </w:r>
          </w:p>
          <w:p w:rsidR="003950C6" w:rsidRPr="000E41EF" w:rsidRDefault="003E06D7" w:rsidP="00C92C76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0E41E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Прекращение обязатель</w:t>
            </w:r>
            <w:r w:rsidR="008B1DFD" w:rsidRPr="000E41E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E41E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  <w:t>тв по контракту по иным основаниям, указанным в правилах клиринга, в установленном ими порядке.</w:t>
            </w:r>
          </w:p>
        </w:tc>
      </w:tr>
      <w:tr w:rsidR="003950C6" w:rsidRPr="008B1DFD" w:rsidTr="00D41B68">
        <w:tc>
          <w:tcPr>
            <w:tcW w:w="1984" w:type="dxa"/>
            <w:shd w:val="clear" w:color="auto" w:fill="A6A6A6" w:themeFill="background1" w:themeFillShade="A6"/>
          </w:tcPr>
          <w:p w:rsidR="003950C6" w:rsidRPr="00D41B68" w:rsidRDefault="003950C6" w:rsidP="00D41B68">
            <w:pPr>
              <w:pStyle w:val="-1"/>
              <w:jc w:val="both"/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</w:pPr>
            <w:r w:rsidRPr="00D41B68">
              <w:rPr>
                <w:rFonts w:ascii="Verdana" w:eastAsia="Calibri" w:hAnsi="Verdana"/>
                <w:bCs w:val="0"/>
                <w:i/>
                <w:color w:val="auto"/>
                <w:sz w:val="20"/>
                <w:szCs w:val="20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:rsidR="008B1DFD" w:rsidRPr="008B1DFD" w:rsidRDefault="008B1DFD" w:rsidP="00D41B68">
            <w:pPr>
              <w:pStyle w:val="ac"/>
              <w:spacing w:after="0" w:line="240" w:lineRule="auto"/>
              <w:ind w:left="5"/>
              <w:jc w:val="both"/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</w:pPr>
            <w:r w:rsidRPr="008B1DF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Справедливой стоимостью ПФИ является его последняя расчетная цена (теоретическая цена), определяемая биржей, на которой </w:t>
            </w:r>
            <w:r w:rsidR="0092715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ПИФ</w:t>
            </w:r>
            <w:r w:rsidR="0092715D" w:rsidRPr="008B1DF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8B1DF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был заключен соответствующий контракт (является основным рынком).</w:t>
            </w:r>
          </w:p>
          <w:p w:rsidR="003950C6" w:rsidRPr="008B1DFD" w:rsidRDefault="008B1DFD" w:rsidP="000A0AF5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ru-RU"/>
              </w:rPr>
            </w:pPr>
            <w:r w:rsidRPr="008B1DF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В случае если контракт является маржируемым  и </w:t>
            </w:r>
            <w:r w:rsidR="0092715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ПИФ</w:t>
            </w:r>
            <w:r w:rsidR="0092715D" w:rsidRPr="008B1DF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</w:t>
            </w:r>
            <w:r w:rsidRPr="008B1DF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на дату </w:t>
            </w:r>
            <w:r w:rsidR="005E53B8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определения СЧА</w:t>
            </w:r>
            <w:r w:rsidRPr="008B1DF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 xml:space="preserve"> отражены все расчеты по вариационной марже, справедливая стоимость ПФИ равна </w:t>
            </w:r>
            <w:r w:rsidR="000A0AF5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0 (Ноль)</w:t>
            </w:r>
            <w:r w:rsidRPr="008B1DFD">
              <w:rPr>
                <w:rFonts w:ascii="Verdana" w:eastAsia="Times New Roman" w:hAnsi="Verdana"/>
                <w:iCs/>
                <w:sz w:val="20"/>
                <w:szCs w:val="20"/>
                <w:lang w:eastAsia="ru-RU"/>
              </w:rPr>
              <w:t>.</w:t>
            </w:r>
          </w:p>
        </w:tc>
      </w:tr>
    </w:tbl>
    <w:p w:rsidR="003950C6" w:rsidRDefault="003950C6" w:rsidP="00851E74">
      <w:pPr>
        <w:pStyle w:val="ac"/>
        <w:spacing w:line="360" w:lineRule="auto"/>
        <w:ind w:left="0" w:firstLine="720"/>
        <w:jc w:val="both"/>
        <w:rPr>
          <w:rFonts w:ascii="Verdana" w:hAnsi="Verdana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B1DFD" w:rsidRDefault="008B1DFD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8744DC" w:rsidRDefault="008744DC" w:rsidP="008B1DFD">
      <w:pPr>
        <w:spacing w:after="0"/>
        <w:ind w:left="6096"/>
        <w:jc w:val="both"/>
        <w:rPr>
          <w:rFonts w:ascii="Verdana" w:hAnsi="Verdana" w:cs="Arial"/>
          <w:sz w:val="20"/>
          <w:szCs w:val="20"/>
          <w:highlight w:val="yellow"/>
        </w:rPr>
      </w:pPr>
    </w:p>
    <w:sectPr w:rsidR="008744DC" w:rsidSect="003C31C1">
      <w:pgSz w:w="12240" w:h="15840"/>
      <w:pgMar w:top="1134" w:right="709" w:bottom="992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BC2" w:rsidRDefault="00971BC2" w:rsidP="0095677F">
      <w:pPr>
        <w:spacing w:after="0" w:line="240" w:lineRule="auto"/>
      </w:pPr>
      <w:r>
        <w:separator/>
      </w:r>
    </w:p>
  </w:endnote>
  <w:endnote w:type="continuationSeparator" w:id="1">
    <w:p w:rsidR="00971BC2" w:rsidRDefault="00971BC2" w:rsidP="009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A1" w:rsidRDefault="00870264">
    <w:pPr>
      <w:pStyle w:val="afc"/>
      <w:jc w:val="right"/>
    </w:pPr>
    <w:fldSimple w:instr=" PAGE   \* MERGEFORMAT ">
      <w:r w:rsidR="007E6F54">
        <w:rPr>
          <w:noProof/>
        </w:rPr>
        <w:t>1</w:t>
      </w:r>
    </w:fldSimple>
  </w:p>
  <w:p w:rsidR="00110CA1" w:rsidRDefault="00110CA1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BC2" w:rsidRDefault="00971BC2" w:rsidP="0095677F">
      <w:pPr>
        <w:spacing w:after="0" w:line="240" w:lineRule="auto"/>
      </w:pPr>
      <w:r>
        <w:separator/>
      </w:r>
    </w:p>
  </w:footnote>
  <w:footnote w:type="continuationSeparator" w:id="1">
    <w:p w:rsidR="00971BC2" w:rsidRDefault="00971BC2" w:rsidP="0095677F">
      <w:pPr>
        <w:spacing w:after="0" w:line="240" w:lineRule="auto"/>
      </w:pPr>
      <w:r>
        <w:continuationSeparator/>
      </w:r>
    </w:p>
  </w:footnote>
  <w:footnote w:id="2">
    <w:p w:rsidR="00110CA1" w:rsidRDefault="00110CA1" w:rsidP="0049509C">
      <w:pPr>
        <w:pStyle w:val="af2"/>
      </w:pPr>
      <w:r>
        <w:rPr>
          <w:rStyle w:val="af4"/>
        </w:rPr>
        <w:footnoteRef/>
      </w:r>
      <w:r>
        <w:t xml:space="preserve"> Данное Приложение составляется в случае включения в состав обязательств ПИФ резерва на выплату вознаграждения.</w:t>
      </w:r>
    </w:p>
  </w:footnote>
  <w:footnote w:id="3">
    <w:p w:rsidR="00110CA1" w:rsidRDefault="00110CA1" w:rsidP="00FD64A8">
      <w:pPr>
        <w:pStyle w:val="af2"/>
        <w:jc w:val="both"/>
      </w:pPr>
      <w:r>
        <w:rPr>
          <w:rStyle w:val="af4"/>
        </w:rPr>
        <w:footnoteRef/>
      </w:r>
      <w:r>
        <w:t xml:space="preserve"> Рыночная цена (2) определенная в соответствии с:</w:t>
      </w:r>
    </w:p>
    <w:p w:rsidR="00110CA1" w:rsidRDefault="00110CA1" w:rsidP="00FD64A8">
      <w:pPr>
        <w:pStyle w:val="af2"/>
        <w:jc w:val="both"/>
      </w:pPr>
      <w:r>
        <w:t>- Порядком определения рыночной стоимости активов и стоимости чистых активов, в которые инвестированы средства пенсионных накоплений, утвержденный Приказом ФСФР от 26 декабря 2006 г. № 06–155/</w:t>
      </w:r>
      <w:proofErr w:type="spellStart"/>
      <w:r>
        <w:t>пз-н</w:t>
      </w:r>
      <w:proofErr w:type="spellEnd"/>
      <w:r>
        <w:t>;</w:t>
      </w:r>
    </w:p>
    <w:p w:rsidR="00110CA1" w:rsidRDefault="00110CA1" w:rsidP="00FD64A8">
      <w:pPr>
        <w:pStyle w:val="af2"/>
      </w:pPr>
      <w:r>
        <w:t>- Порядком расчета рыночной стоимости активов и стоимости чистых активов, в которые инвестированы накопления для жилищного обеспечения военнослужащих, утвержденный Приказом ФСФР от 27 марта 2007 г. № 07–29/</w:t>
      </w:r>
      <w:proofErr w:type="spellStart"/>
      <w:r>
        <w:t>пз-н</w:t>
      </w:r>
      <w:proofErr w:type="spellEnd"/>
      <w:r>
        <w:t>.</w:t>
      </w:r>
    </w:p>
  </w:footnote>
  <w:footnote w:id="4">
    <w:p w:rsidR="00D076D8" w:rsidRDefault="00D076D8" w:rsidP="00D076D8">
      <w:pPr>
        <w:pStyle w:val="af2"/>
        <w:jc w:val="both"/>
      </w:pPr>
      <w:r>
        <w:rPr>
          <w:rStyle w:val="af4"/>
        </w:rPr>
        <w:footnoteRef/>
      </w:r>
      <w:r>
        <w:t xml:space="preserve"> Рыночная цена (3) определенная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 утвержденный Приказом ФСФР от 9 ноября 2010 г. № 10 65/</w:t>
      </w:r>
      <w:proofErr w:type="spellStart"/>
      <w:r>
        <w:t>пз-н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6F3F"/>
    <w:multiLevelType w:val="hybridMultilevel"/>
    <w:tmpl w:val="B9BAA52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05071952"/>
    <w:multiLevelType w:val="hybridMultilevel"/>
    <w:tmpl w:val="A8C6334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60C2BBA"/>
    <w:multiLevelType w:val="hybridMultilevel"/>
    <w:tmpl w:val="7E72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B5265"/>
    <w:multiLevelType w:val="hybridMultilevel"/>
    <w:tmpl w:val="91B8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2093"/>
    <w:multiLevelType w:val="hybridMultilevel"/>
    <w:tmpl w:val="A96C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5BD9"/>
    <w:multiLevelType w:val="hybridMultilevel"/>
    <w:tmpl w:val="D93EB6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4E972C2"/>
    <w:multiLevelType w:val="hybridMultilevel"/>
    <w:tmpl w:val="D8163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072180"/>
    <w:multiLevelType w:val="hybridMultilevel"/>
    <w:tmpl w:val="BCFCB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F2781"/>
    <w:multiLevelType w:val="hybridMultilevel"/>
    <w:tmpl w:val="80AA6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3663D2"/>
    <w:multiLevelType w:val="hybridMultilevel"/>
    <w:tmpl w:val="B53C3376"/>
    <w:lvl w:ilvl="0" w:tplc="6068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26CFD"/>
    <w:multiLevelType w:val="hybridMultilevel"/>
    <w:tmpl w:val="B26A12F6"/>
    <w:lvl w:ilvl="0" w:tplc="04190017">
      <w:start w:val="1"/>
      <w:numFmt w:val="lowerLetter"/>
      <w:lvlText w:val="%1)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>
    <w:nsid w:val="1CCA1B0F"/>
    <w:multiLevelType w:val="hybridMultilevel"/>
    <w:tmpl w:val="95C40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201BFC"/>
    <w:multiLevelType w:val="hybridMultilevel"/>
    <w:tmpl w:val="A42C9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F0288D"/>
    <w:multiLevelType w:val="hybridMultilevel"/>
    <w:tmpl w:val="0E6A729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5417981"/>
    <w:multiLevelType w:val="hybridMultilevel"/>
    <w:tmpl w:val="3CC8520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26A7075F"/>
    <w:multiLevelType w:val="hybridMultilevel"/>
    <w:tmpl w:val="F968AD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968B7"/>
    <w:multiLevelType w:val="hybridMultilevel"/>
    <w:tmpl w:val="D88A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6493C"/>
    <w:multiLevelType w:val="hybridMultilevel"/>
    <w:tmpl w:val="F794A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B7580"/>
    <w:multiLevelType w:val="hybridMultilevel"/>
    <w:tmpl w:val="20C8DD0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341A071A"/>
    <w:multiLevelType w:val="hybridMultilevel"/>
    <w:tmpl w:val="2B42F5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46D7F93"/>
    <w:multiLevelType w:val="multilevel"/>
    <w:tmpl w:val="F66C56F4"/>
    <w:lvl w:ilvl="0">
      <w:start w:val="1"/>
      <w:numFmt w:val="upperRoman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3315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7B26BEF"/>
    <w:multiLevelType w:val="hybridMultilevel"/>
    <w:tmpl w:val="6FF0DD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38A00183"/>
    <w:multiLevelType w:val="hybridMultilevel"/>
    <w:tmpl w:val="7A28B59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A2D0A"/>
    <w:multiLevelType w:val="hybridMultilevel"/>
    <w:tmpl w:val="33F0EE48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8">
    <w:nsid w:val="3DDF4D7A"/>
    <w:multiLevelType w:val="hybridMultilevel"/>
    <w:tmpl w:val="F6F239A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>
    <w:nsid w:val="3F0F70F7"/>
    <w:multiLevelType w:val="hybridMultilevel"/>
    <w:tmpl w:val="3C028D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542E9"/>
    <w:multiLevelType w:val="hybridMultilevel"/>
    <w:tmpl w:val="421C7CC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43AC561C"/>
    <w:multiLevelType w:val="hybridMultilevel"/>
    <w:tmpl w:val="57E422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44203A5A"/>
    <w:multiLevelType w:val="hybridMultilevel"/>
    <w:tmpl w:val="52305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4C9222F"/>
    <w:multiLevelType w:val="hybridMultilevel"/>
    <w:tmpl w:val="33468DE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4">
    <w:nsid w:val="45E93406"/>
    <w:multiLevelType w:val="hybridMultilevel"/>
    <w:tmpl w:val="0EAAF07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>
    <w:nsid w:val="48145856"/>
    <w:multiLevelType w:val="hybridMultilevel"/>
    <w:tmpl w:val="430CB7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488C78B8"/>
    <w:multiLevelType w:val="hybridMultilevel"/>
    <w:tmpl w:val="07DE45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490D38E1"/>
    <w:multiLevelType w:val="hybridMultilevel"/>
    <w:tmpl w:val="B8D6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F177A"/>
    <w:multiLevelType w:val="hybridMultilevel"/>
    <w:tmpl w:val="C0A64D5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>
    <w:nsid w:val="4B6F25CC"/>
    <w:multiLevelType w:val="hybridMultilevel"/>
    <w:tmpl w:val="0F20B2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4CE64B7F"/>
    <w:multiLevelType w:val="hybridMultilevel"/>
    <w:tmpl w:val="21C2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3F675C"/>
    <w:multiLevelType w:val="hybridMultilevel"/>
    <w:tmpl w:val="F794A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1C784E"/>
    <w:multiLevelType w:val="hybridMultilevel"/>
    <w:tmpl w:val="59F0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2C706B"/>
    <w:multiLevelType w:val="multilevel"/>
    <w:tmpl w:val="2EFC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52C9281C"/>
    <w:multiLevelType w:val="hybridMultilevel"/>
    <w:tmpl w:val="1AD6EB84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55DA5692"/>
    <w:multiLevelType w:val="hybridMultilevel"/>
    <w:tmpl w:val="C3923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BB61AEB"/>
    <w:multiLevelType w:val="hybridMultilevel"/>
    <w:tmpl w:val="3146BFC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8">
    <w:nsid w:val="5DF5419E"/>
    <w:multiLevelType w:val="hybridMultilevel"/>
    <w:tmpl w:val="259E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FF4853"/>
    <w:multiLevelType w:val="hybridMultilevel"/>
    <w:tmpl w:val="58D4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2D3801"/>
    <w:multiLevelType w:val="hybridMultilevel"/>
    <w:tmpl w:val="8EB68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524007"/>
    <w:multiLevelType w:val="hybridMultilevel"/>
    <w:tmpl w:val="2C9CD4A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2">
    <w:nsid w:val="5FC73183"/>
    <w:multiLevelType w:val="hybridMultilevel"/>
    <w:tmpl w:val="3DBE1B7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3">
    <w:nsid w:val="68EC6436"/>
    <w:multiLevelType w:val="hybridMultilevel"/>
    <w:tmpl w:val="704CA68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>
    <w:nsid w:val="6CB478A2"/>
    <w:multiLevelType w:val="hybridMultilevel"/>
    <w:tmpl w:val="A2D4332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5">
    <w:nsid w:val="703A293C"/>
    <w:multiLevelType w:val="hybridMultilevel"/>
    <w:tmpl w:val="4860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767F2D"/>
    <w:multiLevelType w:val="hybridMultilevel"/>
    <w:tmpl w:val="A28C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9F67C7"/>
    <w:multiLevelType w:val="hybridMultilevel"/>
    <w:tmpl w:val="16F042A0"/>
    <w:lvl w:ilvl="0" w:tplc="6FE4F6DE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74913840"/>
    <w:multiLevelType w:val="hybridMultilevel"/>
    <w:tmpl w:val="408245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>
    <w:nsid w:val="765024DB"/>
    <w:multiLevelType w:val="hybridMultilevel"/>
    <w:tmpl w:val="36C6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C03435"/>
    <w:multiLevelType w:val="hybridMultilevel"/>
    <w:tmpl w:val="511AEB1A"/>
    <w:lvl w:ilvl="0" w:tplc="D408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BB93DE0"/>
    <w:multiLevelType w:val="multilevel"/>
    <w:tmpl w:val="BDBC6DB8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427" w:hanging="576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>
    <w:nsid w:val="7C163754"/>
    <w:multiLevelType w:val="hybridMultilevel"/>
    <w:tmpl w:val="C0FC2ED4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5">
    <w:nsid w:val="7E845AC4"/>
    <w:multiLevelType w:val="hybridMultilevel"/>
    <w:tmpl w:val="9F26E0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9"/>
  </w:num>
  <w:num w:numId="3">
    <w:abstractNumId w:val="62"/>
  </w:num>
  <w:num w:numId="4">
    <w:abstractNumId w:val="9"/>
  </w:num>
  <w:num w:numId="5">
    <w:abstractNumId w:val="7"/>
  </w:num>
  <w:num w:numId="6">
    <w:abstractNumId w:val="14"/>
  </w:num>
  <w:num w:numId="7">
    <w:abstractNumId w:val="58"/>
  </w:num>
  <w:num w:numId="8">
    <w:abstractNumId w:val="53"/>
  </w:num>
  <w:num w:numId="9">
    <w:abstractNumId w:val="45"/>
  </w:num>
  <w:num w:numId="10">
    <w:abstractNumId w:val="34"/>
  </w:num>
  <w:num w:numId="11">
    <w:abstractNumId w:val="27"/>
  </w:num>
  <w:num w:numId="12">
    <w:abstractNumId w:val="4"/>
  </w:num>
  <w:num w:numId="13">
    <w:abstractNumId w:val="2"/>
  </w:num>
  <w:num w:numId="14">
    <w:abstractNumId w:val="10"/>
  </w:num>
  <w:num w:numId="15">
    <w:abstractNumId w:val="54"/>
  </w:num>
  <w:num w:numId="16">
    <w:abstractNumId w:val="57"/>
  </w:num>
  <w:num w:numId="17">
    <w:abstractNumId w:val="46"/>
  </w:num>
  <w:num w:numId="18">
    <w:abstractNumId w:val="25"/>
  </w:num>
  <w:num w:numId="19">
    <w:abstractNumId w:val="12"/>
  </w:num>
  <w:num w:numId="20">
    <w:abstractNumId w:val="36"/>
  </w:num>
  <w:num w:numId="21">
    <w:abstractNumId w:val="29"/>
  </w:num>
  <w:num w:numId="22">
    <w:abstractNumId w:val="11"/>
  </w:num>
  <w:num w:numId="23">
    <w:abstractNumId w:val="40"/>
  </w:num>
  <w:num w:numId="24">
    <w:abstractNumId w:val="8"/>
  </w:num>
  <w:num w:numId="25">
    <w:abstractNumId w:val="28"/>
  </w:num>
  <w:num w:numId="26">
    <w:abstractNumId w:val="63"/>
  </w:num>
  <w:num w:numId="27">
    <w:abstractNumId w:val="26"/>
  </w:num>
  <w:num w:numId="28">
    <w:abstractNumId w:val="56"/>
  </w:num>
  <w:num w:numId="29">
    <w:abstractNumId w:val="18"/>
  </w:num>
  <w:num w:numId="30">
    <w:abstractNumId w:val="61"/>
  </w:num>
  <w:num w:numId="31">
    <w:abstractNumId w:val="22"/>
  </w:num>
  <w:num w:numId="32">
    <w:abstractNumId w:val="52"/>
  </w:num>
  <w:num w:numId="33">
    <w:abstractNumId w:val="5"/>
  </w:num>
  <w:num w:numId="34">
    <w:abstractNumId w:val="51"/>
  </w:num>
  <w:num w:numId="35">
    <w:abstractNumId w:val="47"/>
  </w:num>
  <w:num w:numId="36">
    <w:abstractNumId w:val="39"/>
  </w:num>
  <w:num w:numId="37">
    <w:abstractNumId w:val="33"/>
  </w:num>
  <w:num w:numId="38">
    <w:abstractNumId w:val="6"/>
  </w:num>
  <w:num w:numId="39">
    <w:abstractNumId w:val="15"/>
  </w:num>
  <w:num w:numId="40">
    <w:abstractNumId w:val="17"/>
  </w:num>
  <w:num w:numId="41">
    <w:abstractNumId w:val="35"/>
  </w:num>
  <w:num w:numId="42">
    <w:abstractNumId w:val="1"/>
  </w:num>
  <w:num w:numId="43">
    <w:abstractNumId w:val="50"/>
  </w:num>
  <w:num w:numId="44">
    <w:abstractNumId w:val="55"/>
  </w:num>
  <w:num w:numId="45">
    <w:abstractNumId w:val="41"/>
  </w:num>
  <w:num w:numId="46">
    <w:abstractNumId w:val="16"/>
  </w:num>
  <w:num w:numId="47">
    <w:abstractNumId w:val="37"/>
  </w:num>
  <w:num w:numId="48">
    <w:abstractNumId w:val="23"/>
  </w:num>
  <w:num w:numId="49">
    <w:abstractNumId w:val="21"/>
  </w:num>
  <w:num w:numId="50">
    <w:abstractNumId w:val="20"/>
  </w:num>
  <w:num w:numId="51">
    <w:abstractNumId w:val="42"/>
  </w:num>
  <w:num w:numId="52">
    <w:abstractNumId w:val="0"/>
  </w:num>
  <w:num w:numId="53">
    <w:abstractNumId w:val="48"/>
  </w:num>
  <w:num w:numId="54">
    <w:abstractNumId w:val="64"/>
  </w:num>
  <w:num w:numId="55">
    <w:abstractNumId w:val="43"/>
  </w:num>
  <w:num w:numId="56">
    <w:abstractNumId w:val="13"/>
  </w:num>
  <w:num w:numId="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</w:num>
  <w:num w:numId="59">
    <w:abstractNumId w:val="32"/>
  </w:num>
  <w:num w:numId="60">
    <w:abstractNumId w:val="30"/>
  </w:num>
  <w:num w:numId="61">
    <w:abstractNumId w:val="31"/>
  </w:num>
  <w:num w:numId="62">
    <w:abstractNumId w:val="24"/>
  </w:num>
  <w:num w:numId="63">
    <w:abstractNumId w:val="65"/>
  </w:num>
  <w:num w:numId="64">
    <w:abstractNumId w:val="3"/>
  </w:num>
  <w:num w:numId="65">
    <w:abstractNumId w:val="60"/>
  </w:num>
  <w:num w:numId="66">
    <w:abstractNumId w:val="38"/>
  </w:num>
  <w:num w:numId="67">
    <w:abstractNumId w:val="44"/>
  </w:num>
  <w:num w:numId="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B66"/>
    <w:rsid w:val="0000010A"/>
    <w:rsid w:val="00000397"/>
    <w:rsid w:val="000012AA"/>
    <w:rsid w:val="000013E6"/>
    <w:rsid w:val="000014AC"/>
    <w:rsid w:val="000019FD"/>
    <w:rsid w:val="00001B18"/>
    <w:rsid w:val="00002121"/>
    <w:rsid w:val="00002472"/>
    <w:rsid w:val="0000267B"/>
    <w:rsid w:val="00002738"/>
    <w:rsid w:val="00002A4F"/>
    <w:rsid w:val="000035CB"/>
    <w:rsid w:val="0000367E"/>
    <w:rsid w:val="000038A6"/>
    <w:rsid w:val="0000395E"/>
    <w:rsid w:val="00003DA0"/>
    <w:rsid w:val="00004002"/>
    <w:rsid w:val="0000424B"/>
    <w:rsid w:val="00004496"/>
    <w:rsid w:val="000045D6"/>
    <w:rsid w:val="000048E4"/>
    <w:rsid w:val="000048F0"/>
    <w:rsid w:val="0000525D"/>
    <w:rsid w:val="0000531C"/>
    <w:rsid w:val="000055D8"/>
    <w:rsid w:val="00005765"/>
    <w:rsid w:val="00005A85"/>
    <w:rsid w:val="00005C0E"/>
    <w:rsid w:val="00005F52"/>
    <w:rsid w:val="00006BDB"/>
    <w:rsid w:val="00006C3E"/>
    <w:rsid w:val="00007BA1"/>
    <w:rsid w:val="00007ECB"/>
    <w:rsid w:val="00007F7B"/>
    <w:rsid w:val="000100CB"/>
    <w:rsid w:val="000101E4"/>
    <w:rsid w:val="00010771"/>
    <w:rsid w:val="00010AD6"/>
    <w:rsid w:val="00010B91"/>
    <w:rsid w:val="00010D72"/>
    <w:rsid w:val="00010F6D"/>
    <w:rsid w:val="000115BB"/>
    <w:rsid w:val="000116B9"/>
    <w:rsid w:val="0001174A"/>
    <w:rsid w:val="00011A5D"/>
    <w:rsid w:val="00012549"/>
    <w:rsid w:val="000125F4"/>
    <w:rsid w:val="0001293D"/>
    <w:rsid w:val="00012C4C"/>
    <w:rsid w:val="000131D3"/>
    <w:rsid w:val="00013302"/>
    <w:rsid w:val="00013758"/>
    <w:rsid w:val="000137B7"/>
    <w:rsid w:val="00013C75"/>
    <w:rsid w:val="00014140"/>
    <w:rsid w:val="00014220"/>
    <w:rsid w:val="00014312"/>
    <w:rsid w:val="000143A1"/>
    <w:rsid w:val="000143E3"/>
    <w:rsid w:val="00015275"/>
    <w:rsid w:val="00015919"/>
    <w:rsid w:val="00015AC1"/>
    <w:rsid w:val="00015C4A"/>
    <w:rsid w:val="00015D36"/>
    <w:rsid w:val="00015F9F"/>
    <w:rsid w:val="0001617B"/>
    <w:rsid w:val="000167F7"/>
    <w:rsid w:val="00016C97"/>
    <w:rsid w:val="00016F44"/>
    <w:rsid w:val="000171DF"/>
    <w:rsid w:val="00017A5C"/>
    <w:rsid w:val="00017D3C"/>
    <w:rsid w:val="0002017C"/>
    <w:rsid w:val="00020204"/>
    <w:rsid w:val="00020AE4"/>
    <w:rsid w:val="00020E11"/>
    <w:rsid w:val="000217C3"/>
    <w:rsid w:val="00021C2E"/>
    <w:rsid w:val="00021D78"/>
    <w:rsid w:val="0002211F"/>
    <w:rsid w:val="00022325"/>
    <w:rsid w:val="000223DB"/>
    <w:rsid w:val="00022617"/>
    <w:rsid w:val="000227D5"/>
    <w:rsid w:val="000228D1"/>
    <w:rsid w:val="00022DE9"/>
    <w:rsid w:val="00023069"/>
    <w:rsid w:val="00023A0E"/>
    <w:rsid w:val="00023ED0"/>
    <w:rsid w:val="00024EE8"/>
    <w:rsid w:val="00024F97"/>
    <w:rsid w:val="00025417"/>
    <w:rsid w:val="0002584A"/>
    <w:rsid w:val="00025F8A"/>
    <w:rsid w:val="00026038"/>
    <w:rsid w:val="00026AC7"/>
    <w:rsid w:val="00026ACD"/>
    <w:rsid w:val="00026EA6"/>
    <w:rsid w:val="00026F0E"/>
    <w:rsid w:val="000271BE"/>
    <w:rsid w:val="000272F3"/>
    <w:rsid w:val="00027DB8"/>
    <w:rsid w:val="000305AD"/>
    <w:rsid w:val="00030894"/>
    <w:rsid w:val="00030933"/>
    <w:rsid w:val="00030F81"/>
    <w:rsid w:val="00031C7D"/>
    <w:rsid w:val="000320A0"/>
    <w:rsid w:val="00032604"/>
    <w:rsid w:val="00032889"/>
    <w:rsid w:val="00032B10"/>
    <w:rsid w:val="0003333B"/>
    <w:rsid w:val="00033386"/>
    <w:rsid w:val="000334CA"/>
    <w:rsid w:val="00033CA3"/>
    <w:rsid w:val="00033F72"/>
    <w:rsid w:val="00034434"/>
    <w:rsid w:val="000349FF"/>
    <w:rsid w:val="00034A10"/>
    <w:rsid w:val="00034EDB"/>
    <w:rsid w:val="00035552"/>
    <w:rsid w:val="000360F5"/>
    <w:rsid w:val="00036AF9"/>
    <w:rsid w:val="00036B61"/>
    <w:rsid w:val="00036C08"/>
    <w:rsid w:val="00036C1B"/>
    <w:rsid w:val="00036D34"/>
    <w:rsid w:val="00036DBE"/>
    <w:rsid w:val="00036E09"/>
    <w:rsid w:val="000373BB"/>
    <w:rsid w:val="0003741B"/>
    <w:rsid w:val="00037839"/>
    <w:rsid w:val="00037927"/>
    <w:rsid w:val="00037E8A"/>
    <w:rsid w:val="00040209"/>
    <w:rsid w:val="000403DF"/>
    <w:rsid w:val="000403E1"/>
    <w:rsid w:val="0004056B"/>
    <w:rsid w:val="000405B6"/>
    <w:rsid w:val="000406B3"/>
    <w:rsid w:val="00040BC2"/>
    <w:rsid w:val="00040EE7"/>
    <w:rsid w:val="00041034"/>
    <w:rsid w:val="000410F5"/>
    <w:rsid w:val="00041960"/>
    <w:rsid w:val="00041AC1"/>
    <w:rsid w:val="00041D99"/>
    <w:rsid w:val="000420C1"/>
    <w:rsid w:val="00042288"/>
    <w:rsid w:val="00042331"/>
    <w:rsid w:val="000425C8"/>
    <w:rsid w:val="000427E8"/>
    <w:rsid w:val="00042846"/>
    <w:rsid w:val="00042A84"/>
    <w:rsid w:val="00042D7A"/>
    <w:rsid w:val="00042E6C"/>
    <w:rsid w:val="00043245"/>
    <w:rsid w:val="000433BB"/>
    <w:rsid w:val="000433D1"/>
    <w:rsid w:val="00043D21"/>
    <w:rsid w:val="00043DCE"/>
    <w:rsid w:val="00043DE0"/>
    <w:rsid w:val="000440A5"/>
    <w:rsid w:val="00044710"/>
    <w:rsid w:val="00044960"/>
    <w:rsid w:val="00044B62"/>
    <w:rsid w:val="0004521B"/>
    <w:rsid w:val="000458CE"/>
    <w:rsid w:val="00045CFF"/>
    <w:rsid w:val="00045F61"/>
    <w:rsid w:val="00046215"/>
    <w:rsid w:val="000463F1"/>
    <w:rsid w:val="00047229"/>
    <w:rsid w:val="00047B01"/>
    <w:rsid w:val="00050051"/>
    <w:rsid w:val="0005039E"/>
    <w:rsid w:val="0005040B"/>
    <w:rsid w:val="00050788"/>
    <w:rsid w:val="00050966"/>
    <w:rsid w:val="000509F3"/>
    <w:rsid w:val="00051226"/>
    <w:rsid w:val="000518B9"/>
    <w:rsid w:val="00051AA9"/>
    <w:rsid w:val="0005223F"/>
    <w:rsid w:val="000522A8"/>
    <w:rsid w:val="000522C3"/>
    <w:rsid w:val="00052392"/>
    <w:rsid w:val="00052496"/>
    <w:rsid w:val="00052A3F"/>
    <w:rsid w:val="00052BF6"/>
    <w:rsid w:val="00053670"/>
    <w:rsid w:val="00053AB4"/>
    <w:rsid w:val="00053DFF"/>
    <w:rsid w:val="00054F58"/>
    <w:rsid w:val="00055015"/>
    <w:rsid w:val="00055844"/>
    <w:rsid w:val="000568C7"/>
    <w:rsid w:val="00057216"/>
    <w:rsid w:val="000574CB"/>
    <w:rsid w:val="000577AB"/>
    <w:rsid w:val="00057EAA"/>
    <w:rsid w:val="00060318"/>
    <w:rsid w:val="000603F0"/>
    <w:rsid w:val="000605E0"/>
    <w:rsid w:val="00060C64"/>
    <w:rsid w:val="000617F9"/>
    <w:rsid w:val="000618E5"/>
    <w:rsid w:val="00061DF4"/>
    <w:rsid w:val="00061FA7"/>
    <w:rsid w:val="0006253C"/>
    <w:rsid w:val="00062B3C"/>
    <w:rsid w:val="00063951"/>
    <w:rsid w:val="0006425A"/>
    <w:rsid w:val="00064288"/>
    <w:rsid w:val="00064495"/>
    <w:rsid w:val="00064DA7"/>
    <w:rsid w:val="00064DEA"/>
    <w:rsid w:val="00065063"/>
    <w:rsid w:val="000650FB"/>
    <w:rsid w:val="00065738"/>
    <w:rsid w:val="00065ADD"/>
    <w:rsid w:val="00065B83"/>
    <w:rsid w:val="000660AE"/>
    <w:rsid w:val="000668F9"/>
    <w:rsid w:val="00066BA3"/>
    <w:rsid w:val="0006714C"/>
    <w:rsid w:val="0006740A"/>
    <w:rsid w:val="000706CA"/>
    <w:rsid w:val="000709D6"/>
    <w:rsid w:val="00070A28"/>
    <w:rsid w:val="00070D1D"/>
    <w:rsid w:val="00070F01"/>
    <w:rsid w:val="00070FE9"/>
    <w:rsid w:val="00071169"/>
    <w:rsid w:val="000714D9"/>
    <w:rsid w:val="00071748"/>
    <w:rsid w:val="00071B47"/>
    <w:rsid w:val="00072014"/>
    <w:rsid w:val="0007204B"/>
    <w:rsid w:val="000723A1"/>
    <w:rsid w:val="0007294B"/>
    <w:rsid w:val="00072E3B"/>
    <w:rsid w:val="000732B3"/>
    <w:rsid w:val="000736C9"/>
    <w:rsid w:val="00073EBD"/>
    <w:rsid w:val="00074125"/>
    <w:rsid w:val="000742B2"/>
    <w:rsid w:val="00074408"/>
    <w:rsid w:val="00074C97"/>
    <w:rsid w:val="00074DA5"/>
    <w:rsid w:val="00074DB9"/>
    <w:rsid w:val="00075373"/>
    <w:rsid w:val="000756D2"/>
    <w:rsid w:val="00075F28"/>
    <w:rsid w:val="000763AE"/>
    <w:rsid w:val="0007659F"/>
    <w:rsid w:val="00076CD2"/>
    <w:rsid w:val="00076E42"/>
    <w:rsid w:val="00076E95"/>
    <w:rsid w:val="00076F86"/>
    <w:rsid w:val="000777CB"/>
    <w:rsid w:val="0007799A"/>
    <w:rsid w:val="00077A29"/>
    <w:rsid w:val="00077AFC"/>
    <w:rsid w:val="00077F4A"/>
    <w:rsid w:val="00080010"/>
    <w:rsid w:val="000800D2"/>
    <w:rsid w:val="000801B8"/>
    <w:rsid w:val="00080A65"/>
    <w:rsid w:val="00080DAF"/>
    <w:rsid w:val="00081A64"/>
    <w:rsid w:val="00081E9B"/>
    <w:rsid w:val="00082C0F"/>
    <w:rsid w:val="00083031"/>
    <w:rsid w:val="00083388"/>
    <w:rsid w:val="00083578"/>
    <w:rsid w:val="00083980"/>
    <w:rsid w:val="000844E9"/>
    <w:rsid w:val="000846CD"/>
    <w:rsid w:val="00084943"/>
    <w:rsid w:val="0008616C"/>
    <w:rsid w:val="000865BF"/>
    <w:rsid w:val="00087835"/>
    <w:rsid w:val="00087998"/>
    <w:rsid w:val="00087B33"/>
    <w:rsid w:val="000901E6"/>
    <w:rsid w:val="00090351"/>
    <w:rsid w:val="00090E48"/>
    <w:rsid w:val="000910C1"/>
    <w:rsid w:val="00091196"/>
    <w:rsid w:val="00091436"/>
    <w:rsid w:val="0009144D"/>
    <w:rsid w:val="00091F11"/>
    <w:rsid w:val="00091FB3"/>
    <w:rsid w:val="000921D7"/>
    <w:rsid w:val="00092C12"/>
    <w:rsid w:val="00092E12"/>
    <w:rsid w:val="0009308C"/>
    <w:rsid w:val="0009349F"/>
    <w:rsid w:val="000934B6"/>
    <w:rsid w:val="00093513"/>
    <w:rsid w:val="0009363E"/>
    <w:rsid w:val="0009374D"/>
    <w:rsid w:val="00093B18"/>
    <w:rsid w:val="00093C6F"/>
    <w:rsid w:val="00093FF8"/>
    <w:rsid w:val="00094098"/>
    <w:rsid w:val="00094131"/>
    <w:rsid w:val="0009425C"/>
    <w:rsid w:val="00094551"/>
    <w:rsid w:val="0009480F"/>
    <w:rsid w:val="000948F4"/>
    <w:rsid w:val="00094BCD"/>
    <w:rsid w:val="00094E2C"/>
    <w:rsid w:val="00094F30"/>
    <w:rsid w:val="00094F6E"/>
    <w:rsid w:val="00096C29"/>
    <w:rsid w:val="00096CB6"/>
    <w:rsid w:val="000971B1"/>
    <w:rsid w:val="000975C2"/>
    <w:rsid w:val="000976A3"/>
    <w:rsid w:val="000A0051"/>
    <w:rsid w:val="000A015C"/>
    <w:rsid w:val="000A04AF"/>
    <w:rsid w:val="000A0AF5"/>
    <w:rsid w:val="000A0E81"/>
    <w:rsid w:val="000A0F46"/>
    <w:rsid w:val="000A11C1"/>
    <w:rsid w:val="000A14B0"/>
    <w:rsid w:val="000A14C8"/>
    <w:rsid w:val="000A16F1"/>
    <w:rsid w:val="000A1801"/>
    <w:rsid w:val="000A1E62"/>
    <w:rsid w:val="000A1FF9"/>
    <w:rsid w:val="000A2B5D"/>
    <w:rsid w:val="000A2D34"/>
    <w:rsid w:val="000A2D48"/>
    <w:rsid w:val="000A301D"/>
    <w:rsid w:val="000A410D"/>
    <w:rsid w:val="000A44F0"/>
    <w:rsid w:val="000A4663"/>
    <w:rsid w:val="000A4692"/>
    <w:rsid w:val="000A48A7"/>
    <w:rsid w:val="000A4E18"/>
    <w:rsid w:val="000A50E5"/>
    <w:rsid w:val="000A514F"/>
    <w:rsid w:val="000A51A7"/>
    <w:rsid w:val="000A5306"/>
    <w:rsid w:val="000A54D8"/>
    <w:rsid w:val="000A5903"/>
    <w:rsid w:val="000A5BE6"/>
    <w:rsid w:val="000A5CE8"/>
    <w:rsid w:val="000A5D15"/>
    <w:rsid w:val="000A61D3"/>
    <w:rsid w:val="000A622F"/>
    <w:rsid w:val="000A62D9"/>
    <w:rsid w:val="000A6423"/>
    <w:rsid w:val="000A6947"/>
    <w:rsid w:val="000A6A4C"/>
    <w:rsid w:val="000A6AF3"/>
    <w:rsid w:val="000A6AFF"/>
    <w:rsid w:val="000A6CBD"/>
    <w:rsid w:val="000A6E07"/>
    <w:rsid w:val="000A71BC"/>
    <w:rsid w:val="000A723C"/>
    <w:rsid w:val="000A7344"/>
    <w:rsid w:val="000A79CB"/>
    <w:rsid w:val="000A7A35"/>
    <w:rsid w:val="000A7C59"/>
    <w:rsid w:val="000B014B"/>
    <w:rsid w:val="000B0505"/>
    <w:rsid w:val="000B0C3E"/>
    <w:rsid w:val="000B125B"/>
    <w:rsid w:val="000B182E"/>
    <w:rsid w:val="000B19BC"/>
    <w:rsid w:val="000B1C01"/>
    <w:rsid w:val="000B1CBC"/>
    <w:rsid w:val="000B1D05"/>
    <w:rsid w:val="000B1F34"/>
    <w:rsid w:val="000B1F70"/>
    <w:rsid w:val="000B2A72"/>
    <w:rsid w:val="000B2ADA"/>
    <w:rsid w:val="000B2DD5"/>
    <w:rsid w:val="000B4238"/>
    <w:rsid w:val="000B4426"/>
    <w:rsid w:val="000B4521"/>
    <w:rsid w:val="000B45BE"/>
    <w:rsid w:val="000B4607"/>
    <w:rsid w:val="000B4818"/>
    <w:rsid w:val="000B4842"/>
    <w:rsid w:val="000B487C"/>
    <w:rsid w:val="000B4BB2"/>
    <w:rsid w:val="000B4BD8"/>
    <w:rsid w:val="000B5034"/>
    <w:rsid w:val="000B55D8"/>
    <w:rsid w:val="000B5615"/>
    <w:rsid w:val="000B5A32"/>
    <w:rsid w:val="000B5C08"/>
    <w:rsid w:val="000B5EF2"/>
    <w:rsid w:val="000B6950"/>
    <w:rsid w:val="000B6A2B"/>
    <w:rsid w:val="000B6A3A"/>
    <w:rsid w:val="000B6AD8"/>
    <w:rsid w:val="000B7094"/>
    <w:rsid w:val="000B7242"/>
    <w:rsid w:val="000B7279"/>
    <w:rsid w:val="000B7B50"/>
    <w:rsid w:val="000C0373"/>
    <w:rsid w:val="000C04C2"/>
    <w:rsid w:val="000C082C"/>
    <w:rsid w:val="000C0A38"/>
    <w:rsid w:val="000C0AB6"/>
    <w:rsid w:val="000C0D75"/>
    <w:rsid w:val="000C17B9"/>
    <w:rsid w:val="000C194D"/>
    <w:rsid w:val="000C1976"/>
    <w:rsid w:val="000C20AE"/>
    <w:rsid w:val="000C23CB"/>
    <w:rsid w:val="000C2AEC"/>
    <w:rsid w:val="000C32F0"/>
    <w:rsid w:val="000C34A3"/>
    <w:rsid w:val="000C3589"/>
    <w:rsid w:val="000C364D"/>
    <w:rsid w:val="000C382B"/>
    <w:rsid w:val="000C447B"/>
    <w:rsid w:val="000C46BF"/>
    <w:rsid w:val="000C5C18"/>
    <w:rsid w:val="000C5EAE"/>
    <w:rsid w:val="000C61AA"/>
    <w:rsid w:val="000C6420"/>
    <w:rsid w:val="000C644C"/>
    <w:rsid w:val="000C6F26"/>
    <w:rsid w:val="000C7480"/>
    <w:rsid w:val="000C7706"/>
    <w:rsid w:val="000C7DA8"/>
    <w:rsid w:val="000D00F0"/>
    <w:rsid w:val="000D0B52"/>
    <w:rsid w:val="000D0FED"/>
    <w:rsid w:val="000D108C"/>
    <w:rsid w:val="000D1BE4"/>
    <w:rsid w:val="000D1CBA"/>
    <w:rsid w:val="000D3800"/>
    <w:rsid w:val="000D39CC"/>
    <w:rsid w:val="000D39F0"/>
    <w:rsid w:val="000D3E21"/>
    <w:rsid w:val="000D3F4A"/>
    <w:rsid w:val="000D4009"/>
    <w:rsid w:val="000D41D8"/>
    <w:rsid w:val="000D437B"/>
    <w:rsid w:val="000D4436"/>
    <w:rsid w:val="000D4551"/>
    <w:rsid w:val="000D4E85"/>
    <w:rsid w:val="000D5624"/>
    <w:rsid w:val="000D57A2"/>
    <w:rsid w:val="000D5843"/>
    <w:rsid w:val="000D604F"/>
    <w:rsid w:val="000D6349"/>
    <w:rsid w:val="000D643F"/>
    <w:rsid w:val="000D65AA"/>
    <w:rsid w:val="000D6B45"/>
    <w:rsid w:val="000D6CC8"/>
    <w:rsid w:val="000D71CE"/>
    <w:rsid w:val="000D7610"/>
    <w:rsid w:val="000D7799"/>
    <w:rsid w:val="000D7B63"/>
    <w:rsid w:val="000D7C7E"/>
    <w:rsid w:val="000E01F1"/>
    <w:rsid w:val="000E074F"/>
    <w:rsid w:val="000E08F7"/>
    <w:rsid w:val="000E0F67"/>
    <w:rsid w:val="000E1583"/>
    <w:rsid w:val="000E175C"/>
    <w:rsid w:val="000E1D59"/>
    <w:rsid w:val="000E21FB"/>
    <w:rsid w:val="000E23BF"/>
    <w:rsid w:val="000E23CD"/>
    <w:rsid w:val="000E2B20"/>
    <w:rsid w:val="000E2D8E"/>
    <w:rsid w:val="000E2EFE"/>
    <w:rsid w:val="000E305F"/>
    <w:rsid w:val="000E3618"/>
    <w:rsid w:val="000E3FD7"/>
    <w:rsid w:val="000E4164"/>
    <w:rsid w:val="000E41EF"/>
    <w:rsid w:val="000E422F"/>
    <w:rsid w:val="000E4BA6"/>
    <w:rsid w:val="000E4D65"/>
    <w:rsid w:val="000E522A"/>
    <w:rsid w:val="000E55FE"/>
    <w:rsid w:val="000E5915"/>
    <w:rsid w:val="000E5983"/>
    <w:rsid w:val="000E5F3E"/>
    <w:rsid w:val="000E6510"/>
    <w:rsid w:val="000E6EBE"/>
    <w:rsid w:val="000E6FA4"/>
    <w:rsid w:val="000E71C3"/>
    <w:rsid w:val="000E783B"/>
    <w:rsid w:val="000E79E9"/>
    <w:rsid w:val="000E7A26"/>
    <w:rsid w:val="000E7DB2"/>
    <w:rsid w:val="000E7DC9"/>
    <w:rsid w:val="000E7E4D"/>
    <w:rsid w:val="000F0494"/>
    <w:rsid w:val="000F078F"/>
    <w:rsid w:val="000F0A92"/>
    <w:rsid w:val="000F0ACC"/>
    <w:rsid w:val="000F0C74"/>
    <w:rsid w:val="000F0D85"/>
    <w:rsid w:val="000F0E04"/>
    <w:rsid w:val="000F1990"/>
    <w:rsid w:val="000F1A2E"/>
    <w:rsid w:val="000F1AA1"/>
    <w:rsid w:val="000F1D59"/>
    <w:rsid w:val="000F1DAF"/>
    <w:rsid w:val="000F1F86"/>
    <w:rsid w:val="000F2355"/>
    <w:rsid w:val="000F24FC"/>
    <w:rsid w:val="000F2501"/>
    <w:rsid w:val="000F2700"/>
    <w:rsid w:val="000F2E5C"/>
    <w:rsid w:val="000F321E"/>
    <w:rsid w:val="000F3299"/>
    <w:rsid w:val="000F37E6"/>
    <w:rsid w:val="000F396C"/>
    <w:rsid w:val="000F3E14"/>
    <w:rsid w:val="000F4436"/>
    <w:rsid w:val="000F4461"/>
    <w:rsid w:val="000F4602"/>
    <w:rsid w:val="000F478F"/>
    <w:rsid w:val="000F4C4D"/>
    <w:rsid w:val="000F5252"/>
    <w:rsid w:val="000F525F"/>
    <w:rsid w:val="000F54CC"/>
    <w:rsid w:val="000F5559"/>
    <w:rsid w:val="000F5BEA"/>
    <w:rsid w:val="000F5C08"/>
    <w:rsid w:val="000F5FF6"/>
    <w:rsid w:val="000F65DC"/>
    <w:rsid w:val="000F667D"/>
    <w:rsid w:val="000F66C9"/>
    <w:rsid w:val="000F6B4A"/>
    <w:rsid w:val="000F6C5D"/>
    <w:rsid w:val="000F7088"/>
    <w:rsid w:val="000F77F5"/>
    <w:rsid w:val="001001F9"/>
    <w:rsid w:val="0010025E"/>
    <w:rsid w:val="00100421"/>
    <w:rsid w:val="00100670"/>
    <w:rsid w:val="00100778"/>
    <w:rsid w:val="001008ED"/>
    <w:rsid w:val="00100A9C"/>
    <w:rsid w:val="00100DE6"/>
    <w:rsid w:val="001011D3"/>
    <w:rsid w:val="001011FC"/>
    <w:rsid w:val="00101C7D"/>
    <w:rsid w:val="00101CC9"/>
    <w:rsid w:val="00102309"/>
    <w:rsid w:val="0010242C"/>
    <w:rsid w:val="001025D9"/>
    <w:rsid w:val="00102691"/>
    <w:rsid w:val="0010271F"/>
    <w:rsid w:val="00102C0C"/>
    <w:rsid w:val="00102F42"/>
    <w:rsid w:val="001030FE"/>
    <w:rsid w:val="001032E5"/>
    <w:rsid w:val="001034C1"/>
    <w:rsid w:val="00103738"/>
    <w:rsid w:val="001037AE"/>
    <w:rsid w:val="00103A66"/>
    <w:rsid w:val="00103CFA"/>
    <w:rsid w:val="00103ECF"/>
    <w:rsid w:val="00103F1D"/>
    <w:rsid w:val="00104E5D"/>
    <w:rsid w:val="001056DC"/>
    <w:rsid w:val="00105964"/>
    <w:rsid w:val="00105D17"/>
    <w:rsid w:val="00106102"/>
    <w:rsid w:val="001061D0"/>
    <w:rsid w:val="0010680A"/>
    <w:rsid w:val="00106D14"/>
    <w:rsid w:val="00106D2C"/>
    <w:rsid w:val="00106E5E"/>
    <w:rsid w:val="001072B8"/>
    <w:rsid w:val="00107A8D"/>
    <w:rsid w:val="00107FD6"/>
    <w:rsid w:val="001104D1"/>
    <w:rsid w:val="00110518"/>
    <w:rsid w:val="0011072E"/>
    <w:rsid w:val="0011075E"/>
    <w:rsid w:val="00110CA1"/>
    <w:rsid w:val="00110DE1"/>
    <w:rsid w:val="00111047"/>
    <w:rsid w:val="00111500"/>
    <w:rsid w:val="001118E9"/>
    <w:rsid w:val="00111D4C"/>
    <w:rsid w:val="00112AA4"/>
    <w:rsid w:val="00112D6D"/>
    <w:rsid w:val="00112EE6"/>
    <w:rsid w:val="00112F06"/>
    <w:rsid w:val="001131C4"/>
    <w:rsid w:val="00113220"/>
    <w:rsid w:val="00113239"/>
    <w:rsid w:val="001132DB"/>
    <w:rsid w:val="001141E3"/>
    <w:rsid w:val="00114592"/>
    <w:rsid w:val="001147A9"/>
    <w:rsid w:val="00114F35"/>
    <w:rsid w:val="00114F4C"/>
    <w:rsid w:val="00114F84"/>
    <w:rsid w:val="00115149"/>
    <w:rsid w:val="00115618"/>
    <w:rsid w:val="00115873"/>
    <w:rsid w:val="00115974"/>
    <w:rsid w:val="00115A1F"/>
    <w:rsid w:val="00115E2D"/>
    <w:rsid w:val="00116119"/>
    <w:rsid w:val="0011685A"/>
    <w:rsid w:val="00117171"/>
    <w:rsid w:val="001176CF"/>
    <w:rsid w:val="00117887"/>
    <w:rsid w:val="00117B41"/>
    <w:rsid w:val="00117BF8"/>
    <w:rsid w:val="00117C55"/>
    <w:rsid w:val="00117F7E"/>
    <w:rsid w:val="00120255"/>
    <w:rsid w:val="00120AC6"/>
    <w:rsid w:val="00120BE3"/>
    <w:rsid w:val="00121126"/>
    <w:rsid w:val="001214B0"/>
    <w:rsid w:val="00121877"/>
    <w:rsid w:val="00122084"/>
    <w:rsid w:val="00122091"/>
    <w:rsid w:val="00122434"/>
    <w:rsid w:val="0012248D"/>
    <w:rsid w:val="001227D9"/>
    <w:rsid w:val="00122A7A"/>
    <w:rsid w:val="0012347B"/>
    <w:rsid w:val="001234C2"/>
    <w:rsid w:val="001236D3"/>
    <w:rsid w:val="001238DD"/>
    <w:rsid w:val="00123CEC"/>
    <w:rsid w:val="001246D3"/>
    <w:rsid w:val="0012479F"/>
    <w:rsid w:val="001248F8"/>
    <w:rsid w:val="0012504F"/>
    <w:rsid w:val="001251B3"/>
    <w:rsid w:val="00125215"/>
    <w:rsid w:val="00125824"/>
    <w:rsid w:val="0012637A"/>
    <w:rsid w:val="00126D87"/>
    <w:rsid w:val="00126E2A"/>
    <w:rsid w:val="0012736C"/>
    <w:rsid w:val="001273BC"/>
    <w:rsid w:val="00127D56"/>
    <w:rsid w:val="00130137"/>
    <w:rsid w:val="00130540"/>
    <w:rsid w:val="001305D2"/>
    <w:rsid w:val="00130729"/>
    <w:rsid w:val="001309D0"/>
    <w:rsid w:val="00130AC9"/>
    <w:rsid w:val="00131092"/>
    <w:rsid w:val="00131875"/>
    <w:rsid w:val="00131BE7"/>
    <w:rsid w:val="001320A0"/>
    <w:rsid w:val="0013240B"/>
    <w:rsid w:val="0013267B"/>
    <w:rsid w:val="0013272A"/>
    <w:rsid w:val="00132AF8"/>
    <w:rsid w:val="00132C52"/>
    <w:rsid w:val="00133580"/>
    <w:rsid w:val="001335EB"/>
    <w:rsid w:val="00133EC1"/>
    <w:rsid w:val="001341C6"/>
    <w:rsid w:val="0013420C"/>
    <w:rsid w:val="001352A4"/>
    <w:rsid w:val="00135713"/>
    <w:rsid w:val="00135735"/>
    <w:rsid w:val="0013580B"/>
    <w:rsid w:val="00135A92"/>
    <w:rsid w:val="001361FF"/>
    <w:rsid w:val="0013626E"/>
    <w:rsid w:val="001364A8"/>
    <w:rsid w:val="00136570"/>
    <w:rsid w:val="00136624"/>
    <w:rsid w:val="00136777"/>
    <w:rsid w:val="00136A6D"/>
    <w:rsid w:val="00136DC3"/>
    <w:rsid w:val="00136F47"/>
    <w:rsid w:val="00137169"/>
    <w:rsid w:val="0013738B"/>
    <w:rsid w:val="00137581"/>
    <w:rsid w:val="00137977"/>
    <w:rsid w:val="0014087A"/>
    <w:rsid w:val="00140A35"/>
    <w:rsid w:val="00141222"/>
    <w:rsid w:val="00141542"/>
    <w:rsid w:val="001418F4"/>
    <w:rsid w:val="0014190A"/>
    <w:rsid w:val="00141C5C"/>
    <w:rsid w:val="00141E9A"/>
    <w:rsid w:val="0014228B"/>
    <w:rsid w:val="00142528"/>
    <w:rsid w:val="00142651"/>
    <w:rsid w:val="00142CF6"/>
    <w:rsid w:val="00142DFE"/>
    <w:rsid w:val="00142EBE"/>
    <w:rsid w:val="00142FAB"/>
    <w:rsid w:val="00142FDC"/>
    <w:rsid w:val="0014321A"/>
    <w:rsid w:val="0014370C"/>
    <w:rsid w:val="00143ABE"/>
    <w:rsid w:val="0014409D"/>
    <w:rsid w:val="00144376"/>
    <w:rsid w:val="001446EF"/>
    <w:rsid w:val="00144A21"/>
    <w:rsid w:val="001452D9"/>
    <w:rsid w:val="001453A3"/>
    <w:rsid w:val="00145658"/>
    <w:rsid w:val="0014582E"/>
    <w:rsid w:val="00145B4B"/>
    <w:rsid w:val="00145D6B"/>
    <w:rsid w:val="00146116"/>
    <w:rsid w:val="00146181"/>
    <w:rsid w:val="001464BD"/>
    <w:rsid w:val="00146827"/>
    <w:rsid w:val="00146E8B"/>
    <w:rsid w:val="0014712E"/>
    <w:rsid w:val="00147316"/>
    <w:rsid w:val="001474D1"/>
    <w:rsid w:val="0014768E"/>
    <w:rsid w:val="00147907"/>
    <w:rsid w:val="00147E6F"/>
    <w:rsid w:val="00150458"/>
    <w:rsid w:val="0015050B"/>
    <w:rsid w:val="001512AD"/>
    <w:rsid w:val="00152EFD"/>
    <w:rsid w:val="00153113"/>
    <w:rsid w:val="00153202"/>
    <w:rsid w:val="00153905"/>
    <w:rsid w:val="00153A30"/>
    <w:rsid w:val="00154057"/>
    <w:rsid w:val="00154120"/>
    <w:rsid w:val="0015413D"/>
    <w:rsid w:val="00154784"/>
    <w:rsid w:val="00154FE4"/>
    <w:rsid w:val="00155176"/>
    <w:rsid w:val="00155463"/>
    <w:rsid w:val="001554DA"/>
    <w:rsid w:val="00155576"/>
    <w:rsid w:val="001555CC"/>
    <w:rsid w:val="00155D2B"/>
    <w:rsid w:val="001568C8"/>
    <w:rsid w:val="00156F7D"/>
    <w:rsid w:val="00156F96"/>
    <w:rsid w:val="00157209"/>
    <w:rsid w:val="0015753C"/>
    <w:rsid w:val="0016000B"/>
    <w:rsid w:val="001603B3"/>
    <w:rsid w:val="001606F6"/>
    <w:rsid w:val="001607EB"/>
    <w:rsid w:val="001608CA"/>
    <w:rsid w:val="00160A30"/>
    <w:rsid w:val="00160CA2"/>
    <w:rsid w:val="00160DEC"/>
    <w:rsid w:val="00161006"/>
    <w:rsid w:val="00161023"/>
    <w:rsid w:val="001611E0"/>
    <w:rsid w:val="0016133E"/>
    <w:rsid w:val="00161408"/>
    <w:rsid w:val="001614AB"/>
    <w:rsid w:val="00161C3B"/>
    <w:rsid w:val="001620E4"/>
    <w:rsid w:val="001623C9"/>
    <w:rsid w:val="001624A9"/>
    <w:rsid w:val="001624DA"/>
    <w:rsid w:val="00162665"/>
    <w:rsid w:val="001629CA"/>
    <w:rsid w:val="00162C99"/>
    <w:rsid w:val="00163584"/>
    <w:rsid w:val="001635BD"/>
    <w:rsid w:val="001635EC"/>
    <w:rsid w:val="001639C5"/>
    <w:rsid w:val="00164125"/>
    <w:rsid w:val="001641A4"/>
    <w:rsid w:val="001642DA"/>
    <w:rsid w:val="00165A20"/>
    <w:rsid w:val="00165B4D"/>
    <w:rsid w:val="00166C33"/>
    <w:rsid w:val="00166E84"/>
    <w:rsid w:val="001676D9"/>
    <w:rsid w:val="00167AF6"/>
    <w:rsid w:val="0017014E"/>
    <w:rsid w:val="00170222"/>
    <w:rsid w:val="0017073C"/>
    <w:rsid w:val="00170B45"/>
    <w:rsid w:val="00170CAD"/>
    <w:rsid w:val="00170D00"/>
    <w:rsid w:val="00170E1F"/>
    <w:rsid w:val="00170E42"/>
    <w:rsid w:val="001712C7"/>
    <w:rsid w:val="001714A0"/>
    <w:rsid w:val="0017159C"/>
    <w:rsid w:val="00171644"/>
    <w:rsid w:val="00171707"/>
    <w:rsid w:val="00171857"/>
    <w:rsid w:val="0017189A"/>
    <w:rsid w:val="00171D58"/>
    <w:rsid w:val="00171D6E"/>
    <w:rsid w:val="00171E0F"/>
    <w:rsid w:val="00172177"/>
    <w:rsid w:val="001722A1"/>
    <w:rsid w:val="00172592"/>
    <w:rsid w:val="001726B0"/>
    <w:rsid w:val="00172D60"/>
    <w:rsid w:val="00172EE9"/>
    <w:rsid w:val="00172FEF"/>
    <w:rsid w:val="0017375A"/>
    <w:rsid w:val="00173D9D"/>
    <w:rsid w:val="00173ED7"/>
    <w:rsid w:val="00173FEA"/>
    <w:rsid w:val="00174189"/>
    <w:rsid w:val="00174202"/>
    <w:rsid w:val="001742B4"/>
    <w:rsid w:val="00174495"/>
    <w:rsid w:val="00174AF9"/>
    <w:rsid w:val="00174DC3"/>
    <w:rsid w:val="00175440"/>
    <w:rsid w:val="0017556A"/>
    <w:rsid w:val="001755C6"/>
    <w:rsid w:val="001763E9"/>
    <w:rsid w:val="001767EF"/>
    <w:rsid w:val="00176C60"/>
    <w:rsid w:val="0017708D"/>
    <w:rsid w:val="00177266"/>
    <w:rsid w:val="001775AA"/>
    <w:rsid w:val="0017770B"/>
    <w:rsid w:val="0017792E"/>
    <w:rsid w:val="00177E46"/>
    <w:rsid w:val="001804E0"/>
    <w:rsid w:val="00180710"/>
    <w:rsid w:val="00180D2A"/>
    <w:rsid w:val="0018109B"/>
    <w:rsid w:val="001810DF"/>
    <w:rsid w:val="001811DE"/>
    <w:rsid w:val="00181B94"/>
    <w:rsid w:val="0018253C"/>
    <w:rsid w:val="001825EE"/>
    <w:rsid w:val="00182FC9"/>
    <w:rsid w:val="001833C4"/>
    <w:rsid w:val="00183440"/>
    <w:rsid w:val="001836D0"/>
    <w:rsid w:val="00183745"/>
    <w:rsid w:val="001839F0"/>
    <w:rsid w:val="00183DFE"/>
    <w:rsid w:val="00183E7C"/>
    <w:rsid w:val="0018423B"/>
    <w:rsid w:val="001845AA"/>
    <w:rsid w:val="00184BF4"/>
    <w:rsid w:val="00185349"/>
    <w:rsid w:val="00185748"/>
    <w:rsid w:val="00185B73"/>
    <w:rsid w:val="00185D37"/>
    <w:rsid w:val="0018687C"/>
    <w:rsid w:val="00186D2A"/>
    <w:rsid w:val="00186DC4"/>
    <w:rsid w:val="00186EC6"/>
    <w:rsid w:val="00187080"/>
    <w:rsid w:val="0018710A"/>
    <w:rsid w:val="0018712B"/>
    <w:rsid w:val="00187625"/>
    <w:rsid w:val="001877BF"/>
    <w:rsid w:val="00187E4E"/>
    <w:rsid w:val="001902BE"/>
    <w:rsid w:val="00190461"/>
    <w:rsid w:val="0019061F"/>
    <w:rsid w:val="00190A49"/>
    <w:rsid w:val="00190BD7"/>
    <w:rsid w:val="00190E6C"/>
    <w:rsid w:val="001913F3"/>
    <w:rsid w:val="0019163A"/>
    <w:rsid w:val="00191E55"/>
    <w:rsid w:val="0019227F"/>
    <w:rsid w:val="001924B4"/>
    <w:rsid w:val="001924DC"/>
    <w:rsid w:val="00192698"/>
    <w:rsid w:val="001926BC"/>
    <w:rsid w:val="001931AF"/>
    <w:rsid w:val="0019331A"/>
    <w:rsid w:val="00193A01"/>
    <w:rsid w:val="00193AA9"/>
    <w:rsid w:val="00193B8F"/>
    <w:rsid w:val="001948B1"/>
    <w:rsid w:val="001948C6"/>
    <w:rsid w:val="00194AFF"/>
    <w:rsid w:val="00194FCB"/>
    <w:rsid w:val="00194FF1"/>
    <w:rsid w:val="00195A07"/>
    <w:rsid w:val="00195C79"/>
    <w:rsid w:val="00195C7A"/>
    <w:rsid w:val="00195D2A"/>
    <w:rsid w:val="00195E41"/>
    <w:rsid w:val="00196B23"/>
    <w:rsid w:val="00196EAA"/>
    <w:rsid w:val="00197698"/>
    <w:rsid w:val="00197AA7"/>
    <w:rsid w:val="00197BEA"/>
    <w:rsid w:val="00197F04"/>
    <w:rsid w:val="001A03DC"/>
    <w:rsid w:val="001A0A1E"/>
    <w:rsid w:val="001A0D32"/>
    <w:rsid w:val="001A0EAC"/>
    <w:rsid w:val="001A0EFE"/>
    <w:rsid w:val="001A182A"/>
    <w:rsid w:val="001A1DBE"/>
    <w:rsid w:val="001A1EE3"/>
    <w:rsid w:val="001A1F56"/>
    <w:rsid w:val="001A219F"/>
    <w:rsid w:val="001A21E3"/>
    <w:rsid w:val="001A2466"/>
    <w:rsid w:val="001A24A9"/>
    <w:rsid w:val="001A253A"/>
    <w:rsid w:val="001A2B00"/>
    <w:rsid w:val="001A2E22"/>
    <w:rsid w:val="001A3193"/>
    <w:rsid w:val="001A44A2"/>
    <w:rsid w:val="001A46E2"/>
    <w:rsid w:val="001A482B"/>
    <w:rsid w:val="001A48B8"/>
    <w:rsid w:val="001A4A41"/>
    <w:rsid w:val="001A4C84"/>
    <w:rsid w:val="001A4CD6"/>
    <w:rsid w:val="001A5067"/>
    <w:rsid w:val="001A50AD"/>
    <w:rsid w:val="001A5E97"/>
    <w:rsid w:val="001A6315"/>
    <w:rsid w:val="001A63C7"/>
    <w:rsid w:val="001A690F"/>
    <w:rsid w:val="001A6971"/>
    <w:rsid w:val="001A6EC1"/>
    <w:rsid w:val="001A73B6"/>
    <w:rsid w:val="001A767B"/>
    <w:rsid w:val="001A7792"/>
    <w:rsid w:val="001A7D0A"/>
    <w:rsid w:val="001A7F30"/>
    <w:rsid w:val="001B0122"/>
    <w:rsid w:val="001B0524"/>
    <w:rsid w:val="001B096D"/>
    <w:rsid w:val="001B1072"/>
    <w:rsid w:val="001B1357"/>
    <w:rsid w:val="001B137F"/>
    <w:rsid w:val="001B1746"/>
    <w:rsid w:val="001B1903"/>
    <w:rsid w:val="001B1A98"/>
    <w:rsid w:val="001B1DCD"/>
    <w:rsid w:val="001B1EA9"/>
    <w:rsid w:val="001B222F"/>
    <w:rsid w:val="001B2AAE"/>
    <w:rsid w:val="001B33B6"/>
    <w:rsid w:val="001B347A"/>
    <w:rsid w:val="001B36C7"/>
    <w:rsid w:val="001B40F6"/>
    <w:rsid w:val="001B40FF"/>
    <w:rsid w:val="001B418E"/>
    <w:rsid w:val="001B4278"/>
    <w:rsid w:val="001B4577"/>
    <w:rsid w:val="001B4D18"/>
    <w:rsid w:val="001B52A6"/>
    <w:rsid w:val="001B5963"/>
    <w:rsid w:val="001B5A64"/>
    <w:rsid w:val="001B5F2A"/>
    <w:rsid w:val="001B5FCB"/>
    <w:rsid w:val="001B60B2"/>
    <w:rsid w:val="001B61AE"/>
    <w:rsid w:val="001B67BB"/>
    <w:rsid w:val="001B6B63"/>
    <w:rsid w:val="001B6CC5"/>
    <w:rsid w:val="001B71B9"/>
    <w:rsid w:val="001B73BF"/>
    <w:rsid w:val="001C0112"/>
    <w:rsid w:val="001C024E"/>
    <w:rsid w:val="001C0709"/>
    <w:rsid w:val="001C087C"/>
    <w:rsid w:val="001C22F0"/>
    <w:rsid w:val="001C27BA"/>
    <w:rsid w:val="001C31AA"/>
    <w:rsid w:val="001C3733"/>
    <w:rsid w:val="001C383D"/>
    <w:rsid w:val="001C3C08"/>
    <w:rsid w:val="001C4886"/>
    <w:rsid w:val="001C4E9D"/>
    <w:rsid w:val="001C4FC3"/>
    <w:rsid w:val="001C5057"/>
    <w:rsid w:val="001C5253"/>
    <w:rsid w:val="001C5473"/>
    <w:rsid w:val="001C59DA"/>
    <w:rsid w:val="001C5A3D"/>
    <w:rsid w:val="001C5BA6"/>
    <w:rsid w:val="001C5EBE"/>
    <w:rsid w:val="001C684D"/>
    <w:rsid w:val="001C69C2"/>
    <w:rsid w:val="001C69E4"/>
    <w:rsid w:val="001C6ACB"/>
    <w:rsid w:val="001C6B2B"/>
    <w:rsid w:val="001C6F2A"/>
    <w:rsid w:val="001C718B"/>
    <w:rsid w:val="001C7D92"/>
    <w:rsid w:val="001C7EB2"/>
    <w:rsid w:val="001D028B"/>
    <w:rsid w:val="001D03DE"/>
    <w:rsid w:val="001D0D09"/>
    <w:rsid w:val="001D0D0F"/>
    <w:rsid w:val="001D0D95"/>
    <w:rsid w:val="001D11B2"/>
    <w:rsid w:val="001D13C7"/>
    <w:rsid w:val="001D186A"/>
    <w:rsid w:val="001D1C5A"/>
    <w:rsid w:val="001D1CF4"/>
    <w:rsid w:val="001D218D"/>
    <w:rsid w:val="001D272A"/>
    <w:rsid w:val="001D28B6"/>
    <w:rsid w:val="001D2914"/>
    <w:rsid w:val="001D2E7A"/>
    <w:rsid w:val="001D2F4E"/>
    <w:rsid w:val="001D3443"/>
    <w:rsid w:val="001D3514"/>
    <w:rsid w:val="001D3AF8"/>
    <w:rsid w:val="001D3B5F"/>
    <w:rsid w:val="001D3FCE"/>
    <w:rsid w:val="001D412F"/>
    <w:rsid w:val="001D44D6"/>
    <w:rsid w:val="001D4511"/>
    <w:rsid w:val="001D502D"/>
    <w:rsid w:val="001D5855"/>
    <w:rsid w:val="001D5BF8"/>
    <w:rsid w:val="001D5C04"/>
    <w:rsid w:val="001D6167"/>
    <w:rsid w:val="001D625C"/>
    <w:rsid w:val="001D67A7"/>
    <w:rsid w:val="001D7018"/>
    <w:rsid w:val="001D719C"/>
    <w:rsid w:val="001D7328"/>
    <w:rsid w:val="001D738E"/>
    <w:rsid w:val="001D73E1"/>
    <w:rsid w:val="001D7518"/>
    <w:rsid w:val="001D77CF"/>
    <w:rsid w:val="001D7A6F"/>
    <w:rsid w:val="001D7AB3"/>
    <w:rsid w:val="001E07F2"/>
    <w:rsid w:val="001E0850"/>
    <w:rsid w:val="001E0E1A"/>
    <w:rsid w:val="001E0E87"/>
    <w:rsid w:val="001E11F4"/>
    <w:rsid w:val="001E1599"/>
    <w:rsid w:val="001E1721"/>
    <w:rsid w:val="001E1AE6"/>
    <w:rsid w:val="001E1C08"/>
    <w:rsid w:val="001E1E8E"/>
    <w:rsid w:val="001E1E93"/>
    <w:rsid w:val="001E2610"/>
    <w:rsid w:val="001E26ED"/>
    <w:rsid w:val="001E354E"/>
    <w:rsid w:val="001E3953"/>
    <w:rsid w:val="001E3AB5"/>
    <w:rsid w:val="001E3F2F"/>
    <w:rsid w:val="001E4052"/>
    <w:rsid w:val="001E4249"/>
    <w:rsid w:val="001E4AE4"/>
    <w:rsid w:val="001E4CF9"/>
    <w:rsid w:val="001E4D85"/>
    <w:rsid w:val="001E4ED5"/>
    <w:rsid w:val="001E4F9F"/>
    <w:rsid w:val="001E5AC0"/>
    <w:rsid w:val="001E5F1D"/>
    <w:rsid w:val="001E659C"/>
    <w:rsid w:val="001E6696"/>
    <w:rsid w:val="001E6A62"/>
    <w:rsid w:val="001E6AE7"/>
    <w:rsid w:val="001E6D31"/>
    <w:rsid w:val="001E73E8"/>
    <w:rsid w:val="001E7F0B"/>
    <w:rsid w:val="001F0107"/>
    <w:rsid w:val="001F07D3"/>
    <w:rsid w:val="001F0C0B"/>
    <w:rsid w:val="001F0FC8"/>
    <w:rsid w:val="001F1A5D"/>
    <w:rsid w:val="001F1C2B"/>
    <w:rsid w:val="001F1D3A"/>
    <w:rsid w:val="001F1FB3"/>
    <w:rsid w:val="001F227D"/>
    <w:rsid w:val="001F23D1"/>
    <w:rsid w:val="001F240F"/>
    <w:rsid w:val="001F2504"/>
    <w:rsid w:val="001F2560"/>
    <w:rsid w:val="001F25FB"/>
    <w:rsid w:val="001F28C9"/>
    <w:rsid w:val="001F3082"/>
    <w:rsid w:val="001F30B9"/>
    <w:rsid w:val="001F3122"/>
    <w:rsid w:val="001F34B0"/>
    <w:rsid w:val="001F361D"/>
    <w:rsid w:val="001F3F95"/>
    <w:rsid w:val="001F40A1"/>
    <w:rsid w:val="001F4671"/>
    <w:rsid w:val="001F4771"/>
    <w:rsid w:val="001F4B80"/>
    <w:rsid w:val="001F4E1F"/>
    <w:rsid w:val="001F4F35"/>
    <w:rsid w:val="001F5538"/>
    <w:rsid w:val="001F572B"/>
    <w:rsid w:val="001F5898"/>
    <w:rsid w:val="001F5FD1"/>
    <w:rsid w:val="001F67C1"/>
    <w:rsid w:val="001F692F"/>
    <w:rsid w:val="001F6B9C"/>
    <w:rsid w:val="001F6E3D"/>
    <w:rsid w:val="001F6EC2"/>
    <w:rsid w:val="001F71BF"/>
    <w:rsid w:val="001F71F8"/>
    <w:rsid w:val="001F737D"/>
    <w:rsid w:val="001F7684"/>
    <w:rsid w:val="001F775F"/>
    <w:rsid w:val="002001BD"/>
    <w:rsid w:val="0020024A"/>
    <w:rsid w:val="00200384"/>
    <w:rsid w:val="002004F1"/>
    <w:rsid w:val="00200633"/>
    <w:rsid w:val="002008D5"/>
    <w:rsid w:val="00200EC3"/>
    <w:rsid w:val="00200FC8"/>
    <w:rsid w:val="0020102F"/>
    <w:rsid w:val="00201391"/>
    <w:rsid w:val="002014EC"/>
    <w:rsid w:val="0020187C"/>
    <w:rsid w:val="00201907"/>
    <w:rsid w:val="00201AF0"/>
    <w:rsid w:val="00201C51"/>
    <w:rsid w:val="00202483"/>
    <w:rsid w:val="002024DE"/>
    <w:rsid w:val="002024E2"/>
    <w:rsid w:val="00202A8A"/>
    <w:rsid w:val="00202EA1"/>
    <w:rsid w:val="0020316D"/>
    <w:rsid w:val="0020318D"/>
    <w:rsid w:val="0020341E"/>
    <w:rsid w:val="00203643"/>
    <w:rsid w:val="00203A53"/>
    <w:rsid w:val="00203C20"/>
    <w:rsid w:val="00203CB3"/>
    <w:rsid w:val="00203E96"/>
    <w:rsid w:val="0020419F"/>
    <w:rsid w:val="002045B2"/>
    <w:rsid w:val="002049D6"/>
    <w:rsid w:val="00204EB8"/>
    <w:rsid w:val="00204FBC"/>
    <w:rsid w:val="002051C2"/>
    <w:rsid w:val="00205488"/>
    <w:rsid w:val="00205572"/>
    <w:rsid w:val="00205631"/>
    <w:rsid w:val="002056EB"/>
    <w:rsid w:val="0020570D"/>
    <w:rsid w:val="00205989"/>
    <w:rsid w:val="002059AA"/>
    <w:rsid w:val="00205C39"/>
    <w:rsid w:val="00205DA9"/>
    <w:rsid w:val="00205E59"/>
    <w:rsid w:val="002060A8"/>
    <w:rsid w:val="00206901"/>
    <w:rsid w:val="00206DF9"/>
    <w:rsid w:val="00206E1E"/>
    <w:rsid w:val="002070C3"/>
    <w:rsid w:val="002072ED"/>
    <w:rsid w:val="00207331"/>
    <w:rsid w:val="0020738B"/>
    <w:rsid w:val="002076DF"/>
    <w:rsid w:val="0020774C"/>
    <w:rsid w:val="00207E6C"/>
    <w:rsid w:val="002105F8"/>
    <w:rsid w:val="00210EA9"/>
    <w:rsid w:val="002111DF"/>
    <w:rsid w:val="00211690"/>
    <w:rsid w:val="0021177C"/>
    <w:rsid w:val="002118A8"/>
    <w:rsid w:val="00211E45"/>
    <w:rsid w:val="00211F22"/>
    <w:rsid w:val="00212291"/>
    <w:rsid w:val="0021231E"/>
    <w:rsid w:val="002124FC"/>
    <w:rsid w:val="00212EEB"/>
    <w:rsid w:val="00212FE2"/>
    <w:rsid w:val="00213251"/>
    <w:rsid w:val="00213723"/>
    <w:rsid w:val="00213D99"/>
    <w:rsid w:val="00213FC3"/>
    <w:rsid w:val="00214264"/>
    <w:rsid w:val="0021451F"/>
    <w:rsid w:val="002145ED"/>
    <w:rsid w:val="002146CC"/>
    <w:rsid w:val="00214E90"/>
    <w:rsid w:val="002151CA"/>
    <w:rsid w:val="002158CA"/>
    <w:rsid w:val="00215B8A"/>
    <w:rsid w:val="00216152"/>
    <w:rsid w:val="0021624F"/>
    <w:rsid w:val="002162EA"/>
    <w:rsid w:val="0021677A"/>
    <w:rsid w:val="00216AE3"/>
    <w:rsid w:val="00216C6B"/>
    <w:rsid w:val="00217421"/>
    <w:rsid w:val="0021762A"/>
    <w:rsid w:val="00217D9B"/>
    <w:rsid w:val="00217EF2"/>
    <w:rsid w:val="0022010E"/>
    <w:rsid w:val="002206A7"/>
    <w:rsid w:val="00220974"/>
    <w:rsid w:val="00220E9A"/>
    <w:rsid w:val="0022120F"/>
    <w:rsid w:val="002213A5"/>
    <w:rsid w:val="00221690"/>
    <w:rsid w:val="002228F9"/>
    <w:rsid w:val="00222C82"/>
    <w:rsid w:val="00222D78"/>
    <w:rsid w:val="00222DE6"/>
    <w:rsid w:val="00222F76"/>
    <w:rsid w:val="00223633"/>
    <w:rsid w:val="00223B2A"/>
    <w:rsid w:val="0022412F"/>
    <w:rsid w:val="002244E8"/>
    <w:rsid w:val="00224540"/>
    <w:rsid w:val="0022460D"/>
    <w:rsid w:val="00224B24"/>
    <w:rsid w:val="00224CF9"/>
    <w:rsid w:val="00224E5B"/>
    <w:rsid w:val="00224E63"/>
    <w:rsid w:val="00224FFC"/>
    <w:rsid w:val="002254B0"/>
    <w:rsid w:val="00225576"/>
    <w:rsid w:val="00225C24"/>
    <w:rsid w:val="00225CD3"/>
    <w:rsid w:val="00225DE6"/>
    <w:rsid w:val="00225E45"/>
    <w:rsid w:val="002260EC"/>
    <w:rsid w:val="002262A3"/>
    <w:rsid w:val="00226468"/>
    <w:rsid w:val="002267B3"/>
    <w:rsid w:val="00226F4C"/>
    <w:rsid w:val="00226FBA"/>
    <w:rsid w:val="00227004"/>
    <w:rsid w:val="00227142"/>
    <w:rsid w:val="0022750E"/>
    <w:rsid w:val="002275CC"/>
    <w:rsid w:val="00227600"/>
    <w:rsid w:val="00227C4A"/>
    <w:rsid w:val="00230773"/>
    <w:rsid w:val="002307FB"/>
    <w:rsid w:val="0023159D"/>
    <w:rsid w:val="00232B52"/>
    <w:rsid w:val="00232C37"/>
    <w:rsid w:val="00232ED7"/>
    <w:rsid w:val="00233293"/>
    <w:rsid w:val="00233556"/>
    <w:rsid w:val="00233765"/>
    <w:rsid w:val="00233CE4"/>
    <w:rsid w:val="002341A4"/>
    <w:rsid w:val="00234559"/>
    <w:rsid w:val="002345E1"/>
    <w:rsid w:val="002347AE"/>
    <w:rsid w:val="0023504D"/>
    <w:rsid w:val="00235203"/>
    <w:rsid w:val="002353C9"/>
    <w:rsid w:val="00235793"/>
    <w:rsid w:val="0023601F"/>
    <w:rsid w:val="0023613A"/>
    <w:rsid w:val="002363FC"/>
    <w:rsid w:val="0023670B"/>
    <w:rsid w:val="0023677F"/>
    <w:rsid w:val="00236E1E"/>
    <w:rsid w:val="00236E61"/>
    <w:rsid w:val="00237464"/>
    <w:rsid w:val="00237C47"/>
    <w:rsid w:val="00240187"/>
    <w:rsid w:val="0024031C"/>
    <w:rsid w:val="00240600"/>
    <w:rsid w:val="00240926"/>
    <w:rsid w:val="002410C0"/>
    <w:rsid w:val="002412CF"/>
    <w:rsid w:val="002416AA"/>
    <w:rsid w:val="0024170A"/>
    <w:rsid w:val="00241C5C"/>
    <w:rsid w:val="00241F54"/>
    <w:rsid w:val="00241FB0"/>
    <w:rsid w:val="00242133"/>
    <w:rsid w:val="00242775"/>
    <w:rsid w:val="00242C2C"/>
    <w:rsid w:val="0024350B"/>
    <w:rsid w:val="002435B2"/>
    <w:rsid w:val="00243CD0"/>
    <w:rsid w:val="00244018"/>
    <w:rsid w:val="00244330"/>
    <w:rsid w:val="00244A59"/>
    <w:rsid w:val="00244A91"/>
    <w:rsid w:val="00244B28"/>
    <w:rsid w:val="00244C9A"/>
    <w:rsid w:val="00244E70"/>
    <w:rsid w:val="002450D9"/>
    <w:rsid w:val="0024516A"/>
    <w:rsid w:val="002451CD"/>
    <w:rsid w:val="00245438"/>
    <w:rsid w:val="002456B4"/>
    <w:rsid w:val="00245890"/>
    <w:rsid w:val="0024594E"/>
    <w:rsid w:val="002459DF"/>
    <w:rsid w:val="00245BC5"/>
    <w:rsid w:val="002462B7"/>
    <w:rsid w:val="00246451"/>
    <w:rsid w:val="00246847"/>
    <w:rsid w:val="00246850"/>
    <w:rsid w:val="00246D02"/>
    <w:rsid w:val="00246DD2"/>
    <w:rsid w:val="00246FAF"/>
    <w:rsid w:val="002470E2"/>
    <w:rsid w:val="002473CF"/>
    <w:rsid w:val="00247518"/>
    <w:rsid w:val="00247A25"/>
    <w:rsid w:val="00247E6F"/>
    <w:rsid w:val="00247F2F"/>
    <w:rsid w:val="00250621"/>
    <w:rsid w:val="00251091"/>
    <w:rsid w:val="00251314"/>
    <w:rsid w:val="00251C5B"/>
    <w:rsid w:val="002521D9"/>
    <w:rsid w:val="00252585"/>
    <w:rsid w:val="00252775"/>
    <w:rsid w:val="002527D2"/>
    <w:rsid w:val="00252B04"/>
    <w:rsid w:val="002531E4"/>
    <w:rsid w:val="00253667"/>
    <w:rsid w:val="002536ED"/>
    <w:rsid w:val="0025385A"/>
    <w:rsid w:val="002539E4"/>
    <w:rsid w:val="00253F14"/>
    <w:rsid w:val="00253F22"/>
    <w:rsid w:val="002542CA"/>
    <w:rsid w:val="00254A18"/>
    <w:rsid w:val="00254BFC"/>
    <w:rsid w:val="00255E39"/>
    <w:rsid w:val="00256092"/>
    <w:rsid w:val="0025621E"/>
    <w:rsid w:val="00256516"/>
    <w:rsid w:val="00256610"/>
    <w:rsid w:val="002569E6"/>
    <w:rsid w:val="00256AFE"/>
    <w:rsid w:val="00256B67"/>
    <w:rsid w:val="00256DBE"/>
    <w:rsid w:val="0025714E"/>
    <w:rsid w:val="0025762F"/>
    <w:rsid w:val="00257E15"/>
    <w:rsid w:val="00260405"/>
    <w:rsid w:val="00260A1B"/>
    <w:rsid w:val="00260D9F"/>
    <w:rsid w:val="0026115E"/>
    <w:rsid w:val="00261437"/>
    <w:rsid w:val="00261521"/>
    <w:rsid w:val="002619F8"/>
    <w:rsid w:val="00261A14"/>
    <w:rsid w:val="00261CEC"/>
    <w:rsid w:val="00261F8F"/>
    <w:rsid w:val="002623E4"/>
    <w:rsid w:val="002624DB"/>
    <w:rsid w:val="00262673"/>
    <w:rsid w:val="00262799"/>
    <w:rsid w:val="00262C82"/>
    <w:rsid w:val="00262CD5"/>
    <w:rsid w:val="00262E69"/>
    <w:rsid w:val="00262EAC"/>
    <w:rsid w:val="00263325"/>
    <w:rsid w:val="00263883"/>
    <w:rsid w:val="00263D3F"/>
    <w:rsid w:val="00264123"/>
    <w:rsid w:val="002644B4"/>
    <w:rsid w:val="00264582"/>
    <w:rsid w:val="00264597"/>
    <w:rsid w:val="002646EE"/>
    <w:rsid w:val="00264B8A"/>
    <w:rsid w:val="002652C5"/>
    <w:rsid w:val="002656D3"/>
    <w:rsid w:val="002662EB"/>
    <w:rsid w:val="002665DE"/>
    <w:rsid w:val="0026673D"/>
    <w:rsid w:val="00266873"/>
    <w:rsid w:val="00266945"/>
    <w:rsid w:val="00266B74"/>
    <w:rsid w:val="00266E2C"/>
    <w:rsid w:val="00267A68"/>
    <w:rsid w:val="00267A83"/>
    <w:rsid w:val="00267CE8"/>
    <w:rsid w:val="002705F5"/>
    <w:rsid w:val="002706D1"/>
    <w:rsid w:val="00270C0B"/>
    <w:rsid w:val="00270C89"/>
    <w:rsid w:val="00270F42"/>
    <w:rsid w:val="00270F68"/>
    <w:rsid w:val="00271CA0"/>
    <w:rsid w:val="00271EAC"/>
    <w:rsid w:val="002724FA"/>
    <w:rsid w:val="00272653"/>
    <w:rsid w:val="00272A4F"/>
    <w:rsid w:val="00272BCA"/>
    <w:rsid w:val="00272D9B"/>
    <w:rsid w:val="00273204"/>
    <w:rsid w:val="0027334F"/>
    <w:rsid w:val="00273AC9"/>
    <w:rsid w:val="002740D6"/>
    <w:rsid w:val="002748B1"/>
    <w:rsid w:val="00274CF8"/>
    <w:rsid w:val="00274DCF"/>
    <w:rsid w:val="00274DED"/>
    <w:rsid w:val="002752B2"/>
    <w:rsid w:val="0027563C"/>
    <w:rsid w:val="002759EB"/>
    <w:rsid w:val="00275D5F"/>
    <w:rsid w:val="00275DC7"/>
    <w:rsid w:val="00275F5A"/>
    <w:rsid w:val="002761C5"/>
    <w:rsid w:val="00276718"/>
    <w:rsid w:val="002767EE"/>
    <w:rsid w:val="00276B18"/>
    <w:rsid w:val="00276BA6"/>
    <w:rsid w:val="00276DF6"/>
    <w:rsid w:val="00276F1E"/>
    <w:rsid w:val="00277285"/>
    <w:rsid w:val="00277349"/>
    <w:rsid w:val="00277C40"/>
    <w:rsid w:val="00277C8F"/>
    <w:rsid w:val="00277DEE"/>
    <w:rsid w:val="002804F7"/>
    <w:rsid w:val="0028062C"/>
    <w:rsid w:val="00280FBA"/>
    <w:rsid w:val="00281021"/>
    <w:rsid w:val="00281127"/>
    <w:rsid w:val="0028131E"/>
    <w:rsid w:val="00281353"/>
    <w:rsid w:val="00281637"/>
    <w:rsid w:val="00281725"/>
    <w:rsid w:val="00281870"/>
    <w:rsid w:val="002819F2"/>
    <w:rsid w:val="00281EC2"/>
    <w:rsid w:val="00282353"/>
    <w:rsid w:val="0028247A"/>
    <w:rsid w:val="00283251"/>
    <w:rsid w:val="00283594"/>
    <w:rsid w:val="00283BC7"/>
    <w:rsid w:val="00283D6A"/>
    <w:rsid w:val="00284181"/>
    <w:rsid w:val="00284DCC"/>
    <w:rsid w:val="00285207"/>
    <w:rsid w:val="002858A2"/>
    <w:rsid w:val="0028618A"/>
    <w:rsid w:val="0028666E"/>
    <w:rsid w:val="0028677F"/>
    <w:rsid w:val="002868A8"/>
    <w:rsid w:val="002868F4"/>
    <w:rsid w:val="00286DCE"/>
    <w:rsid w:val="00286DF1"/>
    <w:rsid w:val="00286F7B"/>
    <w:rsid w:val="002870CB"/>
    <w:rsid w:val="002877B5"/>
    <w:rsid w:val="00287A4C"/>
    <w:rsid w:val="00287E9E"/>
    <w:rsid w:val="00290977"/>
    <w:rsid w:val="00290FD8"/>
    <w:rsid w:val="002913E1"/>
    <w:rsid w:val="0029185E"/>
    <w:rsid w:val="00292082"/>
    <w:rsid w:val="002920CC"/>
    <w:rsid w:val="00292131"/>
    <w:rsid w:val="00292411"/>
    <w:rsid w:val="002924FD"/>
    <w:rsid w:val="00292A46"/>
    <w:rsid w:val="00292FCC"/>
    <w:rsid w:val="002931CF"/>
    <w:rsid w:val="0029328A"/>
    <w:rsid w:val="00293E1D"/>
    <w:rsid w:val="00293EE2"/>
    <w:rsid w:val="00293F39"/>
    <w:rsid w:val="0029418D"/>
    <w:rsid w:val="002944F2"/>
    <w:rsid w:val="002947B2"/>
    <w:rsid w:val="00295051"/>
    <w:rsid w:val="002950CA"/>
    <w:rsid w:val="002951A8"/>
    <w:rsid w:val="0029532D"/>
    <w:rsid w:val="0029539E"/>
    <w:rsid w:val="002957FB"/>
    <w:rsid w:val="00295ABC"/>
    <w:rsid w:val="0029609C"/>
    <w:rsid w:val="00296229"/>
    <w:rsid w:val="002964A5"/>
    <w:rsid w:val="002964FD"/>
    <w:rsid w:val="00296711"/>
    <w:rsid w:val="00296AE5"/>
    <w:rsid w:val="00296B3B"/>
    <w:rsid w:val="00296CEA"/>
    <w:rsid w:val="00297030"/>
    <w:rsid w:val="002972D9"/>
    <w:rsid w:val="002973FB"/>
    <w:rsid w:val="00297768"/>
    <w:rsid w:val="002977AB"/>
    <w:rsid w:val="00297FFB"/>
    <w:rsid w:val="002A04A0"/>
    <w:rsid w:val="002A078B"/>
    <w:rsid w:val="002A099A"/>
    <w:rsid w:val="002A0ADC"/>
    <w:rsid w:val="002A0E43"/>
    <w:rsid w:val="002A115E"/>
    <w:rsid w:val="002A117A"/>
    <w:rsid w:val="002A1741"/>
    <w:rsid w:val="002A17D4"/>
    <w:rsid w:val="002A205B"/>
    <w:rsid w:val="002A21D5"/>
    <w:rsid w:val="002A22FD"/>
    <w:rsid w:val="002A2390"/>
    <w:rsid w:val="002A2789"/>
    <w:rsid w:val="002A2B4D"/>
    <w:rsid w:val="002A2DA8"/>
    <w:rsid w:val="002A3081"/>
    <w:rsid w:val="002A3127"/>
    <w:rsid w:val="002A3355"/>
    <w:rsid w:val="002A33E7"/>
    <w:rsid w:val="002A34BF"/>
    <w:rsid w:val="002A37A9"/>
    <w:rsid w:val="002A43C4"/>
    <w:rsid w:val="002A43F6"/>
    <w:rsid w:val="002A4498"/>
    <w:rsid w:val="002A47D9"/>
    <w:rsid w:val="002A4828"/>
    <w:rsid w:val="002A4C04"/>
    <w:rsid w:val="002A4CC0"/>
    <w:rsid w:val="002A4CF6"/>
    <w:rsid w:val="002A5026"/>
    <w:rsid w:val="002A51D5"/>
    <w:rsid w:val="002A55BB"/>
    <w:rsid w:val="002A57EA"/>
    <w:rsid w:val="002A5F66"/>
    <w:rsid w:val="002A6010"/>
    <w:rsid w:val="002A6181"/>
    <w:rsid w:val="002A64AC"/>
    <w:rsid w:val="002A6724"/>
    <w:rsid w:val="002A67D5"/>
    <w:rsid w:val="002A69A6"/>
    <w:rsid w:val="002A6BC3"/>
    <w:rsid w:val="002A6E63"/>
    <w:rsid w:val="002A7CB0"/>
    <w:rsid w:val="002A7FE3"/>
    <w:rsid w:val="002A7FED"/>
    <w:rsid w:val="002B007A"/>
    <w:rsid w:val="002B018A"/>
    <w:rsid w:val="002B0308"/>
    <w:rsid w:val="002B07E0"/>
    <w:rsid w:val="002B0A53"/>
    <w:rsid w:val="002B0D87"/>
    <w:rsid w:val="002B11BD"/>
    <w:rsid w:val="002B1372"/>
    <w:rsid w:val="002B1659"/>
    <w:rsid w:val="002B1F0B"/>
    <w:rsid w:val="002B2038"/>
    <w:rsid w:val="002B2063"/>
    <w:rsid w:val="002B20DC"/>
    <w:rsid w:val="002B21AD"/>
    <w:rsid w:val="002B2768"/>
    <w:rsid w:val="002B2909"/>
    <w:rsid w:val="002B2B30"/>
    <w:rsid w:val="002B31D9"/>
    <w:rsid w:val="002B343A"/>
    <w:rsid w:val="002B345E"/>
    <w:rsid w:val="002B36C3"/>
    <w:rsid w:val="002B3DE3"/>
    <w:rsid w:val="002B3EDE"/>
    <w:rsid w:val="002B4242"/>
    <w:rsid w:val="002B4BD9"/>
    <w:rsid w:val="002B5856"/>
    <w:rsid w:val="002B5B94"/>
    <w:rsid w:val="002B5E5D"/>
    <w:rsid w:val="002B5FE4"/>
    <w:rsid w:val="002B6252"/>
    <w:rsid w:val="002B6276"/>
    <w:rsid w:val="002B6EBF"/>
    <w:rsid w:val="002B745A"/>
    <w:rsid w:val="002B777A"/>
    <w:rsid w:val="002B7B94"/>
    <w:rsid w:val="002B7EC7"/>
    <w:rsid w:val="002C0255"/>
    <w:rsid w:val="002C0463"/>
    <w:rsid w:val="002C0AAD"/>
    <w:rsid w:val="002C0B18"/>
    <w:rsid w:val="002C0E06"/>
    <w:rsid w:val="002C14C5"/>
    <w:rsid w:val="002C14CE"/>
    <w:rsid w:val="002C1D2C"/>
    <w:rsid w:val="002C21BA"/>
    <w:rsid w:val="002C2653"/>
    <w:rsid w:val="002C2655"/>
    <w:rsid w:val="002C27C7"/>
    <w:rsid w:val="002C2C4D"/>
    <w:rsid w:val="002C314C"/>
    <w:rsid w:val="002C34F0"/>
    <w:rsid w:val="002C3699"/>
    <w:rsid w:val="002C39BC"/>
    <w:rsid w:val="002C3DAA"/>
    <w:rsid w:val="002C4176"/>
    <w:rsid w:val="002C4EF1"/>
    <w:rsid w:val="002C4F14"/>
    <w:rsid w:val="002C590E"/>
    <w:rsid w:val="002C5D54"/>
    <w:rsid w:val="002C6175"/>
    <w:rsid w:val="002C6935"/>
    <w:rsid w:val="002C6A70"/>
    <w:rsid w:val="002C6B9B"/>
    <w:rsid w:val="002C6D76"/>
    <w:rsid w:val="002C6FCF"/>
    <w:rsid w:val="002C7282"/>
    <w:rsid w:val="002C72D0"/>
    <w:rsid w:val="002C73A5"/>
    <w:rsid w:val="002C757F"/>
    <w:rsid w:val="002C75F6"/>
    <w:rsid w:val="002C7995"/>
    <w:rsid w:val="002C7BE8"/>
    <w:rsid w:val="002C7DAE"/>
    <w:rsid w:val="002D04D2"/>
    <w:rsid w:val="002D075D"/>
    <w:rsid w:val="002D0AC5"/>
    <w:rsid w:val="002D0CE6"/>
    <w:rsid w:val="002D160F"/>
    <w:rsid w:val="002D1AA0"/>
    <w:rsid w:val="002D1E9B"/>
    <w:rsid w:val="002D1FAE"/>
    <w:rsid w:val="002D2440"/>
    <w:rsid w:val="002D2A5B"/>
    <w:rsid w:val="002D2BCE"/>
    <w:rsid w:val="002D2D8C"/>
    <w:rsid w:val="002D300D"/>
    <w:rsid w:val="002D3040"/>
    <w:rsid w:val="002D30CB"/>
    <w:rsid w:val="002D350C"/>
    <w:rsid w:val="002D358C"/>
    <w:rsid w:val="002D35AD"/>
    <w:rsid w:val="002D392F"/>
    <w:rsid w:val="002D3B31"/>
    <w:rsid w:val="002D3D28"/>
    <w:rsid w:val="002D3E80"/>
    <w:rsid w:val="002D4042"/>
    <w:rsid w:val="002D4304"/>
    <w:rsid w:val="002D462F"/>
    <w:rsid w:val="002D463F"/>
    <w:rsid w:val="002D46C8"/>
    <w:rsid w:val="002D4880"/>
    <w:rsid w:val="002D4DE5"/>
    <w:rsid w:val="002D5249"/>
    <w:rsid w:val="002D525D"/>
    <w:rsid w:val="002D562A"/>
    <w:rsid w:val="002D5763"/>
    <w:rsid w:val="002D57ED"/>
    <w:rsid w:val="002D5C06"/>
    <w:rsid w:val="002D5CF8"/>
    <w:rsid w:val="002D630B"/>
    <w:rsid w:val="002D6C5F"/>
    <w:rsid w:val="002D6FF4"/>
    <w:rsid w:val="002D7214"/>
    <w:rsid w:val="002D721E"/>
    <w:rsid w:val="002D7263"/>
    <w:rsid w:val="002D72E2"/>
    <w:rsid w:val="002D74B8"/>
    <w:rsid w:val="002D7B27"/>
    <w:rsid w:val="002D7E18"/>
    <w:rsid w:val="002E03D7"/>
    <w:rsid w:val="002E0587"/>
    <w:rsid w:val="002E05D8"/>
    <w:rsid w:val="002E0D5F"/>
    <w:rsid w:val="002E0D73"/>
    <w:rsid w:val="002E0E56"/>
    <w:rsid w:val="002E0E6E"/>
    <w:rsid w:val="002E1784"/>
    <w:rsid w:val="002E1B6D"/>
    <w:rsid w:val="002E22C8"/>
    <w:rsid w:val="002E282D"/>
    <w:rsid w:val="002E3099"/>
    <w:rsid w:val="002E347E"/>
    <w:rsid w:val="002E36F5"/>
    <w:rsid w:val="002E3A29"/>
    <w:rsid w:val="002E3A6D"/>
    <w:rsid w:val="002E3BF4"/>
    <w:rsid w:val="002E4225"/>
    <w:rsid w:val="002E4325"/>
    <w:rsid w:val="002E4411"/>
    <w:rsid w:val="002E4506"/>
    <w:rsid w:val="002E49DA"/>
    <w:rsid w:val="002E4AA6"/>
    <w:rsid w:val="002E4D78"/>
    <w:rsid w:val="002E5075"/>
    <w:rsid w:val="002E5286"/>
    <w:rsid w:val="002E5B90"/>
    <w:rsid w:val="002E5F8E"/>
    <w:rsid w:val="002E6385"/>
    <w:rsid w:val="002E64DB"/>
    <w:rsid w:val="002E6BD1"/>
    <w:rsid w:val="002E6C15"/>
    <w:rsid w:val="002E6C1A"/>
    <w:rsid w:val="002E6CC1"/>
    <w:rsid w:val="002E6F00"/>
    <w:rsid w:val="002E6FE5"/>
    <w:rsid w:val="002E6FE8"/>
    <w:rsid w:val="002E7688"/>
    <w:rsid w:val="002E7C14"/>
    <w:rsid w:val="002E7C78"/>
    <w:rsid w:val="002F028D"/>
    <w:rsid w:val="002F0405"/>
    <w:rsid w:val="002F0670"/>
    <w:rsid w:val="002F08C1"/>
    <w:rsid w:val="002F0AB3"/>
    <w:rsid w:val="002F0CAD"/>
    <w:rsid w:val="002F1200"/>
    <w:rsid w:val="002F15A9"/>
    <w:rsid w:val="002F16D1"/>
    <w:rsid w:val="002F1D15"/>
    <w:rsid w:val="002F1EFE"/>
    <w:rsid w:val="002F1F71"/>
    <w:rsid w:val="002F20B1"/>
    <w:rsid w:val="002F20D4"/>
    <w:rsid w:val="002F20D7"/>
    <w:rsid w:val="002F2321"/>
    <w:rsid w:val="002F2878"/>
    <w:rsid w:val="002F2BBF"/>
    <w:rsid w:val="002F315D"/>
    <w:rsid w:val="002F35F3"/>
    <w:rsid w:val="002F3690"/>
    <w:rsid w:val="002F3A46"/>
    <w:rsid w:val="002F43F1"/>
    <w:rsid w:val="002F44CD"/>
    <w:rsid w:val="002F4641"/>
    <w:rsid w:val="002F475F"/>
    <w:rsid w:val="002F4867"/>
    <w:rsid w:val="002F4B64"/>
    <w:rsid w:val="002F4F16"/>
    <w:rsid w:val="002F53B4"/>
    <w:rsid w:val="002F5745"/>
    <w:rsid w:val="002F5925"/>
    <w:rsid w:val="002F5D98"/>
    <w:rsid w:val="002F62C6"/>
    <w:rsid w:val="002F6650"/>
    <w:rsid w:val="002F67DA"/>
    <w:rsid w:val="002F69C0"/>
    <w:rsid w:val="002F6F87"/>
    <w:rsid w:val="002F717E"/>
    <w:rsid w:val="002F734B"/>
    <w:rsid w:val="002F7ADE"/>
    <w:rsid w:val="00300CA6"/>
    <w:rsid w:val="00300E20"/>
    <w:rsid w:val="003014E0"/>
    <w:rsid w:val="00301A72"/>
    <w:rsid w:val="00301B32"/>
    <w:rsid w:val="003023E1"/>
    <w:rsid w:val="003029EA"/>
    <w:rsid w:val="00302A75"/>
    <w:rsid w:val="00302CDD"/>
    <w:rsid w:val="00302FA6"/>
    <w:rsid w:val="003031F3"/>
    <w:rsid w:val="00303306"/>
    <w:rsid w:val="0030360E"/>
    <w:rsid w:val="00303641"/>
    <w:rsid w:val="00303E3D"/>
    <w:rsid w:val="00303E5A"/>
    <w:rsid w:val="00303FBC"/>
    <w:rsid w:val="0030417E"/>
    <w:rsid w:val="003043AF"/>
    <w:rsid w:val="003043ED"/>
    <w:rsid w:val="00304A4C"/>
    <w:rsid w:val="00305079"/>
    <w:rsid w:val="00305323"/>
    <w:rsid w:val="00305363"/>
    <w:rsid w:val="003054A3"/>
    <w:rsid w:val="00305C5F"/>
    <w:rsid w:val="00305C8E"/>
    <w:rsid w:val="00305ED1"/>
    <w:rsid w:val="003061A0"/>
    <w:rsid w:val="00306269"/>
    <w:rsid w:val="00306626"/>
    <w:rsid w:val="00307166"/>
    <w:rsid w:val="0030726F"/>
    <w:rsid w:val="00307414"/>
    <w:rsid w:val="0030742C"/>
    <w:rsid w:val="00307628"/>
    <w:rsid w:val="00307853"/>
    <w:rsid w:val="003079E1"/>
    <w:rsid w:val="00307BDA"/>
    <w:rsid w:val="00307C7F"/>
    <w:rsid w:val="00307D89"/>
    <w:rsid w:val="00307F00"/>
    <w:rsid w:val="00307FA7"/>
    <w:rsid w:val="00310246"/>
    <w:rsid w:val="00310436"/>
    <w:rsid w:val="00310A5E"/>
    <w:rsid w:val="003115D3"/>
    <w:rsid w:val="00312659"/>
    <w:rsid w:val="00312714"/>
    <w:rsid w:val="00312A3A"/>
    <w:rsid w:val="00312DD4"/>
    <w:rsid w:val="00312FBC"/>
    <w:rsid w:val="00312FC3"/>
    <w:rsid w:val="003132DF"/>
    <w:rsid w:val="00313593"/>
    <w:rsid w:val="00313597"/>
    <w:rsid w:val="003137DA"/>
    <w:rsid w:val="00313A09"/>
    <w:rsid w:val="00313C03"/>
    <w:rsid w:val="00313C9E"/>
    <w:rsid w:val="00314000"/>
    <w:rsid w:val="00314293"/>
    <w:rsid w:val="003142A4"/>
    <w:rsid w:val="003145AB"/>
    <w:rsid w:val="00314851"/>
    <w:rsid w:val="00314B07"/>
    <w:rsid w:val="00314D12"/>
    <w:rsid w:val="0031569D"/>
    <w:rsid w:val="0031595E"/>
    <w:rsid w:val="00315D7E"/>
    <w:rsid w:val="00315DD5"/>
    <w:rsid w:val="00316404"/>
    <w:rsid w:val="00316418"/>
    <w:rsid w:val="00316947"/>
    <w:rsid w:val="003175A2"/>
    <w:rsid w:val="003178B1"/>
    <w:rsid w:val="00317D9C"/>
    <w:rsid w:val="003201C5"/>
    <w:rsid w:val="00320530"/>
    <w:rsid w:val="00320C02"/>
    <w:rsid w:val="0032102C"/>
    <w:rsid w:val="003214AF"/>
    <w:rsid w:val="003217A3"/>
    <w:rsid w:val="00321DAE"/>
    <w:rsid w:val="0032271C"/>
    <w:rsid w:val="003228F0"/>
    <w:rsid w:val="00322966"/>
    <w:rsid w:val="00322EC7"/>
    <w:rsid w:val="0032358D"/>
    <w:rsid w:val="0032361D"/>
    <w:rsid w:val="00323775"/>
    <w:rsid w:val="0032412E"/>
    <w:rsid w:val="003241D8"/>
    <w:rsid w:val="00324C21"/>
    <w:rsid w:val="00325044"/>
    <w:rsid w:val="003252CC"/>
    <w:rsid w:val="0032586C"/>
    <w:rsid w:val="00325BDD"/>
    <w:rsid w:val="00325CC0"/>
    <w:rsid w:val="00326556"/>
    <w:rsid w:val="00326D04"/>
    <w:rsid w:val="003273B9"/>
    <w:rsid w:val="00327AC1"/>
    <w:rsid w:val="00330389"/>
    <w:rsid w:val="003306DA"/>
    <w:rsid w:val="003308DD"/>
    <w:rsid w:val="00330C81"/>
    <w:rsid w:val="00330F45"/>
    <w:rsid w:val="00331122"/>
    <w:rsid w:val="0033129A"/>
    <w:rsid w:val="003312DE"/>
    <w:rsid w:val="003315E0"/>
    <w:rsid w:val="00331B64"/>
    <w:rsid w:val="00332067"/>
    <w:rsid w:val="00332677"/>
    <w:rsid w:val="00333178"/>
    <w:rsid w:val="00333369"/>
    <w:rsid w:val="003338C7"/>
    <w:rsid w:val="00333BD9"/>
    <w:rsid w:val="00333DA4"/>
    <w:rsid w:val="00333F0E"/>
    <w:rsid w:val="003343E4"/>
    <w:rsid w:val="00334B6C"/>
    <w:rsid w:val="00334C27"/>
    <w:rsid w:val="00334E5C"/>
    <w:rsid w:val="00334F06"/>
    <w:rsid w:val="003350C4"/>
    <w:rsid w:val="003354A5"/>
    <w:rsid w:val="00335D1C"/>
    <w:rsid w:val="00335FA8"/>
    <w:rsid w:val="00336102"/>
    <w:rsid w:val="00336221"/>
    <w:rsid w:val="00336364"/>
    <w:rsid w:val="0033646A"/>
    <w:rsid w:val="0033661E"/>
    <w:rsid w:val="003367F3"/>
    <w:rsid w:val="00336F09"/>
    <w:rsid w:val="003371F4"/>
    <w:rsid w:val="003375D8"/>
    <w:rsid w:val="0033777D"/>
    <w:rsid w:val="0034011B"/>
    <w:rsid w:val="0034057A"/>
    <w:rsid w:val="003406BD"/>
    <w:rsid w:val="00340820"/>
    <w:rsid w:val="00340B50"/>
    <w:rsid w:val="00341FB1"/>
    <w:rsid w:val="0034249C"/>
    <w:rsid w:val="003424CB"/>
    <w:rsid w:val="00342508"/>
    <w:rsid w:val="003426B9"/>
    <w:rsid w:val="0034285C"/>
    <w:rsid w:val="003429F5"/>
    <w:rsid w:val="00342B0A"/>
    <w:rsid w:val="003434A8"/>
    <w:rsid w:val="00343D58"/>
    <w:rsid w:val="0034443F"/>
    <w:rsid w:val="0034467E"/>
    <w:rsid w:val="003447A1"/>
    <w:rsid w:val="00344C27"/>
    <w:rsid w:val="00345BC8"/>
    <w:rsid w:val="00345C42"/>
    <w:rsid w:val="003465EE"/>
    <w:rsid w:val="0034682D"/>
    <w:rsid w:val="00346B7C"/>
    <w:rsid w:val="00346BB4"/>
    <w:rsid w:val="00346F95"/>
    <w:rsid w:val="003470CB"/>
    <w:rsid w:val="0034710E"/>
    <w:rsid w:val="003473BC"/>
    <w:rsid w:val="00347400"/>
    <w:rsid w:val="0035009F"/>
    <w:rsid w:val="0035091F"/>
    <w:rsid w:val="00350E96"/>
    <w:rsid w:val="00350F6D"/>
    <w:rsid w:val="003518E9"/>
    <w:rsid w:val="00351BA3"/>
    <w:rsid w:val="00351BA6"/>
    <w:rsid w:val="00352790"/>
    <w:rsid w:val="003528B1"/>
    <w:rsid w:val="00352C0F"/>
    <w:rsid w:val="00352CEB"/>
    <w:rsid w:val="00352DB5"/>
    <w:rsid w:val="00353D12"/>
    <w:rsid w:val="00353D30"/>
    <w:rsid w:val="003548E0"/>
    <w:rsid w:val="00354A4E"/>
    <w:rsid w:val="00354B04"/>
    <w:rsid w:val="00354BB6"/>
    <w:rsid w:val="00354DED"/>
    <w:rsid w:val="00354F05"/>
    <w:rsid w:val="00354F9A"/>
    <w:rsid w:val="00355547"/>
    <w:rsid w:val="0035557A"/>
    <w:rsid w:val="003559E7"/>
    <w:rsid w:val="00355ECD"/>
    <w:rsid w:val="00356D65"/>
    <w:rsid w:val="00356D7B"/>
    <w:rsid w:val="00356F2B"/>
    <w:rsid w:val="00356F3A"/>
    <w:rsid w:val="003570B4"/>
    <w:rsid w:val="00357433"/>
    <w:rsid w:val="00357983"/>
    <w:rsid w:val="003579D4"/>
    <w:rsid w:val="003600B5"/>
    <w:rsid w:val="00360145"/>
    <w:rsid w:val="00360445"/>
    <w:rsid w:val="003604B6"/>
    <w:rsid w:val="00360536"/>
    <w:rsid w:val="00360DAD"/>
    <w:rsid w:val="00361C80"/>
    <w:rsid w:val="00361D74"/>
    <w:rsid w:val="003623EA"/>
    <w:rsid w:val="00362642"/>
    <w:rsid w:val="00362763"/>
    <w:rsid w:val="00362A09"/>
    <w:rsid w:val="00362EBE"/>
    <w:rsid w:val="00363797"/>
    <w:rsid w:val="00363819"/>
    <w:rsid w:val="00363B6C"/>
    <w:rsid w:val="0036400F"/>
    <w:rsid w:val="003643D2"/>
    <w:rsid w:val="00364DEB"/>
    <w:rsid w:val="0036514D"/>
    <w:rsid w:val="003651F7"/>
    <w:rsid w:val="003652A0"/>
    <w:rsid w:val="003659DF"/>
    <w:rsid w:val="00365A10"/>
    <w:rsid w:val="00365C28"/>
    <w:rsid w:val="00365D4E"/>
    <w:rsid w:val="0036623C"/>
    <w:rsid w:val="003669C3"/>
    <w:rsid w:val="003672A5"/>
    <w:rsid w:val="00367372"/>
    <w:rsid w:val="00367957"/>
    <w:rsid w:val="00367E9E"/>
    <w:rsid w:val="003700B5"/>
    <w:rsid w:val="00370795"/>
    <w:rsid w:val="00370839"/>
    <w:rsid w:val="00370979"/>
    <w:rsid w:val="00371846"/>
    <w:rsid w:val="00371E48"/>
    <w:rsid w:val="00371F9A"/>
    <w:rsid w:val="0037221D"/>
    <w:rsid w:val="003723C8"/>
    <w:rsid w:val="00372817"/>
    <w:rsid w:val="00373433"/>
    <w:rsid w:val="00373437"/>
    <w:rsid w:val="00373440"/>
    <w:rsid w:val="00373688"/>
    <w:rsid w:val="00373881"/>
    <w:rsid w:val="00373965"/>
    <w:rsid w:val="00373ABA"/>
    <w:rsid w:val="00373C36"/>
    <w:rsid w:val="00373CB8"/>
    <w:rsid w:val="0037415E"/>
    <w:rsid w:val="00374173"/>
    <w:rsid w:val="003741D7"/>
    <w:rsid w:val="00374670"/>
    <w:rsid w:val="00374A91"/>
    <w:rsid w:val="00374B6D"/>
    <w:rsid w:val="00374BBE"/>
    <w:rsid w:val="00374C24"/>
    <w:rsid w:val="00374FF3"/>
    <w:rsid w:val="00375092"/>
    <w:rsid w:val="00375273"/>
    <w:rsid w:val="0037537C"/>
    <w:rsid w:val="00375487"/>
    <w:rsid w:val="00376022"/>
    <w:rsid w:val="0037605E"/>
    <w:rsid w:val="003761B6"/>
    <w:rsid w:val="003763A2"/>
    <w:rsid w:val="00376445"/>
    <w:rsid w:val="0037656F"/>
    <w:rsid w:val="00376CFD"/>
    <w:rsid w:val="00376ED4"/>
    <w:rsid w:val="003770FD"/>
    <w:rsid w:val="00377179"/>
    <w:rsid w:val="0037747D"/>
    <w:rsid w:val="00377AAB"/>
    <w:rsid w:val="00377C12"/>
    <w:rsid w:val="00380116"/>
    <w:rsid w:val="003801EA"/>
    <w:rsid w:val="00380FD6"/>
    <w:rsid w:val="00381EFC"/>
    <w:rsid w:val="00382368"/>
    <w:rsid w:val="003828E1"/>
    <w:rsid w:val="00382F4B"/>
    <w:rsid w:val="00383F75"/>
    <w:rsid w:val="0038506E"/>
    <w:rsid w:val="003850E2"/>
    <w:rsid w:val="003851D3"/>
    <w:rsid w:val="00385390"/>
    <w:rsid w:val="003853C5"/>
    <w:rsid w:val="003854BD"/>
    <w:rsid w:val="003859E2"/>
    <w:rsid w:val="00385A6E"/>
    <w:rsid w:val="00385B0D"/>
    <w:rsid w:val="00385F04"/>
    <w:rsid w:val="003864A7"/>
    <w:rsid w:val="0038652F"/>
    <w:rsid w:val="003866E9"/>
    <w:rsid w:val="00386847"/>
    <w:rsid w:val="00386927"/>
    <w:rsid w:val="003872DA"/>
    <w:rsid w:val="003876C6"/>
    <w:rsid w:val="00387797"/>
    <w:rsid w:val="00387D9D"/>
    <w:rsid w:val="00390AB5"/>
    <w:rsid w:val="00390FAE"/>
    <w:rsid w:val="003917F2"/>
    <w:rsid w:val="0039195F"/>
    <w:rsid w:val="00391D3E"/>
    <w:rsid w:val="00391FEA"/>
    <w:rsid w:val="003924A3"/>
    <w:rsid w:val="00392950"/>
    <w:rsid w:val="003938A3"/>
    <w:rsid w:val="00393A60"/>
    <w:rsid w:val="00393FE0"/>
    <w:rsid w:val="00394292"/>
    <w:rsid w:val="00394381"/>
    <w:rsid w:val="003946EF"/>
    <w:rsid w:val="003949B4"/>
    <w:rsid w:val="003950C6"/>
    <w:rsid w:val="00395601"/>
    <w:rsid w:val="00395EF2"/>
    <w:rsid w:val="00396E8B"/>
    <w:rsid w:val="00396F48"/>
    <w:rsid w:val="00397993"/>
    <w:rsid w:val="00397CEC"/>
    <w:rsid w:val="00397DAA"/>
    <w:rsid w:val="00397E2F"/>
    <w:rsid w:val="00397EED"/>
    <w:rsid w:val="00397F88"/>
    <w:rsid w:val="003A0106"/>
    <w:rsid w:val="003A0157"/>
    <w:rsid w:val="003A0162"/>
    <w:rsid w:val="003A0163"/>
    <w:rsid w:val="003A035F"/>
    <w:rsid w:val="003A057E"/>
    <w:rsid w:val="003A0855"/>
    <w:rsid w:val="003A0919"/>
    <w:rsid w:val="003A0E28"/>
    <w:rsid w:val="003A12AA"/>
    <w:rsid w:val="003A14C2"/>
    <w:rsid w:val="003A1971"/>
    <w:rsid w:val="003A1BDA"/>
    <w:rsid w:val="003A1BEA"/>
    <w:rsid w:val="003A1E32"/>
    <w:rsid w:val="003A24DE"/>
    <w:rsid w:val="003A2672"/>
    <w:rsid w:val="003A2694"/>
    <w:rsid w:val="003A2744"/>
    <w:rsid w:val="003A2997"/>
    <w:rsid w:val="003A2EEE"/>
    <w:rsid w:val="003A2F58"/>
    <w:rsid w:val="003A30D5"/>
    <w:rsid w:val="003A314B"/>
    <w:rsid w:val="003A31D6"/>
    <w:rsid w:val="003A31F1"/>
    <w:rsid w:val="003A36AF"/>
    <w:rsid w:val="003A3F55"/>
    <w:rsid w:val="003A484D"/>
    <w:rsid w:val="003A4FF3"/>
    <w:rsid w:val="003A5744"/>
    <w:rsid w:val="003A5B3E"/>
    <w:rsid w:val="003A5ECE"/>
    <w:rsid w:val="003A611C"/>
    <w:rsid w:val="003A617B"/>
    <w:rsid w:val="003A6801"/>
    <w:rsid w:val="003A68A3"/>
    <w:rsid w:val="003A6C79"/>
    <w:rsid w:val="003A6CD1"/>
    <w:rsid w:val="003A70F4"/>
    <w:rsid w:val="003A7898"/>
    <w:rsid w:val="003A7A85"/>
    <w:rsid w:val="003A7DCE"/>
    <w:rsid w:val="003A7E20"/>
    <w:rsid w:val="003B0018"/>
    <w:rsid w:val="003B013F"/>
    <w:rsid w:val="003B03D8"/>
    <w:rsid w:val="003B0BC4"/>
    <w:rsid w:val="003B0BDE"/>
    <w:rsid w:val="003B0E1D"/>
    <w:rsid w:val="003B1245"/>
    <w:rsid w:val="003B1510"/>
    <w:rsid w:val="003B1628"/>
    <w:rsid w:val="003B1B06"/>
    <w:rsid w:val="003B1C72"/>
    <w:rsid w:val="003B221E"/>
    <w:rsid w:val="003B246C"/>
    <w:rsid w:val="003B2523"/>
    <w:rsid w:val="003B291F"/>
    <w:rsid w:val="003B2A36"/>
    <w:rsid w:val="003B2B9B"/>
    <w:rsid w:val="003B3151"/>
    <w:rsid w:val="003B3358"/>
    <w:rsid w:val="003B36CD"/>
    <w:rsid w:val="003B37A8"/>
    <w:rsid w:val="003B39E6"/>
    <w:rsid w:val="003B3AEB"/>
    <w:rsid w:val="003B3E0B"/>
    <w:rsid w:val="003B4743"/>
    <w:rsid w:val="003B47ED"/>
    <w:rsid w:val="003B4A15"/>
    <w:rsid w:val="003B4D15"/>
    <w:rsid w:val="003B511C"/>
    <w:rsid w:val="003B53F2"/>
    <w:rsid w:val="003B53F5"/>
    <w:rsid w:val="003B55D5"/>
    <w:rsid w:val="003B5C5C"/>
    <w:rsid w:val="003B643A"/>
    <w:rsid w:val="003B64E0"/>
    <w:rsid w:val="003B6798"/>
    <w:rsid w:val="003B68B2"/>
    <w:rsid w:val="003B6F0F"/>
    <w:rsid w:val="003B730A"/>
    <w:rsid w:val="003B74A2"/>
    <w:rsid w:val="003B74E1"/>
    <w:rsid w:val="003C04E4"/>
    <w:rsid w:val="003C0918"/>
    <w:rsid w:val="003C0ADE"/>
    <w:rsid w:val="003C0B78"/>
    <w:rsid w:val="003C0E72"/>
    <w:rsid w:val="003C107A"/>
    <w:rsid w:val="003C1248"/>
    <w:rsid w:val="003C1355"/>
    <w:rsid w:val="003C1577"/>
    <w:rsid w:val="003C15FF"/>
    <w:rsid w:val="003C171D"/>
    <w:rsid w:val="003C18F1"/>
    <w:rsid w:val="003C19DD"/>
    <w:rsid w:val="003C1CB8"/>
    <w:rsid w:val="003C231C"/>
    <w:rsid w:val="003C256E"/>
    <w:rsid w:val="003C2809"/>
    <w:rsid w:val="003C30F0"/>
    <w:rsid w:val="003C31C1"/>
    <w:rsid w:val="003C335A"/>
    <w:rsid w:val="003C35B7"/>
    <w:rsid w:val="003C379C"/>
    <w:rsid w:val="003C3B9E"/>
    <w:rsid w:val="003C3ED6"/>
    <w:rsid w:val="003C4073"/>
    <w:rsid w:val="003C4EAA"/>
    <w:rsid w:val="003C55EA"/>
    <w:rsid w:val="003C5603"/>
    <w:rsid w:val="003C5C85"/>
    <w:rsid w:val="003C604B"/>
    <w:rsid w:val="003C63CE"/>
    <w:rsid w:val="003C650D"/>
    <w:rsid w:val="003C66A9"/>
    <w:rsid w:val="003C6B18"/>
    <w:rsid w:val="003C6C34"/>
    <w:rsid w:val="003C6E09"/>
    <w:rsid w:val="003C72F3"/>
    <w:rsid w:val="003C7A15"/>
    <w:rsid w:val="003C7A4A"/>
    <w:rsid w:val="003C7BE3"/>
    <w:rsid w:val="003C7C38"/>
    <w:rsid w:val="003D0849"/>
    <w:rsid w:val="003D09B4"/>
    <w:rsid w:val="003D0A18"/>
    <w:rsid w:val="003D10CE"/>
    <w:rsid w:val="003D19B3"/>
    <w:rsid w:val="003D1E3E"/>
    <w:rsid w:val="003D21B6"/>
    <w:rsid w:val="003D25AB"/>
    <w:rsid w:val="003D2B3A"/>
    <w:rsid w:val="003D2B9A"/>
    <w:rsid w:val="003D2E48"/>
    <w:rsid w:val="003D2F99"/>
    <w:rsid w:val="003D3377"/>
    <w:rsid w:val="003D3846"/>
    <w:rsid w:val="003D3A39"/>
    <w:rsid w:val="003D40BB"/>
    <w:rsid w:val="003D42FC"/>
    <w:rsid w:val="003D4321"/>
    <w:rsid w:val="003D4819"/>
    <w:rsid w:val="003D4F90"/>
    <w:rsid w:val="003D53E6"/>
    <w:rsid w:val="003D567C"/>
    <w:rsid w:val="003D574B"/>
    <w:rsid w:val="003D575E"/>
    <w:rsid w:val="003D5813"/>
    <w:rsid w:val="003D5EB0"/>
    <w:rsid w:val="003D606F"/>
    <w:rsid w:val="003D60AE"/>
    <w:rsid w:val="003D6559"/>
    <w:rsid w:val="003D65B7"/>
    <w:rsid w:val="003D69C3"/>
    <w:rsid w:val="003D6E41"/>
    <w:rsid w:val="003D6FF5"/>
    <w:rsid w:val="003D7125"/>
    <w:rsid w:val="003D713A"/>
    <w:rsid w:val="003D71EC"/>
    <w:rsid w:val="003D756F"/>
    <w:rsid w:val="003D79BD"/>
    <w:rsid w:val="003D7BC7"/>
    <w:rsid w:val="003E06D7"/>
    <w:rsid w:val="003E0A13"/>
    <w:rsid w:val="003E0DDE"/>
    <w:rsid w:val="003E10C6"/>
    <w:rsid w:val="003E1177"/>
    <w:rsid w:val="003E123D"/>
    <w:rsid w:val="003E15EE"/>
    <w:rsid w:val="003E182D"/>
    <w:rsid w:val="003E1C08"/>
    <w:rsid w:val="003E2267"/>
    <w:rsid w:val="003E27FD"/>
    <w:rsid w:val="003E2813"/>
    <w:rsid w:val="003E288F"/>
    <w:rsid w:val="003E2D11"/>
    <w:rsid w:val="003E3062"/>
    <w:rsid w:val="003E32F7"/>
    <w:rsid w:val="003E359E"/>
    <w:rsid w:val="003E416B"/>
    <w:rsid w:val="003E4568"/>
    <w:rsid w:val="003E480F"/>
    <w:rsid w:val="003E489B"/>
    <w:rsid w:val="003E4A88"/>
    <w:rsid w:val="003E4CE4"/>
    <w:rsid w:val="003E4D46"/>
    <w:rsid w:val="003E4F51"/>
    <w:rsid w:val="003E582E"/>
    <w:rsid w:val="003E5969"/>
    <w:rsid w:val="003E5CFA"/>
    <w:rsid w:val="003E5D4F"/>
    <w:rsid w:val="003E6720"/>
    <w:rsid w:val="003E6AF1"/>
    <w:rsid w:val="003E6B39"/>
    <w:rsid w:val="003E6DE6"/>
    <w:rsid w:val="003E70C8"/>
    <w:rsid w:val="003E750E"/>
    <w:rsid w:val="003E7BAE"/>
    <w:rsid w:val="003E7DBE"/>
    <w:rsid w:val="003E7FD4"/>
    <w:rsid w:val="003F0026"/>
    <w:rsid w:val="003F053C"/>
    <w:rsid w:val="003F111B"/>
    <w:rsid w:val="003F1312"/>
    <w:rsid w:val="003F1706"/>
    <w:rsid w:val="003F1C4F"/>
    <w:rsid w:val="003F2864"/>
    <w:rsid w:val="003F33A0"/>
    <w:rsid w:val="003F3688"/>
    <w:rsid w:val="003F3A24"/>
    <w:rsid w:val="003F3EBF"/>
    <w:rsid w:val="003F43A0"/>
    <w:rsid w:val="003F43A8"/>
    <w:rsid w:val="003F4AE2"/>
    <w:rsid w:val="003F4F38"/>
    <w:rsid w:val="003F5005"/>
    <w:rsid w:val="003F561C"/>
    <w:rsid w:val="003F5A31"/>
    <w:rsid w:val="003F5AEE"/>
    <w:rsid w:val="003F5DF5"/>
    <w:rsid w:val="003F61B3"/>
    <w:rsid w:val="003F6839"/>
    <w:rsid w:val="003F6C40"/>
    <w:rsid w:val="003F6EBF"/>
    <w:rsid w:val="003F7559"/>
    <w:rsid w:val="003F75F0"/>
    <w:rsid w:val="003F7606"/>
    <w:rsid w:val="003F7F5F"/>
    <w:rsid w:val="003F7F69"/>
    <w:rsid w:val="004006E8"/>
    <w:rsid w:val="0040072D"/>
    <w:rsid w:val="004009F4"/>
    <w:rsid w:val="00400ACF"/>
    <w:rsid w:val="00400B86"/>
    <w:rsid w:val="00401171"/>
    <w:rsid w:val="004011CF"/>
    <w:rsid w:val="00401B30"/>
    <w:rsid w:val="0040250E"/>
    <w:rsid w:val="0040285A"/>
    <w:rsid w:val="004029CA"/>
    <w:rsid w:val="00402C79"/>
    <w:rsid w:val="00402CEF"/>
    <w:rsid w:val="00402D66"/>
    <w:rsid w:val="004030B3"/>
    <w:rsid w:val="0040382A"/>
    <w:rsid w:val="00403A1B"/>
    <w:rsid w:val="00403D10"/>
    <w:rsid w:val="00403DFF"/>
    <w:rsid w:val="00403EC1"/>
    <w:rsid w:val="00403ECD"/>
    <w:rsid w:val="004042D7"/>
    <w:rsid w:val="004045AE"/>
    <w:rsid w:val="00404894"/>
    <w:rsid w:val="004049BE"/>
    <w:rsid w:val="00404D36"/>
    <w:rsid w:val="004053B6"/>
    <w:rsid w:val="00406229"/>
    <w:rsid w:val="00406330"/>
    <w:rsid w:val="00406403"/>
    <w:rsid w:val="00406623"/>
    <w:rsid w:val="0040668D"/>
    <w:rsid w:val="00406BE8"/>
    <w:rsid w:val="004074BF"/>
    <w:rsid w:val="0040751A"/>
    <w:rsid w:val="00407C85"/>
    <w:rsid w:val="00407DB7"/>
    <w:rsid w:val="00407DFB"/>
    <w:rsid w:val="00407F0D"/>
    <w:rsid w:val="00410031"/>
    <w:rsid w:val="0041008D"/>
    <w:rsid w:val="0041023D"/>
    <w:rsid w:val="0041039F"/>
    <w:rsid w:val="00410999"/>
    <w:rsid w:val="00410A98"/>
    <w:rsid w:val="00410F2F"/>
    <w:rsid w:val="00410FAB"/>
    <w:rsid w:val="00410FBC"/>
    <w:rsid w:val="00411DBE"/>
    <w:rsid w:val="00411E00"/>
    <w:rsid w:val="00412477"/>
    <w:rsid w:val="00412E57"/>
    <w:rsid w:val="0041305F"/>
    <w:rsid w:val="0041313C"/>
    <w:rsid w:val="0041335A"/>
    <w:rsid w:val="00413548"/>
    <w:rsid w:val="0041379E"/>
    <w:rsid w:val="00413C52"/>
    <w:rsid w:val="00414043"/>
    <w:rsid w:val="0041445A"/>
    <w:rsid w:val="004149EB"/>
    <w:rsid w:val="004149ED"/>
    <w:rsid w:val="00414EBB"/>
    <w:rsid w:val="004153A7"/>
    <w:rsid w:val="0041597B"/>
    <w:rsid w:val="004164F6"/>
    <w:rsid w:val="004168B8"/>
    <w:rsid w:val="004168F2"/>
    <w:rsid w:val="00416956"/>
    <w:rsid w:val="00416C3F"/>
    <w:rsid w:val="0041789A"/>
    <w:rsid w:val="00417A12"/>
    <w:rsid w:val="004200B2"/>
    <w:rsid w:val="00420225"/>
    <w:rsid w:val="00420274"/>
    <w:rsid w:val="004202C1"/>
    <w:rsid w:val="0042036D"/>
    <w:rsid w:val="004204ED"/>
    <w:rsid w:val="004205B6"/>
    <w:rsid w:val="00420888"/>
    <w:rsid w:val="004208AF"/>
    <w:rsid w:val="00420E91"/>
    <w:rsid w:val="004217C2"/>
    <w:rsid w:val="00421881"/>
    <w:rsid w:val="00421890"/>
    <w:rsid w:val="00421B00"/>
    <w:rsid w:val="00421BF7"/>
    <w:rsid w:val="00421C14"/>
    <w:rsid w:val="00421F2D"/>
    <w:rsid w:val="00421F3D"/>
    <w:rsid w:val="00422100"/>
    <w:rsid w:val="0042214D"/>
    <w:rsid w:val="0042259A"/>
    <w:rsid w:val="00422A15"/>
    <w:rsid w:val="00423247"/>
    <w:rsid w:val="00423380"/>
    <w:rsid w:val="00423C68"/>
    <w:rsid w:val="004245F9"/>
    <w:rsid w:val="004246E4"/>
    <w:rsid w:val="004247E1"/>
    <w:rsid w:val="0042489D"/>
    <w:rsid w:val="004248FC"/>
    <w:rsid w:val="00424B6D"/>
    <w:rsid w:val="004252AD"/>
    <w:rsid w:val="0042546F"/>
    <w:rsid w:val="0042565C"/>
    <w:rsid w:val="004257E1"/>
    <w:rsid w:val="00425E6A"/>
    <w:rsid w:val="00425EC0"/>
    <w:rsid w:val="004268F4"/>
    <w:rsid w:val="00426B49"/>
    <w:rsid w:val="00427A85"/>
    <w:rsid w:val="00427ED9"/>
    <w:rsid w:val="0043082D"/>
    <w:rsid w:val="00430D11"/>
    <w:rsid w:val="00431065"/>
    <w:rsid w:val="004310CA"/>
    <w:rsid w:val="00431C92"/>
    <w:rsid w:val="00431E90"/>
    <w:rsid w:val="004321B8"/>
    <w:rsid w:val="00432917"/>
    <w:rsid w:val="00432ED1"/>
    <w:rsid w:val="00433041"/>
    <w:rsid w:val="0043308F"/>
    <w:rsid w:val="00433595"/>
    <w:rsid w:val="0043383E"/>
    <w:rsid w:val="004339F4"/>
    <w:rsid w:val="00434C23"/>
    <w:rsid w:val="00434DDA"/>
    <w:rsid w:val="00434FAC"/>
    <w:rsid w:val="00435E64"/>
    <w:rsid w:val="004360CD"/>
    <w:rsid w:val="004361E7"/>
    <w:rsid w:val="004364A4"/>
    <w:rsid w:val="00436A4F"/>
    <w:rsid w:val="00436FC2"/>
    <w:rsid w:val="004371A0"/>
    <w:rsid w:val="0043738E"/>
    <w:rsid w:val="0043752F"/>
    <w:rsid w:val="00437632"/>
    <w:rsid w:val="00437A1B"/>
    <w:rsid w:val="00437CD0"/>
    <w:rsid w:val="004400A7"/>
    <w:rsid w:val="00440218"/>
    <w:rsid w:val="00440674"/>
    <w:rsid w:val="004407A5"/>
    <w:rsid w:val="00440938"/>
    <w:rsid w:val="00440A28"/>
    <w:rsid w:val="00440C80"/>
    <w:rsid w:val="00440E5E"/>
    <w:rsid w:val="00441126"/>
    <w:rsid w:val="00441204"/>
    <w:rsid w:val="00441A8C"/>
    <w:rsid w:val="00442398"/>
    <w:rsid w:val="00442509"/>
    <w:rsid w:val="00442599"/>
    <w:rsid w:val="004426F9"/>
    <w:rsid w:val="00442916"/>
    <w:rsid w:val="00442B04"/>
    <w:rsid w:val="00442D26"/>
    <w:rsid w:val="00442F9F"/>
    <w:rsid w:val="004432D9"/>
    <w:rsid w:val="0044403D"/>
    <w:rsid w:val="004444FA"/>
    <w:rsid w:val="00444A39"/>
    <w:rsid w:val="00444D9F"/>
    <w:rsid w:val="00445631"/>
    <w:rsid w:val="0044578E"/>
    <w:rsid w:val="0044581F"/>
    <w:rsid w:val="00445B61"/>
    <w:rsid w:val="004464B5"/>
    <w:rsid w:val="00446555"/>
    <w:rsid w:val="00446964"/>
    <w:rsid w:val="004471AE"/>
    <w:rsid w:val="004473EC"/>
    <w:rsid w:val="00447A1F"/>
    <w:rsid w:val="00447E6B"/>
    <w:rsid w:val="00450070"/>
    <w:rsid w:val="00450D5A"/>
    <w:rsid w:val="0045104B"/>
    <w:rsid w:val="0045107E"/>
    <w:rsid w:val="004515DF"/>
    <w:rsid w:val="00451AB9"/>
    <w:rsid w:val="00451CF8"/>
    <w:rsid w:val="00451E97"/>
    <w:rsid w:val="00452906"/>
    <w:rsid w:val="00452F3C"/>
    <w:rsid w:val="004530E0"/>
    <w:rsid w:val="004531FC"/>
    <w:rsid w:val="00453354"/>
    <w:rsid w:val="004534E1"/>
    <w:rsid w:val="0045373F"/>
    <w:rsid w:val="00454094"/>
    <w:rsid w:val="0045487E"/>
    <w:rsid w:val="00454ED9"/>
    <w:rsid w:val="0045567C"/>
    <w:rsid w:val="004556F3"/>
    <w:rsid w:val="00455A4D"/>
    <w:rsid w:val="00455E13"/>
    <w:rsid w:val="004560FA"/>
    <w:rsid w:val="0045618A"/>
    <w:rsid w:val="004562EC"/>
    <w:rsid w:val="0045665D"/>
    <w:rsid w:val="00456739"/>
    <w:rsid w:val="004568E0"/>
    <w:rsid w:val="00456C91"/>
    <w:rsid w:val="00457158"/>
    <w:rsid w:val="004571C3"/>
    <w:rsid w:val="004578C7"/>
    <w:rsid w:val="00457929"/>
    <w:rsid w:val="00460034"/>
    <w:rsid w:val="004602DC"/>
    <w:rsid w:val="00460439"/>
    <w:rsid w:val="0046092E"/>
    <w:rsid w:val="00460B1F"/>
    <w:rsid w:val="00460BA9"/>
    <w:rsid w:val="00460E76"/>
    <w:rsid w:val="004611BE"/>
    <w:rsid w:val="004612F2"/>
    <w:rsid w:val="00461449"/>
    <w:rsid w:val="0046154E"/>
    <w:rsid w:val="00461617"/>
    <w:rsid w:val="0046197B"/>
    <w:rsid w:val="00461DDE"/>
    <w:rsid w:val="00461E83"/>
    <w:rsid w:val="00461EC7"/>
    <w:rsid w:val="00462187"/>
    <w:rsid w:val="004622B3"/>
    <w:rsid w:val="004625E5"/>
    <w:rsid w:val="004629D9"/>
    <w:rsid w:val="00462CC1"/>
    <w:rsid w:val="00462E98"/>
    <w:rsid w:val="00462F1F"/>
    <w:rsid w:val="00463438"/>
    <w:rsid w:val="0046357D"/>
    <w:rsid w:val="004637DB"/>
    <w:rsid w:val="004637EF"/>
    <w:rsid w:val="00463A68"/>
    <w:rsid w:val="00463F1E"/>
    <w:rsid w:val="00463FE2"/>
    <w:rsid w:val="004646ED"/>
    <w:rsid w:val="00464B76"/>
    <w:rsid w:val="00464B8F"/>
    <w:rsid w:val="00464CED"/>
    <w:rsid w:val="004655BF"/>
    <w:rsid w:val="00465748"/>
    <w:rsid w:val="004659B3"/>
    <w:rsid w:val="00465ACF"/>
    <w:rsid w:val="00466043"/>
    <w:rsid w:val="004667A8"/>
    <w:rsid w:val="004667D1"/>
    <w:rsid w:val="00466814"/>
    <w:rsid w:val="00466B99"/>
    <w:rsid w:val="00466DEA"/>
    <w:rsid w:val="00467346"/>
    <w:rsid w:val="0046778A"/>
    <w:rsid w:val="00467C75"/>
    <w:rsid w:val="00467EDE"/>
    <w:rsid w:val="00467F11"/>
    <w:rsid w:val="00467FFD"/>
    <w:rsid w:val="0047054E"/>
    <w:rsid w:val="00470876"/>
    <w:rsid w:val="004708AC"/>
    <w:rsid w:val="00470D2C"/>
    <w:rsid w:val="0047119C"/>
    <w:rsid w:val="00471302"/>
    <w:rsid w:val="004713F3"/>
    <w:rsid w:val="0047174C"/>
    <w:rsid w:val="0047175A"/>
    <w:rsid w:val="00471906"/>
    <w:rsid w:val="00471C7E"/>
    <w:rsid w:val="00471CD3"/>
    <w:rsid w:val="00471E71"/>
    <w:rsid w:val="00472837"/>
    <w:rsid w:val="00472CF0"/>
    <w:rsid w:val="004734AB"/>
    <w:rsid w:val="0047367C"/>
    <w:rsid w:val="0047371A"/>
    <w:rsid w:val="00473AA3"/>
    <w:rsid w:val="00473F96"/>
    <w:rsid w:val="0047421D"/>
    <w:rsid w:val="00474770"/>
    <w:rsid w:val="00474993"/>
    <w:rsid w:val="00474A08"/>
    <w:rsid w:val="00474B05"/>
    <w:rsid w:val="00474CBF"/>
    <w:rsid w:val="00475309"/>
    <w:rsid w:val="00475C23"/>
    <w:rsid w:val="00475F8F"/>
    <w:rsid w:val="0047614D"/>
    <w:rsid w:val="004766AD"/>
    <w:rsid w:val="00476E9E"/>
    <w:rsid w:val="00476F26"/>
    <w:rsid w:val="0047712E"/>
    <w:rsid w:val="00477320"/>
    <w:rsid w:val="004778AC"/>
    <w:rsid w:val="00477A3C"/>
    <w:rsid w:val="00477B6D"/>
    <w:rsid w:val="00477C3C"/>
    <w:rsid w:val="00477C7A"/>
    <w:rsid w:val="00477CEA"/>
    <w:rsid w:val="00477E0B"/>
    <w:rsid w:val="00477EAC"/>
    <w:rsid w:val="00480380"/>
    <w:rsid w:val="00480ABD"/>
    <w:rsid w:val="00480E2B"/>
    <w:rsid w:val="004811F1"/>
    <w:rsid w:val="0048165A"/>
    <w:rsid w:val="004819C0"/>
    <w:rsid w:val="00481C1C"/>
    <w:rsid w:val="00482015"/>
    <w:rsid w:val="00482207"/>
    <w:rsid w:val="004828F9"/>
    <w:rsid w:val="00483994"/>
    <w:rsid w:val="00483C77"/>
    <w:rsid w:val="00484084"/>
    <w:rsid w:val="00484247"/>
    <w:rsid w:val="004844F7"/>
    <w:rsid w:val="00485581"/>
    <w:rsid w:val="00485730"/>
    <w:rsid w:val="00485854"/>
    <w:rsid w:val="004858C0"/>
    <w:rsid w:val="00485CD0"/>
    <w:rsid w:val="0048605F"/>
    <w:rsid w:val="0048649A"/>
    <w:rsid w:val="004866CF"/>
    <w:rsid w:val="00486A77"/>
    <w:rsid w:val="0048715B"/>
    <w:rsid w:val="0048725F"/>
    <w:rsid w:val="0048738F"/>
    <w:rsid w:val="004875BC"/>
    <w:rsid w:val="00487927"/>
    <w:rsid w:val="004879A4"/>
    <w:rsid w:val="00487BF6"/>
    <w:rsid w:val="00490423"/>
    <w:rsid w:val="004906E6"/>
    <w:rsid w:val="004907DA"/>
    <w:rsid w:val="00490870"/>
    <w:rsid w:val="00490CC5"/>
    <w:rsid w:val="00490D7D"/>
    <w:rsid w:val="00490FEC"/>
    <w:rsid w:val="0049133E"/>
    <w:rsid w:val="00491B44"/>
    <w:rsid w:val="00491BCC"/>
    <w:rsid w:val="00491DEB"/>
    <w:rsid w:val="0049222B"/>
    <w:rsid w:val="004926F3"/>
    <w:rsid w:val="0049273E"/>
    <w:rsid w:val="00492E62"/>
    <w:rsid w:val="0049300A"/>
    <w:rsid w:val="00493781"/>
    <w:rsid w:val="00493ADE"/>
    <w:rsid w:val="00493E63"/>
    <w:rsid w:val="00493F64"/>
    <w:rsid w:val="00494080"/>
    <w:rsid w:val="00494195"/>
    <w:rsid w:val="0049488D"/>
    <w:rsid w:val="00494EDF"/>
    <w:rsid w:val="00494F31"/>
    <w:rsid w:val="00495040"/>
    <w:rsid w:val="0049509C"/>
    <w:rsid w:val="00495382"/>
    <w:rsid w:val="004954B2"/>
    <w:rsid w:val="004954B4"/>
    <w:rsid w:val="00495622"/>
    <w:rsid w:val="0049572A"/>
    <w:rsid w:val="00495856"/>
    <w:rsid w:val="00495B67"/>
    <w:rsid w:val="00495FB2"/>
    <w:rsid w:val="00496163"/>
    <w:rsid w:val="0049632C"/>
    <w:rsid w:val="004968FA"/>
    <w:rsid w:val="00496A59"/>
    <w:rsid w:val="00496C26"/>
    <w:rsid w:val="00496DC0"/>
    <w:rsid w:val="00496E3F"/>
    <w:rsid w:val="00496F50"/>
    <w:rsid w:val="004970C9"/>
    <w:rsid w:val="004A02E4"/>
    <w:rsid w:val="004A0638"/>
    <w:rsid w:val="004A078F"/>
    <w:rsid w:val="004A0859"/>
    <w:rsid w:val="004A0D73"/>
    <w:rsid w:val="004A0DB5"/>
    <w:rsid w:val="004A1011"/>
    <w:rsid w:val="004A11C6"/>
    <w:rsid w:val="004A15B5"/>
    <w:rsid w:val="004A17C4"/>
    <w:rsid w:val="004A1E06"/>
    <w:rsid w:val="004A24F7"/>
    <w:rsid w:val="004A2B5E"/>
    <w:rsid w:val="004A2BAF"/>
    <w:rsid w:val="004A2CE9"/>
    <w:rsid w:val="004A2D17"/>
    <w:rsid w:val="004A2E1F"/>
    <w:rsid w:val="004A33D3"/>
    <w:rsid w:val="004A35A1"/>
    <w:rsid w:val="004A38BC"/>
    <w:rsid w:val="004A3945"/>
    <w:rsid w:val="004A3B8C"/>
    <w:rsid w:val="004A3EA4"/>
    <w:rsid w:val="004A4307"/>
    <w:rsid w:val="004A45E8"/>
    <w:rsid w:val="004A4B9F"/>
    <w:rsid w:val="004A4E1D"/>
    <w:rsid w:val="004A53BD"/>
    <w:rsid w:val="004A54D8"/>
    <w:rsid w:val="004A5639"/>
    <w:rsid w:val="004A5EF6"/>
    <w:rsid w:val="004A60F4"/>
    <w:rsid w:val="004A6101"/>
    <w:rsid w:val="004A65C0"/>
    <w:rsid w:val="004A68EF"/>
    <w:rsid w:val="004A707F"/>
    <w:rsid w:val="004A7510"/>
    <w:rsid w:val="004A786D"/>
    <w:rsid w:val="004A796E"/>
    <w:rsid w:val="004A7D60"/>
    <w:rsid w:val="004A7E5F"/>
    <w:rsid w:val="004B03AC"/>
    <w:rsid w:val="004B0458"/>
    <w:rsid w:val="004B083B"/>
    <w:rsid w:val="004B0A2E"/>
    <w:rsid w:val="004B0EDF"/>
    <w:rsid w:val="004B103E"/>
    <w:rsid w:val="004B1203"/>
    <w:rsid w:val="004B15DC"/>
    <w:rsid w:val="004B1A76"/>
    <w:rsid w:val="004B1B9C"/>
    <w:rsid w:val="004B1C43"/>
    <w:rsid w:val="004B1CB5"/>
    <w:rsid w:val="004B21E2"/>
    <w:rsid w:val="004B2242"/>
    <w:rsid w:val="004B238A"/>
    <w:rsid w:val="004B3281"/>
    <w:rsid w:val="004B36C8"/>
    <w:rsid w:val="004B41B8"/>
    <w:rsid w:val="004B44A5"/>
    <w:rsid w:val="004B46CD"/>
    <w:rsid w:val="004B4983"/>
    <w:rsid w:val="004B4E3C"/>
    <w:rsid w:val="004B50C5"/>
    <w:rsid w:val="004B5461"/>
    <w:rsid w:val="004B5558"/>
    <w:rsid w:val="004B63F4"/>
    <w:rsid w:val="004B652C"/>
    <w:rsid w:val="004B67A6"/>
    <w:rsid w:val="004B6A3B"/>
    <w:rsid w:val="004B6BC5"/>
    <w:rsid w:val="004B7323"/>
    <w:rsid w:val="004B742A"/>
    <w:rsid w:val="004B7677"/>
    <w:rsid w:val="004B773C"/>
    <w:rsid w:val="004B77C4"/>
    <w:rsid w:val="004C03F8"/>
    <w:rsid w:val="004C0584"/>
    <w:rsid w:val="004C0BF7"/>
    <w:rsid w:val="004C0CC8"/>
    <w:rsid w:val="004C0CF0"/>
    <w:rsid w:val="004C0DD1"/>
    <w:rsid w:val="004C1090"/>
    <w:rsid w:val="004C122D"/>
    <w:rsid w:val="004C1EE9"/>
    <w:rsid w:val="004C1FB8"/>
    <w:rsid w:val="004C2721"/>
    <w:rsid w:val="004C2742"/>
    <w:rsid w:val="004C2B75"/>
    <w:rsid w:val="004C3004"/>
    <w:rsid w:val="004C3006"/>
    <w:rsid w:val="004C313E"/>
    <w:rsid w:val="004C33CD"/>
    <w:rsid w:val="004C402E"/>
    <w:rsid w:val="004C426A"/>
    <w:rsid w:val="004C42DB"/>
    <w:rsid w:val="004C4405"/>
    <w:rsid w:val="004C4685"/>
    <w:rsid w:val="004C4C43"/>
    <w:rsid w:val="004C4E91"/>
    <w:rsid w:val="004C5122"/>
    <w:rsid w:val="004C57E2"/>
    <w:rsid w:val="004C5832"/>
    <w:rsid w:val="004C5D4D"/>
    <w:rsid w:val="004C5F4E"/>
    <w:rsid w:val="004C5FA2"/>
    <w:rsid w:val="004C6278"/>
    <w:rsid w:val="004C6480"/>
    <w:rsid w:val="004C65A3"/>
    <w:rsid w:val="004C67D7"/>
    <w:rsid w:val="004C725B"/>
    <w:rsid w:val="004C7308"/>
    <w:rsid w:val="004C78E6"/>
    <w:rsid w:val="004D01CC"/>
    <w:rsid w:val="004D03CF"/>
    <w:rsid w:val="004D06F5"/>
    <w:rsid w:val="004D0756"/>
    <w:rsid w:val="004D0844"/>
    <w:rsid w:val="004D09DE"/>
    <w:rsid w:val="004D0A1E"/>
    <w:rsid w:val="004D0C0B"/>
    <w:rsid w:val="004D11F6"/>
    <w:rsid w:val="004D1554"/>
    <w:rsid w:val="004D16A7"/>
    <w:rsid w:val="004D1DB4"/>
    <w:rsid w:val="004D24BE"/>
    <w:rsid w:val="004D27AC"/>
    <w:rsid w:val="004D289A"/>
    <w:rsid w:val="004D2AB1"/>
    <w:rsid w:val="004D2AF0"/>
    <w:rsid w:val="004D2E6E"/>
    <w:rsid w:val="004D3796"/>
    <w:rsid w:val="004D3F0A"/>
    <w:rsid w:val="004D4766"/>
    <w:rsid w:val="004D47CD"/>
    <w:rsid w:val="004D4F9B"/>
    <w:rsid w:val="004D585E"/>
    <w:rsid w:val="004D5BED"/>
    <w:rsid w:val="004D5EEB"/>
    <w:rsid w:val="004D6588"/>
    <w:rsid w:val="004D6F8B"/>
    <w:rsid w:val="004D7202"/>
    <w:rsid w:val="004D7287"/>
    <w:rsid w:val="004D764B"/>
    <w:rsid w:val="004D7AED"/>
    <w:rsid w:val="004D7C1F"/>
    <w:rsid w:val="004D7E2B"/>
    <w:rsid w:val="004E0A1F"/>
    <w:rsid w:val="004E0BA3"/>
    <w:rsid w:val="004E0DAD"/>
    <w:rsid w:val="004E11D6"/>
    <w:rsid w:val="004E1200"/>
    <w:rsid w:val="004E1411"/>
    <w:rsid w:val="004E1D73"/>
    <w:rsid w:val="004E2416"/>
    <w:rsid w:val="004E24CB"/>
    <w:rsid w:val="004E2C20"/>
    <w:rsid w:val="004E2CA3"/>
    <w:rsid w:val="004E3197"/>
    <w:rsid w:val="004E326F"/>
    <w:rsid w:val="004E3BDA"/>
    <w:rsid w:val="004E3EA4"/>
    <w:rsid w:val="004E4074"/>
    <w:rsid w:val="004E4891"/>
    <w:rsid w:val="004E5107"/>
    <w:rsid w:val="004E51D2"/>
    <w:rsid w:val="004E54CD"/>
    <w:rsid w:val="004E5CA4"/>
    <w:rsid w:val="004E5DBE"/>
    <w:rsid w:val="004E6882"/>
    <w:rsid w:val="004E6A5D"/>
    <w:rsid w:val="004E6D70"/>
    <w:rsid w:val="004E6F02"/>
    <w:rsid w:val="004E7573"/>
    <w:rsid w:val="004E75E8"/>
    <w:rsid w:val="004E7DD9"/>
    <w:rsid w:val="004F03AC"/>
    <w:rsid w:val="004F03FE"/>
    <w:rsid w:val="004F0474"/>
    <w:rsid w:val="004F04C0"/>
    <w:rsid w:val="004F0553"/>
    <w:rsid w:val="004F0848"/>
    <w:rsid w:val="004F0AE4"/>
    <w:rsid w:val="004F0B20"/>
    <w:rsid w:val="004F0D6E"/>
    <w:rsid w:val="004F16B0"/>
    <w:rsid w:val="004F193D"/>
    <w:rsid w:val="004F26AD"/>
    <w:rsid w:val="004F2BC5"/>
    <w:rsid w:val="004F2E51"/>
    <w:rsid w:val="004F2F94"/>
    <w:rsid w:val="004F3A54"/>
    <w:rsid w:val="004F3B21"/>
    <w:rsid w:val="004F3BCA"/>
    <w:rsid w:val="004F425D"/>
    <w:rsid w:val="004F42ED"/>
    <w:rsid w:val="004F4348"/>
    <w:rsid w:val="004F4C41"/>
    <w:rsid w:val="004F4DC0"/>
    <w:rsid w:val="004F524F"/>
    <w:rsid w:val="004F56BD"/>
    <w:rsid w:val="004F582B"/>
    <w:rsid w:val="004F617B"/>
    <w:rsid w:val="004F6D87"/>
    <w:rsid w:val="004F76CF"/>
    <w:rsid w:val="004F7BB7"/>
    <w:rsid w:val="004F7C58"/>
    <w:rsid w:val="004F7C78"/>
    <w:rsid w:val="00500181"/>
    <w:rsid w:val="00500656"/>
    <w:rsid w:val="0050079D"/>
    <w:rsid w:val="00500F36"/>
    <w:rsid w:val="00501000"/>
    <w:rsid w:val="00501026"/>
    <w:rsid w:val="00501631"/>
    <w:rsid w:val="00501A3F"/>
    <w:rsid w:val="00501A5C"/>
    <w:rsid w:val="00501CD5"/>
    <w:rsid w:val="00501D5B"/>
    <w:rsid w:val="0050204C"/>
    <w:rsid w:val="005025DF"/>
    <w:rsid w:val="00502673"/>
    <w:rsid w:val="00502D34"/>
    <w:rsid w:val="005030B0"/>
    <w:rsid w:val="00503183"/>
    <w:rsid w:val="0050345B"/>
    <w:rsid w:val="005045C4"/>
    <w:rsid w:val="005047B4"/>
    <w:rsid w:val="005048D2"/>
    <w:rsid w:val="005049CA"/>
    <w:rsid w:val="00504B38"/>
    <w:rsid w:val="00504D93"/>
    <w:rsid w:val="00504E1F"/>
    <w:rsid w:val="0050576F"/>
    <w:rsid w:val="00505906"/>
    <w:rsid w:val="00505B7E"/>
    <w:rsid w:val="00506027"/>
    <w:rsid w:val="005062CC"/>
    <w:rsid w:val="00506581"/>
    <w:rsid w:val="00507203"/>
    <w:rsid w:val="005074ED"/>
    <w:rsid w:val="00507BB0"/>
    <w:rsid w:val="00507F7D"/>
    <w:rsid w:val="00507FEB"/>
    <w:rsid w:val="0051027A"/>
    <w:rsid w:val="005106DD"/>
    <w:rsid w:val="005108AB"/>
    <w:rsid w:val="00510A4F"/>
    <w:rsid w:val="00510B40"/>
    <w:rsid w:val="00510DA6"/>
    <w:rsid w:val="0051101F"/>
    <w:rsid w:val="0051130A"/>
    <w:rsid w:val="00511404"/>
    <w:rsid w:val="00511AF3"/>
    <w:rsid w:val="00511CE2"/>
    <w:rsid w:val="00512167"/>
    <w:rsid w:val="00512636"/>
    <w:rsid w:val="005126E5"/>
    <w:rsid w:val="0051276E"/>
    <w:rsid w:val="00512F6A"/>
    <w:rsid w:val="0051316D"/>
    <w:rsid w:val="005132C8"/>
    <w:rsid w:val="0051349D"/>
    <w:rsid w:val="00513564"/>
    <w:rsid w:val="005135AA"/>
    <w:rsid w:val="00513692"/>
    <w:rsid w:val="0051397B"/>
    <w:rsid w:val="00513CB3"/>
    <w:rsid w:val="00513F68"/>
    <w:rsid w:val="0051408A"/>
    <w:rsid w:val="0051420C"/>
    <w:rsid w:val="00514BB0"/>
    <w:rsid w:val="00514D2F"/>
    <w:rsid w:val="00515290"/>
    <w:rsid w:val="0051532C"/>
    <w:rsid w:val="0051552A"/>
    <w:rsid w:val="0051574E"/>
    <w:rsid w:val="00515805"/>
    <w:rsid w:val="00515DDD"/>
    <w:rsid w:val="00516148"/>
    <w:rsid w:val="00516205"/>
    <w:rsid w:val="005163B6"/>
    <w:rsid w:val="00516A4D"/>
    <w:rsid w:val="00516C8C"/>
    <w:rsid w:val="00516CDD"/>
    <w:rsid w:val="0051723B"/>
    <w:rsid w:val="00517C84"/>
    <w:rsid w:val="0052075F"/>
    <w:rsid w:val="00520921"/>
    <w:rsid w:val="005212C9"/>
    <w:rsid w:val="00521F33"/>
    <w:rsid w:val="00522036"/>
    <w:rsid w:val="0052268E"/>
    <w:rsid w:val="00522A47"/>
    <w:rsid w:val="00522AE0"/>
    <w:rsid w:val="00522BAA"/>
    <w:rsid w:val="005232BE"/>
    <w:rsid w:val="005238B7"/>
    <w:rsid w:val="00523C13"/>
    <w:rsid w:val="00523D4C"/>
    <w:rsid w:val="00523EDA"/>
    <w:rsid w:val="00523EFC"/>
    <w:rsid w:val="0052403D"/>
    <w:rsid w:val="00524648"/>
    <w:rsid w:val="00524748"/>
    <w:rsid w:val="005247D8"/>
    <w:rsid w:val="00524A74"/>
    <w:rsid w:val="00524C6C"/>
    <w:rsid w:val="005251DB"/>
    <w:rsid w:val="005252CF"/>
    <w:rsid w:val="00525653"/>
    <w:rsid w:val="00525822"/>
    <w:rsid w:val="00525B60"/>
    <w:rsid w:val="00525BC6"/>
    <w:rsid w:val="00526230"/>
    <w:rsid w:val="0052634C"/>
    <w:rsid w:val="00526548"/>
    <w:rsid w:val="005265AD"/>
    <w:rsid w:val="0052665E"/>
    <w:rsid w:val="00526958"/>
    <w:rsid w:val="005269DC"/>
    <w:rsid w:val="0052710B"/>
    <w:rsid w:val="005271AD"/>
    <w:rsid w:val="00527240"/>
    <w:rsid w:val="00527428"/>
    <w:rsid w:val="0052790A"/>
    <w:rsid w:val="00527E3F"/>
    <w:rsid w:val="00527E44"/>
    <w:rsid w:val="00527F71"/>
    <w:rsid w:val="00530246"/>
    <w:rsid w:val="005306E8"/>
    <w:rsid w:val="00530759"/>
    <w:rsid w:val="005307BD"/>
    <w:rsid w:val="005307DA"/>
    <w:rsid w:val="0053091E"/>
    <w:rsid w:val="00530B0B"/>
    <w:rsid w:val="00531A9A"/>
    <w:rsid w:val="00531BD4"/>
    <w:rsid w:val="00532220"/>
    <w:rsid w:val="00532310"/>
    <w:rsid w:val="005332CB"/>
    <w:rsid w:val="005334D9"/>
    <w:rsid w:val="005335A4"/>
    <w:rsid w:val="0053379D"/>
    <w:rsid w:val="0053429D"/>
    <w:rsid w:val="00534CA1"/>
    <w:rsid w:val="005356D8"/>
    <w:rsid w:val="0053589C"/>
    <w:rsid w:val="00535B42"/>
    <w:rsid w:val="00535CBE"/>
    <w:rsid w:val="005365F6"/>
    <w:rsid w:val="00536703"/>
    <w:rsid w:val="005368B1"/>
    <w:rsid w:val="00536D74"/>
    <w:rsid w:val="00537062"/>
    <w:rsid w:val="005373C4"/>
    <w:rsid w:val="00537689"/>
    <w:rsid w:val="00537874"/>
    <w:rsid w:val="00537AE6"/>
    <w:rsid w:val="00537C2E"/>
    <w:rsid w:val="0054000D"/>
    <w:rsid w:val="00540AC5"/>
    <w:rsid w:val="00540F53"/>
    <w:rsid w:val="005413CA"/>
    <w:rsid w:val="00541B5F"/>
    <w:rsid w:val="00541BD7"/>
    <w:rsid w:val="00541D72"/>
    <w:rsid w:val="00541ECD"/>
    <w:rsid w:val="0054212D"/>
    <w:rsid w:val="005427C7"/>
    <w:rsid w:val="00542FFB"/>
    <w:rsid w:val="00543276"/>
    <w:rsid w:val="0054338D"/>
    <w:rsid w:val="005436E0"/>
    <w:rsid w:val="00543798"/>
    <w:rsid w:val="00543ABB"/>
    <w:rsid w:val="00543EA5"/>
    <w:rsid w:val="005441E6"/>
    <w:rsid w:val="00544343"/>
    <w:rsid w:val="005446FA"/>
    <w:rsid w:val="0054491E"/>
    <w:rsid w:val="0054537F"/>
    <w:rsid w:val="00545561"/>
    <w:rsid w:val="00545650"/>
    <w:rsid w:val="0054593F"/>
    <w:rsid w:val="005459A2"/>
    <w:rsid w:val="0054627D"/>
    <w:rsid w:val="00546F32"/>
    <w:rsid w:val="0054745A"/>
    <w:rsid w:val="0054767F"/>
    <w:rsid w:val="0054784F"/>
    <w:rsid w:val="00547AB0"/>
    <w:rsid w:val="00547BB8"/>
    <w:rsid w:val="00547C9F"/>
    <w:rsid w:val="00547DF6"/>
    <w:rsid w:val="00547E1B"/>
    <w:rsid w:val="00547EC0"/>
    <w:rsid w:val="005505B8"/>
    <w:rsid w:val="00550C23"/>
    <w:rsid w:val="00550D84"/>
    <w:rsid w:val="00551100"/>
    <w:rsid w:val="00551385"/>
    <w:rsid w:val="005514CA"/>
    <w:rsid w:val="00551F4D"/>
    <w:rsid w:val="005520C7"/>
    <w:rsid w:val="00552127"/>
    <w:rsid w:val="005521E7"/>
    <w:rsid w:val="00552457"/>
    <w:rsid w:val="00552A66"/>
    <w:rsid w:val="00552D30"/>
    <w:rsid w:val="005530B5"/>
    <w:rsid w:val="0055325D"/>
    <w:rsid w:val="00553640"/>
    <w:rsid w:val="005536F9"/>
    <w:rsid w:val="0055381B"/>
    <w:rsid w:val="0055383A"/>
    <w:rsid w:val="005543E5"/>
    <w:rsid w:val="00554413"/>
    <w:rsid w:val="00554B53"/>
    <w:rsid w:val="00554D75"/>
    <w:rsid w:val="00554E4E"/>
    <w:rsid w:val="005550E3"/>
    <w:rsid w:val="005556B9"/>
    <w:rsid w:val="0055581A"/>
    <w:rsid w:val="0055589E"/>
    <w:rsid w:val="0055613A"/>
    <w:rsid w:val="00556311"/>
    <w:rsid w:val="00556D26"/>
    <w:rsid w:val="00556D8D"/>
    <w:rsid w:val="00556E64"/>
    <w:rsid w:val="00556FE3"/>
    <w:rsid w:val="0055776D"/>
    <w:rsid w:val="005579B7"/>
    <w:rsid w:val="00557C75"/>
    <w:rsid w:val="0056008C"/>
    <w:rsid w:val="005600D1"/>
    <w:rsid w:val="00560BE3"/>
    <w:rsid w:val="00561029"/>
    <w:rsid w:val="00561492"/>
    <w:rsid w:val="00561543"/>
    <w:rsid w:val="00561A9F"/>
    <w:rsid w:val="00561AE2"/>
    <w:rsid w:val="00561E0D"/>
    <w:rsid w:val="00561EB9"/>
    <w:rsid w:val="00561F29"/>
    <w:rsid w:val="005620A4"/>
    <w:rsid w:val="0056216B"/>
    <w:rsid w:val="0056261F"/>
    <w:rsid w:val="0056299C"/>
    <w:rsid w:val="005629A9"/>
    <w:rsid w:val="00562BD9"/>
    <w:rsid w:val="00562D95"/>
    <w:rsid w:val="00562FEC"/>
    <w:rsid w:val="00563EC6"/>
    <w:rsid w:val="0056404F"/>
    <w:rsid w:val="0056441B"/>
    <w:rsid w:val="00564834"/>
    <w:rsid w:val="00564910"/>
    <w:rsid w:val="0056497D"/>
    <w:rsid w:val="005655AA"/>
    <w:rsid w:val="00565745"/>
    <w:rsid w:val="005657AD"/>
    <w:rsid w:val="00565C50"/>
    <w:rsid w:val="00565EAD"/>
    <w:rsid w:val="005662BC"/>
    <w:rsid w:val="005666F9"/>
    <w:rsid w:val="00566961"/>
    <w:rsid w:val="00566EA2"/>
    <w:rsid w:val="005670E5"/>
    <w:rsid w:val="00567564"/>
    <w:rsid w:val="005678CF"/>
    <w:rsid w:val="00567A88"/>
    <w:rsid w:val="00567D1D"/>
    <w:rsid w:val="00567D44"/>
    <w:rsid w:val="00567FEB"/>
    <w:rsid w:val="00570290"/>
    <w:rsid w:val="00570350"/>
    <w:rsid w:val="00570831"/>
    <w:rsid w:val="00570C83"/>
    <w:rsid w:val="00570F64"/>
    <w:rsid w:val="00571593"/>
    <w:rsid w:val="005715C8"/>
    <w:rsid w:val="00571B29"/>
    <w:rsid w:val="00572027"/>
    <w:rsid w:val="0057211C"/>
    <w:rsid w:val="00572B80"/>
    <w:rsid w:val="00572BD8"/>
    <w:rsid w:val="00572C46"/>
    <w:rsid w:val="00572FBB"/>
    <w:rsid w:val="00573208"/>
    <w:rsid w:val="00573268"/>
    <w:rsid w:val="00573630"/>
    <w:rsid w:val="005736EF"/>
    <w:rsid w:val="005736F0"/>
    <w:rsid w:val="00573BA8"/>
    <w:rsid w:val="00573E14"/>
    <w:rsid w:val="00573FA2"/>
    <w:rsid w:val="005742D5"/>
    <w:rsid w:val="0057492C"/>
    <w:rsid w:val="00574D34"/>
    <w:rsid w:val="00574F79"/>
    <w:rsid w:val="00575323"/>
    <w:rsid w:val="00575401"/>
    <w:rsid w:val="005757DE"/>
    <w:rsid w:val="00575F5F"/>
    <w:rsid w:val="0057621E"/>
    <w:rsid w:val="0057705F"/>
    <w:rsid w:val="005774AA"/>
    <w:rsid w:val="005776EF"/>
    <w:rsid w:val="00577A1F"/>
    <w:rsid w:val="00577F29"/>
    <w:rsid w:val="00577FF8"/>
    <w:rsid w:val="00580254"/>
    <w:rsid w:val="005806F0"/>
    <w:rsid w:val="0058077F"/>
    <w:rsid w:val="005807CA"/>
    <w:rsid w:val="00580807"/>
    <w:rsid w:val="005808C5"/>
    <w:rsid w:val="00580A28"/>
    <w:rsid w:val="00580D36"/>
    <w:rsid w:val="00580EE8"/>
    <w:rsid w:val="00580F60"/>
    <w:rsid w:val="00581007"/>
    <w:rsid w:val="005812F6"/>
    <w:rsid w:val="00581379"/>
    <w:rsid w:val="0058170A"/>
    <w:rsid w:val="00581847"/>
    <w:rsid w:val="005821AB"/>
    <w:rsid w:val="00582B3C"/>
    <w:rsid w:val="00582DCE"/>
    <w:rsid w:val="00582F29"/>
    <w:rsid w:val="00583303"/>
    <w:rsid w:val="00583D0D"/>
    <w:rsid w:val="00584032"/>
    <w:rsid w:val="005840CA"/>
    <w:rsid w:val="005843A2"/>
    <w:rsid w:val="005847F1"/>
    <w:rsid w:val="005849BE"/>
    <w:rsid w:val="00584A30"/>
    <w:rsid w:val="00584AD5"/>
    <w:rsid w:val="00584B84"/>
    <w:rsid w:val="005854DE"/>
    <w:rsid w:val="00585E0E"/>
    <w:rsid w:val="005861C3"/>
    <w:rsid w:val="00586A67"/>
    <w:rsid w:val="00587665"/>
    <w:rsid w:val="00587700"/>
    <w:rsid w:val="00587889"/>
    <w:rsid w:val="005878C7"/>
    <w:rsid w:val="00587914"/>
    <w:rsid w:val="00587A00"/>
    <w:rsid w:val="00590477"/>
    <w:rsid w:val="00590AA4"/>
    <w:rsid w:val="00590D9F"/>
    <w:rsid w:val="00590E48"/>
    <w:rsid w:val="00591340"/>
    <w:rsid w:val="00591E28"/>
    <w:rsid w:val="005925C9"/>
    <w:rsid w:val="00592679"/>
    <w:rsid w:val="00592789"/>
    <w:rsid w:val="00592B18"/>
    <w:rsid w:val="00592D4A"/>
    <w:rsid w:val="00592F50"/>
    <w:rsid w:val="00593352"/>
    <w:rsid w:val="00593582"/>
    <w:rsid w:val="00593936"/>
    <w:rsid w:val="00593A62"/>
    <w:rsid w:val="00593B5A"/>
    <w:rsid w:val="00593D27"/>
    <w:rsid w:val="00593ED9"/>
    <w:rsid w:val="005944CC"/>
    <w:rsid w:val="00594E06"/>
    <w:rsid w:val="005953B6"/>
    <w:rsid w:val="005955A3"/>
    <w:rsid w:val="00595C9F"/>
    <w:rsid w:val="00595D2B"/>
    <w:rsid w:val="0059655C"/>
    <w:rsid w:val="00596801"/>
    <w:rsid w:val="00596987"/>
    <w:rsid w:val="00597603"/>
    <w:rsid w:val="005976CA"/>
    <w:rsid w:val="00597B17"/>
    <w:rsid w:val="00597CC0"/>
    <w:rsid w:val="005A0179"/>
    <w:rsid w:val="005A05A5"/>
    <w:rsid w:val="005A08DD"/>
    <w:rsid w:val="005A0B18"/>
    <w:rsid w:val="005A0DB3"/>
    <w:rsid w:val="005A0F5B"/>
    <w:rsid w:val="005A0FDC"/>
    <w:rsid w:val="005A190F"/>
    <w:rsid w:val="005A1918"/>
    <w:rsid w:val="005A1B58"/>
    <w:rsid w:val="005A1E0A"/>
    <w:rsid w:val="005A1E2C"/>
    <w:rsid w:val="005A1F24"/>
    <w:rsid w:val="005A21EB"/>
    <w:rsid w:val="005A2538"/>
    <w:rsid w:val="005A2640"/>
    <w:rsid w:val="005A267E"/>
    <w:rsid w:val="005A269C"/>
    <w:rsid w:val="005A2782"/>
    <w:rsid w:val="005A29FA"/>
    <w:rsid w:val="005A2B22"/>
    <w:rsid w:val="005A2D6D"/>
    <w:rsid w:val="005A2EC8"/>
    <w:rsid w:val="005A31F9"/>
    <w:rsid w:val="005A3394"/>
    <w:rsid w:val="005A33EA"/>
    <w:rsid w:val="005A38BF"/>
    <w:rsid w:val="005A3AC2"/>
    <w:rsid w:val="005A3E9F"/>
    <w:rsid w:val="005A3EE3"/>
    <w:rsid w:val="005A4631"/>
    <w:rsid w:val="005A4694"/>
    <w:rsid w:val="005A4A71"/>
    <w:rsid w:val="005A51A9"/>
    <w:rsid w:val="005A5252"/>
    <w:rsid w:val="005A5910"/>
    <w:rsid w:val="005A5C66"/>
    <w:rsid w:val="005A5DB2"/>
    <w:rsid w:val="005A6041"/>
    <w:rsid w:val="005A6618"/>
    <w:rsid w:val="005A67AD"/>
    <w:rsid w:val="005A6D96"/>
    <w:rsid w:val="005A7629"/>
    <w:rsid w:val="005A7B0B"/>
    <w:rsid w:val="005A7B3B"/>
    <w:rsid w:val="005A7BB9"/>
    <w:rsid w:val="005B03CA"/>
    <w:rsid w:val="005B03F9"/>
    <w:rsid w:val="005B0586"/>
    <w:rsid w:val="005B07A2"/>
    <w:rsid w:val="005B087B"/>
    <w:rsid w:val="005B093E"/>
    <w:rsid w:val="005B0B95"/>
    <w:rsid w:val="005B11A9"/>
    <w:rsid w:val="005B129D"/>
    <w:rsid w:val="005B12AB"/>
    <w:rsid w:val="005B1CFF"/>
    <w:rsid w:val="005B1E67"/>
    <w:rsid w:val="005B2227"/>
    <w:rsid w:val="005B22BE"/>
    <w:rsid w:val="005B232D"/>
    <w:rsid w:val="005B2332"/>
    <w:rsid w:val="005B2417"/>
    <w:rsid w:val="005B25F6"/>
    <w:rsid w:val="005B2BDA"/>
    <w:rsid w:val="005B2CCD"/>
    <w:rsid w:val="005B303D"/>
    <w:rsid w:val="005B3083"/>
    <w:rsid w:val="005B32A2"/>
    <w:rsid w:val="005B40B6"/>
    <w:rsid w:val="005B418F"/>
    <w:rsid w:val="005B427B"/>
    <w:rsid w:val="005B4590"/>
    <w:rsid w:val="005B4678"/>
    <w:rsid w:val="005B50F9"/>
    <w:rsid w:val="005B51EC"/>
    <w:rsid w:val="005B55D5"/>
    <w:rsid w:val="005B5619"/>
    <w:rsid w:val="005B5823"/>
    <w:rsid w:val="005B5849"/>
    <w:rsid w:val="005B5CDB"/>
    <w:rsid w:val="005B5FC1"/>
    <w:rsid w:val="005B6785"/>
    <w:rsid w:val="005B67E2"/>
    <w:rsid w:val="005B6843"/>
    <w:rsid w:val="005B750D"/>
    <w:rsid w:val="005B7893"/>
    <w:rsid w:val="005B7A3E"/>
    <w:rsid w:val="005B7BED"/>
    <w:rsid w:val="005B7DBC"/>
    <w:rsid w:val="005B7EC5"/>
    <w:rsid w:val="005C02D6"/>
    <w:rsid w:val="005C042C"/>
    <w:rsid w:val="005C12B0"/>
    <w:rsid w:val="005C1596"/>
    <w:rsid w:val="005C190C"/>
    <w:rsid w:val="005C191B"/>
    <w:rsid w:val="005C1F0C"/>
    <w:rsid w:val="005C2427"/>
    <w:rsid w:val="005C25C3"/>
    <w:rsid w:val="005C2834"/>
    <w:rsid w:val="005C2C77"/>
    <w:rsid w:val="005C322B"/>
    <w:rsid w:val="005C346C"/>
    <w:rsid w:val="005C3628"/>
    <w:rsid w:val="005C36D4"/>
    <w:rsid w:val="005C3B08"/>
    <w:rsid w:val="005C3E66"/>
    <w:rsid w:val="005C41DE"/>
    <w:rsid w:val="005C42C5"/>
    <w:rsid w:val="005C45FC"/>
    <w:rsid w:val="005C4A9B"/>
    <w:rsid w:val="005C4A9D"/>
    <w:rsid w:val="005C4BD1"/>
    <w:rsid w:val="005C4C60"/>
    <w:rsid w:val="005C4CD1"/>
    <w:rsid w:val="005C5091"/>
    <w:rsid w:val="005C51A8"/>
    <w:rsid w:val="005C5445"/>
    <w:rsid w:val="005C5A19"/>
    <w:rsid w:val="005C5AD2"/>
    <w:rsid w:val="005C5E95"/>
    <w:rsid w:val="005C638A"/>
    <w:rsid w:val="005C65A6"/>
    <w:rsid w:val="005C672B"/>
    <w:rsid w:val="005C69B6"/>
    <w:rsid w:val="005C6AB8"/>
    <w:rsid w:val="005C6AE9"/>
    <w:rsid w:val="005C6B13"/>
    <w:rsid w:val="005C71ED"/>
    <w:rsid w:val="005C72A3"/>
    <w:rsid w:val="005C787A"/>
    <w:rsid w:val="005C7AB2"/>
    <w:rsid w:val="005D0274"/>
    <w:rsid w:val="005D028D"/>
    <w:rsid w:val="005D05DD"/>
    <w:rsid w:val="005D05EF"/>
    <w:rsid w:val="005D07BB"/>
    <w:rsid w:val="005D0E80"/>
    <w:rsid w:val="005D101A"/>
    <w:rsid w:val="005D1609"/>
    <w:rsid w:val="005D17D0"/>
    <w:rsid w:val="005D19BE"/>
    <w:rsid w:val="005D1A41"/>
    <w:rsid w:val="005D1F7A"/>
    <w:rsid w:val="005D2030"/>
    <w:rsid w:val="005D224D"/>
    <w:rsid w:val="005D22B1"/>
    <w:rsid w:val="005D3285"/>
    <w:rsid w:val="005D3520"/>
    <w:rsid w:val="005D3968"/>
    <w:rsid w:val="005D3B4B"/>
    <w:rsid w:val="005D3D0E"/>
    <w:rsid w:val="005D40BE"/>
    <w:rsid w:val="005D424C"/>
    <w:rsid w:val="005D450F"/>
    <w:rsid w:val="005D4702"/>
    <w:rsid w:val="005D4C71"/>
    <w:rsid w:val="005D4D26"/>
    <w:rsid w:val="005D5A66"/>
    <w:rsid w:val="005D5DB7"/>
    <w:rsid w:val="005D6020"/>
    <w:rsid w:val="005D63A7"/>
    <w:rsid w:val="005D67C8"/>
    <w:rsid w:val="005D67D2"/>
    <w:rsid w:val="005D6FAF"/>
    <w:rsid w:val="005D76F4"/>
    <w:rsid w:val="005E0050"/>
    <w:rsid w:val="005E04C5"/>
    <w:rsid w:val="005E0BF3"/>
    <w:rsid w:val="005E0E44"/>
    <w:rsid w:val="005E0F5C"/>
    <w:rsid w:val="005E14F4"/>
    <w:rsid w:val="005E1683"/>
    <w:rsid w:val="005E1720"/>
    <w:rsid w:val="005E21A7"/>
    <w:rsid w:val="005E2A26"/>
    <w:rsid w:val="005E2A7E"/>
    <w:rsid w:val="005E2C96"/>
    <w:rsid w:val="005E2CA8"/>
    <w:rsid w:val="005E376B"/>
    <w:rsid w:val="005E4152"/>
    <w:rsid w:val="005E457D"/>
    <w:rsid w:val="005E4706"/>
    <w:rsid w:val="005E4846"/>
    <w:rsid w:val="005E53B8"/>
    <w:rsid w:val="005E5BB8"/>
    <w:rsid w:val="005E5E49"/>
    <w:rsid w:val="005E63F1"/>
    <w:rsid w:val="005E6769"/>
    <w:rsid w:val="005E6F44"/>
    <w:rsid w:val="005E7A3E"/>
    <w:rsid w:val="005E7F29"/>
    <w:rsid w:val="005F0924"/>
    <w:rsid w:val="005F0A97"/>
    <w:rsid w:val="005F0E6F"/>
    <w:rsid w:val="005F10E8"/>
    <w:rsid w:val="005F169B"/>
    <w:rsid w:val="005F16A5"/>
    <w:rsid w:val="005F1810"/>
    <w:rsid w:val="005F18F5"/>
    <w:rsid w:val="005F206A"/>
    <w:rsid w:val="005F20F7"/>
    <w:rsid w:val="005F237D"/>
    <w:rsid w:val="005F277B"/>
    <w:rsid w:val="005F33A0"/>
    <w:rsid w:val="005F33BE"/>
    <w:rsid w:val="005F3650"/>
    <w:rsid w:val="005F3BB4"/>
    <w:rsid w:val="005F3FEF"/>
    <w:rsid w:val="005F407A"/>
    <w:rsid w:val="005F44D2"/>
    <w:rsid w:val="005F45BD"/>
    <w:rsid w:val="005F49D1"/>
    <w:rsid w:val="005F4D2A"/>
    <w:rsid w:val="005F4EA4"/>
    <w:rsid w:val="005F539D"/>
    <w:rsid w:val="005F566B"/>
    <w:rsid w:val="005F56DE"/>
    <w:rsid w:val="005F586A"/>
    <w:rsid w:val="005F5C05"/>
    <w:rsid w:val="005F5C26"/>
    <w:rsid w:val="005F6273"/>
    <w:rsid w:val="005F6601"/>
    <w:rsid w:val="005F665F"/>
    <w:rsid w:val="005F679A"/>
    <w:rsid w:val="005F68D0"/>
    <w:rsid w:val="005F6BA0"/>
    <w:rsid w:val="005F6BA8"/>
    <w:rsid w:val="005F6FD2"/>
    <w:rsid w:val="005F7055"/>
    <w:rsid w:val="005F7134"/>
    <w:rsid w:val="005F7308"/>
    <w:rsid w:val="005F75A9"/>
    <w:rsid w:val="005F75E7"/>
    <w:rsid w:val="005F77A9"/>
    <w:rsid w:val="005F7B90"/>
    <w:rsid w:val="005F7C7B"/>
    <w:rsid w:val="00600F32"/>
    <w:rsid w:val="00600FBD"/>
    <w:rsid w:val="00600FF6"/>
    <w:rsid w:val="006015A1"/>
    <w:rsid w:val="006017C2"/>
    <w:rsid w:val="006019A2"/>
    <w:rsid w:val="0060232E"/>
    <w:rsid w:val="006023BB"/>
    <w:rsid w:val="0060282E"/>
    <w:rsid w:val="006029CB"/>
    <w:rsid w:val="00602E59"/>
    <w:rsid w:val="00602F2C"/>
    <w:rsid w:val="0060350E"/>
    <w:rsid w:val="00603621"/>
    <w:rsid w:val="006038E3"/>
    <w:rsid w:val="00603DAC"/>
    <w:rsid w:val="00603E3B"/>
    <w:rsid w:val="006041F0"/>
    <w:rsid w:val="006049F6"/>
    <w:rsid w:val="00604BCB"/>
    <w:rsid w:val="00604D60"/>
    <w:rsid w:val="00605029"/>
    <w:rsid w:val="00605378"/>
    <w:rsid w:val="006055CC"/>
    <w:rsid w:val="0060581C"/>
    <w:rsid w:val="0060586C"/>
    <w:rsid w:val="00605C54"/>
    <w:rsid w:val="006064A3"/>
    <w:rsid w:val="006068BD"/>
    <w:rsid w:val="00606954"/>
    <w:rsid w:val="006075F5"/>
    <w:rsid w:val="00607600"/>
    <w:rsid w:val="00607AEA"/>
    <w:rsid w:val="00607D18"/>
    <w:rsid w:val="00607F0A"/>
    <w:rsid w:val="00610161"/>
    <w:rsid w:val="00610162"/>
    <w:rsid w:val="006102BC"/>
    <w:rsid w:val="006102CE"/>
    <w:rsid w:val="00610654"/>
    <w:rsid w:val="006107DF"/>
    <w:rsid w:val="00610973"/>
    <w:rsid w:val="00610EA2"/>
    <w:rsid w:val="006113F0"/>
    <w:rsid w:val="00611498"/>
    <w:rsid w:val="00611EE3"/>
    <w:rsid w:val="00612262"/>
    <w:rsid w:val="0061273D"/>
    <w:rsid w:val="006127A7"/>
    <w:rsid w:val="00612BD2"/>
    <w:rsid w:val="00612C5D"/>
    <w:rsid w:val="00613101"/>
    <w:rsid w:val="0061340B"/>
    <w:rsid w:val="0061367E"/>
    <w:rsid w:val="00613A22"/>
    <w:rsid w:val="0061414C"/>
    <w:rsid w:val="0061416D"/>
    <w:rsid w:val="00614374"/>
    <w:rsid w:val="0061463C"/>
    <w:rsid w:val="0061569F"/>
    <w:rsid w:val="00615AF5"/>
    <w:rsid w:val="006164AD"/>
    <w:rsid w:val="006166A1"/>
    <w:rsid w:val="00616FCA"/>
    <w:rsid w:val="006171E1"/>
    <w:rsid w:val="00617206"/>
    <w:rsid w:val="006172BA"/>
    <w:rsid w:val="006172CD"/>
    <w:rsid w:val="006175A7"/>
    <w:rsid w:val="00617AE2"/>
    <w:rsid w:val="00617F91"/>
    <w:rsid w:val="006204DE"/>
    <w:rsid w:val="00620891"/>
    <w:rsid w:val="0062151C"/>
    <w:rsid w:val="0062158C"/>
    <w:rsid w:val="00621FBA"/>
    <w:rsid w:val="0062212D"/>
    <w:rsid w:val="006221C2"/>
    <w:rsid w:val="006221E0"/>
    <w:rsid w:val="00622620"/>
    <w:rsid w:val="00622D40"/>
    <w:rsid w:val="00622EC3"/>
    <w:rsid w:val="00623014"/>
    <w:rsid w:val="0062372A"/>
    <w:rsid w:val="006239F3"/>
    <w:rsid w:val="00623B8C"/>
    <w:rsid w:val="00623BEF"/>
    <w:rsid w:val="006247CA"/>
    <w:rsid w:val="00624D0C"/>
    <w:rsid w:val="00625355"/>
    <w:rsid w:val="00625919"/>
    <w:rsid w:val="0062594E"/>
    <w:rsid w:val="00625A13"/>
    <w:rsid w:val="00625BA6"/>
    <w:rsid w:val="00625E65"/>
    <w:rsid w:val="00626188"/>
    <w:rsid w:val="0062639E"/>
    <w:rsid w:val="0062661B"/>
    <w:rsid w:val="0062666A"/>
    <w:rsid w:val="006266A7"/>
    <w:rsid w:val="00626A3D"/>
    <w:rsid w:val="00626C05"/>
    <w:rsid w:val="00626FD0"/>
    <w:rsid w:val="00626FFD"/>
    <w:rsid w:val="00627160"/>
    <w:rsid w:val="00627174"/>
    <w:rsid w:val="006275DE"/>
    <w:rsid w:val="00627735"/>
    <w:rsid w:val="00627A31"/>
    <w:rsid w:val="00627B9F"/>
    <w:rsid w:val="00627CDD"/>
    <w:rsid w:val="00627E7C"/>
    <w:rsid w:val="0063027A"/>
    <w:rsid w:val="0063037E"/>
    <w:rsid w:val="0063052E"/>
    <w:rsid w:val="006306BC"/>
    <w:rsid w:val="00631AE3"/>
    <w:rsid w:val="00632030"/>
    <w:rsid w:val="0063210D"/>
    <w:rsid w:val="006329B1"/>
    <w:rsid w:val="00632C5E"/>
    <w:rsid w:val="006331DE"/>
    <w:rsid w:val="006333CF"/>
    <w:rsid w:val="006333DB"/>
    <w:rsid w:val="006334F6"/>
    <w:rsid w:val="00633606"/>
    <w:rsid w:val="006338D0"/>
    <w:rsid w:val="00633EA2"/>
    <w:rsid w:val="0063426C"/>
    <w:rsid w:val="00634282"/>
    <w:rsid w:val="00634739"/>
    <w:rsid w:val="00634F77"/>
    <w:rsid w:val="00635182"/>
    <w:rsid w:val="0063581F"/>
    <w:rsid w:val="00635A14"/>
    <w:rsid w:val="00635C6A"/>
    <w:rsid w:val="00635FF7"/>
    <w:rsid w:val="006366FE"/>
    <w:rsid w:val="00636800"/>
    <w:rsid w:val="00636957"/>
    <w:rsid w:val="00636A0D"/>
    <w:rsid w:val="00636DBF"/>
    <w:rsid w:val="0063736D"/>
    <w:rsid w:val="006377E1"/>
    <w:rsid w:val="006377E7"/>
    <w:rsid w:val="00637880"/>
    <w:rsid w:val="00637F4A"/>
    <w:rsid w:val="006407AE"/>
    <w:rsid w:val="006408FC"/>
    <w:rsid w:val="00640BB0"/>
    <w:rsid w:val="00641168"/>
    <w:rsid w:val="00641C97"/>
    <w:rsid w:val="00641CC6"/>
    <w:rsid w:val="00641CCC"/>
    <w:rsid w:val="00641D60"/>
    <w:rsid w:val="0064242B"/>
    <w:rsid w:val="00642509"/>
    <w:rsid w:val="0064264C"/>
    <w:rsid w:val="0064298A"/>
    <w:rsid w:val="00642DAB"/>
    <w:rsid w:val="00642E0C"/>
    <w:rsid w:val="006430C3"/>
    <w:rsid w:val="00643223"/>
    <w:rsid w:val="00643252"/>
    <w:rsid w:val="006434AA"/>
    <w:rsid w:val="00643744"/>
    <w:rsid w:val="006438F9"/>
    <w:rsid w:val="006439EA"/>
    <w:rsid w:val="00643D1B"/>
    <w:rsid w:val="00643DE3"/>
    <w:rsid w:val="00643E39"/>
    <w:rsid w:val="00643F2F"/>
    <w:rsid w:val="00644080"/>
    <w:rsid w:val="00644CC8"/>
    <w:rsid w:val="00645C7A"/>
    <w:rsid w:val="00646569"/>
    <w:rsid w:val="006465AA"/>
    <w:rsid w:val="00646971"/>
    <w:rsid w:val="00646CA6"/>
    <w:rsid w:val="006471ED"/>
    <w:rsid w:val="006475A1"/>
    <w:rsid w:val="00647B15"/>
    <w:rsid w:val="00647BD9"/>
    <w:rsid w:val="006505C6"/>
    <w:rsid w:val="00650697"/>
    <w:rsid w:val="00650852"/>
    <w:rsid w:val="006509A4"/>
    <w:rsid w:val="00650ACF"/>
    <w:rsid w:val="00650E43"/>
    <w:rsid w:val="00650E5A"/>
    <w:rsid w:val="00650E67"/>
    <w:rsid w:val="006515AE"/>
    <w:rsid w:val="006515C1"/>
    <w:rsid w:val="00651A52"/>
    <w:rsid w:val="00651FAC"/>
    <w:rsid w:val="006520E9"/>
    <w:rsid w:val="006523A8"/>
    <w:rsid w:val="00652664"/>
    <w:rsid w:val="00652745"/>
    <w:rsid w:val="006528BD"/>
    <w:rsid w:val="00653190"/>
    <w:rsid w:val="006539B1"/>
    <w:rsid w:val="00653B50"/>
    <w:rsid w:val="0065403E"/>
    <w:rsid w:val="00654240"/>
    <w:rsid w:val="006545F5"/>
    <w:rsid w:val="00654CF1"/>
    <w:rsid w:val="0065533B"/>
    <w:rsid w:val="00655827"/>
    <w:rsid w:val="00656121"/>
    <w:rsid w:val="00656278"/>
    <w:rsid w:val="006563E0"/>
    <w:rsid w:val="00656585"/>
    <w:rsid w:val="00656954"/>
    <w:rsid w:val="00656F76"/>
    <w:rsid w:val="0065713A"/>
    <w:rsid w:val="00657222"/>
    <w:rsid w:val="0065776E"/>
    <w:rsid w:val="006577BD"/>
    <w:rsid w:val="00657C6C"/>
    <w:rsid w:val="006602F1"/>
    <w:rsid w:val="0066045A"/>
    <w:rsid w:val="0066067B"/>
    <w:rsid w:val="006606EA"/>
    <w:rsid w:val="00660F0A"/>
    <w:rsid w:val="00660F6F"/>
    <w:rsid w:val="006612D1"/>
    <w:rsid w:val="0066131C"/>
    <w:rsid w:val="006616EF"/>
    <w:rsid w:val="00661837"/>
    <w:rsid w:val="00661AF3"/>
    <w:rsid w:val="00661E99"/>
    <w:rsid w:val="00662066"/>
    <w:rsid w:val="00662099"/>
    <w:rsid w:val="0066257F"/>
    <w:rsid w:val="0066363C"/>
    <w:rsid w:val="0066383A"/>
    <w:rsid w:val="00663C72"/>
    <w:rsid w:val="00663EE8"/>
    <w:rsid w:val="00663EEE"/>
    <w:rsid w:val="006646DB"/>
    <w:rsid w:val="00664BBA"/>
    <w:rsid w:val="00664C77"/>
    <w:rsid w:val="00665004"/>
    <w:rsid w:val="00665287"/>
    <w:rsid w:val="006654C1"/>
    <w:rsid w:val="006654CA"/>
    <w:rsid w:val="0066583E"/>
    <w:rsid w:val="00665927"/>
    <w:rsid w:val="0066603A"/>
    <w:rsid w:val="0066621F"/>
    <w:rsid w:val="0066638E"/>
    <w:rsid w:val="006663AA"/>
    <w:rsid w:val="00666DD0"/>
    <w:rsid w:val="006671F3"/>
    <w:rsid w:val="00667505"/>
    <w:rsid w:val="00667C78"/>
    <w:rsid w:val="00667F5F"/>
    <w:rsid w:val="00670563"/>
    <w:rsid w:val="00670612"/>
    <w:rsid w:val="0067063B"/>
    <w:rsid w:val="00670A9D"/>
    <w:rsid w:val="00670CB6"/>
    <w:rsid w:val="00670E73"/>
    <w:rsid w:val="0067107B"/>
    <w:rsid w:val="006710E5"/>
    <w:rsid w:val="006712CF"/>
    <w:rsid w:val="00671847"/>
    <w:rsid w:val="00671C61"/>
    <w:rsid w:val="00671D82"/>
    <w:rsid w:val="006722FD"/>
    <w:rsid w:val="00672573"/>
    <w:rsid w:val="006725F2"/>
    <w:rsid w:val="00672648"/>
    <w:rsid w:val="006726B2"/>
    <w:rsid w:val="0067275B"/>
    <w:rsid w:val="006729D9"/>
    <w:rsid w:val="00672A14"/>
    <w:rsid w:val="00672A55"/>
    <w:rsid w:val="00672CF0"/>
    <w:rsid w:val="00672FD6"/>
    <w:rsid w:val="006733D4"/>
    <w:rsid w:val="0067364C"/>
    <w:rsid w:val="006736C5"/>
    <w:rsid w:val="0067371A"/>
    <w:rsid w:val="00673890"/>
    <w:rsid w:val="00673AE7"/>
    <w:rsid w:val="00673AE8"/>
    <w:rsid w:val="00673B02"/>
    <w:rsid w:val="00673C79"/>
    <w:rsid w:val="00674501"/>
    <w:rsid w:val="00674691"/>
    <w:rsid w:val="0067492F"/>
    <w:rsid w:val="00674973"/>
    <w:rsid w:val="00674BAF"/>
    <w:rsid w:val="00674E77"/>
    <w:rsid w:val="006751F8"/>
    <w:rsid w:val="006754AF"/>
    <w:rsid w:val="006759C7"/>
    <w:rsid w:val="00675CD5"/>
    <w:rsid w:val="006765F2"/>
    <w:rsid w:val="00676791"/>
    <w:rsid w:val="00676B98"/>
    <w:rsid w:val="00676BAE"/>
    <w:rsid w:val="0067774A"/>
    <w:rsid w:val="00677969"/>
    <w:rsid w:val="00680404"/>
    <w:rsid w:val="0068040E"/>
    <w:rsid w:val="00680675"/>
    <w:rsid w:val="00680871"/>
    <w:rsid w:val="006808D4"/>
    <w:rsid w:val="00680D98"/>
    <w:rsid w:val="00680EAC"/>
    <w:rsid w:val="00680F56"/>
    <w:rsid w:val="006811E4"/>
    <w:rsid w:val="0068156A"/>
    <w:rsid w:val="00682201"/>
    <w:rsid w:val="00682550"/>
    <w:rsid w:val="00682A5D"/>
    <w:rsid w:val="00682E94"/>
    <w:rsid w:val="00682EE5"/>
    <w:rsid w:val="0068327B"/>
    <w:rsid w:val="0068336C"/>
    <w:rsid w:val="0068346D"/>
    <w:rsid w:val="00683C92"/>
    <w:rsid w:val="00683D07"/>
    <w:rsid w:val="00683EA3"/>
    <w:rsid w:val="00684603"/>
    <w:rsid w:val="0068481D"/>
    <w:rsid w:val="006859DC"/>
    <w:rsid w:val="00685A59"/>
    <w:rsid w:val="00685CE4"/>
    <w:rsid w:val="00686296"/>
    <w:rsid w:val="00686408"/>
    <w:rsid w:val="0068675D"/>
    <w:rsid w:val="006868E4"/>
    <w:rsid w:val="00686AA6"/>
    <w:rsid w:val="00686D2D"/>
    <w:rsid w:val="00687130"/>
    <w:rsid w:val="006872F4"/>
    <w:rsid w:val="0068766A"/>
    <w:rsid w:val="0068795B"/>
    <w:rsid w:val="006879E3"/>
    <w:rsid w:val="00687F2B"/>
    <w:rsid w:val="00687F34"/>
    <w:rsid w:val="00690595"/>
    <w:rsid w:val="0069072A"/>
    <w:rsid w:val="00690899"/>
    <w:rsid w:val="006908DA"/>
    <w:rsid w:val="00690A5A"/>
    <w:rsid w:val="00690D4A"/>
    <w:rsid w:val="00690D6C"/>
    <w:rsid w:val="00691148"/>
    <w:rsid w:val="00691189"/>
    <w:rsid w:val="00691684"/>
    <w:rsid w:val="00691A34"/>
    <w:rsid w:val="00691C8E"/>
    <w:rsid w:val="00692F13"/>
    <w:rsid w:val="006934FF"/>
    <w:rsid w:val="00693557"/>
    <w:rsid w:val="00693686"/>
    <w:rsid w:val="00693787"/>
    <w:rsid w:val="00693875"/>
    <w:rsid w:val="0069390B"/>
    <w:rsid w:val="00693921"/>
    <w:rsid w:val="00693A6B"/>
    <w:rsid w:val="00693B8F"/>
    <w:rsid w:val="0069418F"/>
    <w:rsid w:val="00694544"/>
    <w:rsid w:val="00694671"/>
    <w:rsid w:val="00694B96"/>
    <w:rsid w:val="00694C68"/>
    <w:rsid w:val="00694C82"/>
    <w:rsid w:val="00694C94"/>
    <w:rsid w:val="00694DA1"/>
    <w:rsid w:val="00694E0B"/>
    <w:rsid w:val="00694F9B"/>
    <w:rsid w:val="006951BF"/>
    <w:rsid w:val="00695375"/>
    <w:rsid w:val="006954C0"/>
    <w:rsid w:val="00695900"/>
    <w:rsid w:val="00695B1D"/>
    <w:rsid w:val="00696113"/>
    <w:rsid w:val="0069669C"/>
    <w:rsid w:val="006967C5"/>
    <w:rsid w:val="006968D6"/>
    <w:rsid w:val="006969BA"/>
    <w:rsid w:val="00696B4A"/>
    <w:rsid w:val="00696E3C"/>
    <w:rsid w:val="006978FE"/>
    <w:rsid w:val="0069794C"/>
    <w:rsid w:val="00697EBE"/>
    <w:rsid w:val="006A0774"/>
    <w:rsid w:val="006A0A22"/>
    <w:rsid w:val="006A0B47"/>
    <w:rsid w:val="006A1226"/>
    <w:rsid w:val="006A13AE"/>
    <w:rsid w:val="006A1463"/>
    <w:rsid w:val="006A1551"/>
    <w:rsid w:val="006A15BC"/>
    <w:rsid w:val="006A1611"/>
    <w:rsid w:val="006A162B"/>
    <w:rsid w:val="006A1719"/>
    <w:rsid w:val="006A1AAB"/>
    <w:rsid w:val="006A1AF0"/>
    <w:rsid w:val="006A2473"/>
    <w:rsid w:val="006A28B0"/>
    <w:rsid w:val="006A2940"/>
    <w:rsid w:val="006A2EF0"/>
    <w:rsid w:val="006A30B0"/>
    <w:rsid w:val="006A319F"/>
    <w:rsid w:val="006A351D"/>
    <w:rsid w:val="006A3753"/>
    <w:rsid w:val="006A3880"/>
    <w:rsid w:val="006A3FED"/>
    <w:rsid w:val="006A400D"/>
    <w:rsid w:val="006A4010"/>
    <w:rsid w:val="006A4070"/>
    <w:rsid w:val="006A47B1"/>
    <w:rsid w:val="006A4DD1"/>
    <w:rsid w:val="006A4E17"/>
    <w:rsid w:val="006A5141"/>
    <w:rsid w:val="006A57F6"/>
    <w:rsid w:val="006A598E"/>
    <w:rsid w:val="006A5B7F"/>
    <w:rsid w:val="006A5E5B"/>
    <w:rsid w:val="006A6350"/>
    <w:rsid w:val="006A6749"/>
    <w:rsid w:val="006A698B"/>
    <w:rsid w:val="006A69F3"/>
    <w:rsid w:val="006A6DFD"/>
    <w:rsid w:val="006A7025"/>
    <w:rsid w:val="006A7127"/>
    <w:rsid w:val="006A7400"/>
    <w:rsid w:val="006A772E"/>
    <w:rsid w:val="006A79E6"/>
    <w:rsid w:val="006A7BE2"/>
    <w:rsid w:val="006A7E27"/>
    <w:rsid w:val="006B00BA"/>
    <w:rsid w:val="006B0556"/>
    <w:rsid w:val="006B1315"/>
    <w:rsid w:val="006B1A1E"/>
    <w:rsid w:val="006B1A7F"/>
    <w:rsid w:val="006B1A82"/>
    <w:rsid w:val="006B1C00"/>
    <w:rsid w:val="006B21D3"/>
    <w:rsid w:val="006B29DF"/>
    <w:rsid w:val="006B2CDE"/>
    <w:rsid w:val="006B2DEF"/>
    <w:rsid w:val="006B2FF1"/>
    <w:rsid w:val="006B4964"/>
    <w:rsid w:val="006B5176"/>
    <w:rsid w:val="006B5525"/>
    <w:rsid w:val="006B5836"/>
    <w:rsid w:val="006B5F2E"/>
    <w:rsid w:val="006B70A9"/>
    <w:rsid w:val="006B71B2"/>
    <w:rsid w:val="006B72A5"/>
    <w:rsid w:val="006B748E"/>
    <w:rsid w:val="006B7622"/>
    <w:rsid w:val="006B7648"/>
    <w:rsid w:val="006B7C45"/>
    <w:rsid w:val="006B7D75"/>
    <w:rsid w:val="006B7E02"/>
    <w:rsid w:val="006C0100"/>
    <w:rsid w:val="006C0485"/>
    <w:rsid w:val="006C0765"/>
    <w:rsid w:val="006C0912"/>
    <w:rsid w:val="006C0D50"/>
    <w:rsid w:val="006C0DE5"/>
    <w:rsid w:val="006C1492"/>
    <w:rsid w:val="006C1AF9"/>
    <w:rsid w:val="006C20AE"/>
    <w:rsid w:val="006C21CE"/>
    <w:rsid w:val="006C2600"/>
    <w:rsid w:val="006C282B"/>
    <w:rsid w:val="006C2875"/>
    <w:rsid w:val="006C2925"/>
    <w:rsid w:val="006C2A22"/>
    <w:rsid w:val="006C2B4D"/>
    <w:rsid w:val="006C2C1E"/>
    <w:rsid w:val="006C2DDF"/>
    <w:rsid w:val="006C33F6"/>
    <w:rsid w:val="006C3975"/>
    <w:rsid w:val="006C3BCA"/>
    <w:rsid w:val="006C501E"/>
    <w:rsid w:val="006C5137"/>
    <w:rsid w:val="006C5482"/>
    <w:rsid w:val="006C57EF"/>
    <w:rsid w:val="006C584D"/>
    <w:rsid w:val="006C6368"/>
    <w:rsid w:val="006C679A"/>
    <w:rsid w:val="006C6A12"/>
    <w:rsid w:val="006C6A73"/>
    <w:rsid w:val="006C6AAC"/>
    <w:rsid w:val="006C6EE9"/>
    <w:rsid w:val="006C7CAA"/>
    <w:rsid w:val="006C7F4C"/>
    <w:rsid w:val="006D009E"/>
    <w:rsid w:val="006D0BE5"/>
    <w:rsid w:val="006D0C72"/>
    <w:rsid w:val="006D21BF"/>
    <w:rsid w:val="006D2212"/>
    <w:rsid w:val="006D2D45"/>
    <w:rsid w:val="006D2F27"/>
    <w:rsid w:val="006D3355"/>
    <w:rsid w:val="006D3446"/>
    <w:rsid w:val="006D3590"/>
    <w:rsid w:val="006D3B9E"/>
    <w:rsid w:val="006D3CB6"/>
    <w:rsid w:val="006D3D37"/>
    <w:rsid w:val="006D3D43"/>
    <w:rsid w:val="006D4110"/>
    <w:rsid w:val="006D4591"/>
    <w:rsid w:val="006D46FC"/>
    <w:rsid w:val="006D4C7A"/>
    <w:rsid w:val="006D4FE5"/>
    <w:rsid w:val="006D54EC"/>
    <w:rsid w:val="006D5646"/>
    <w:rsid w:val="006D5919"/>
    <w:rsid w:val="006D5D02"/>
    <w:rsid w:val="006D600C"/>
    <w:rsid w:val="006D60B2"/>
    <w:rsid w:val="006D625A"/>
    <w:rsid w:val="006D6610"/>
    <w:rsid w:val="006D6650"/>
    <w:rsid w:val="006D68E1"/>
    <w:rsid w:val="006D6958"/>
    <w:rsid w:val="006D6BD8"/>
    <w:rsid w:val="006D6D0F"/>
    <w:rsid w:val="006D6E9D"/>
    <w:rsid w:val="006D707C"/>
    <w:rsid w:val="006D718D"/>
    <w:rsid w:val="006D727C"/>
    <w:rsid w:val="006D74E7"/>
    <w:rsid w:val="006D7561"/>
    <w:rsid w:val="006D7587"/>
    <w:rsid w:val="006D7632"/>
    <w:rsid w:val="006D7B7B"/>
    <w:rsid w:val="006D7E92"/>
    <w:rsid w:val="006D7F03"/>
    <w:rsid w:val="006E0261"/>
    <w:rsid w:val="006E057C"/>
    <w:rsid w:val="006E0593"/>
    <w:rsid w:val="006E0805"/>
    <w:rsid w:val="006E0B45"/>
    <w:rsid w:val="006E0B51"/>
    <w:rsid w:val="006E0C3D"/>
    <w:rsid w:val="006E0FEB"/>
    <w:rsid w:val="006E1320"/>
    <w:rsid w:val="006E137E"/>
    <w:rsid w:val="006E160B"/>
    <w:rsid w:val="006E1B4A"/>
    <w:rsid w:val="006E1C2E"/>
    <w:rsid w:val="006E2A48"/>
    <w:rsid w:val="006E2A52"/>
    <w:rsid w:val="006E2AEA"/>
    <w:rsid w:val="006E2BB7"/>
    <w:rsid w:val="006E2EB8"/>
    <w:rsid w:val="006E3AB8"/>
    <w:rsid w:val="006E3B04"/>
    <w:rsid w:val="006E3B50"/>
    <w:rsid w:val="006E3DF5"/>
    <w:rsid w:val="006E4314"/>
    <w:rsid w:val="006E44B1"/>
    <w:rsid w:val="006E49D3"/>
    <w:rsid w:val="006E52D0"/>
    <w:rsid w:val="006E581E"/>
    <w:rsid w:val="006E5A48"/>
    <w:rsid w:val="006E5C0B"/>
    <w:rsid w:val="006E636B"/>
    <w:rsid w:val="006E65E3"/>
    <w:rsid w:val="006E67DC"/>
    <w:rsid w:val="006E6892"/>
    <w:rsid w:val="006E6E50"/>
    <w:rsid w:val="006E753F"/>
    <w:rsid w:val="006E75AB"/>
    <w:rsid w:val="006E7D22"/>
    <w:rsid w:val="006F0455"/>
    <w:rsid w:val="006F057B"/>
    <w:rsid w:val="006F08BB"/>
    <w:rsid w:val="006F0C75"/>
    <w:rsid w:val="006F0D06"/>
    <w:rsid w:val="006F170F"/>
    <w:rsid w:val="006F1921"/>
    <w:rsid w:val="006F19C7"/>
    <w:rsid w:val="006F1A76"/>
    <w:rsid w:val="006F1E37"/>
    <w:rsid w:val="006F211E"/>
    <w:rsid w:val="006F2233"/>
    <w:rsid w:val="006F239D"/>
    <w:rsid w:val="006F2A53"/>
    <w:rsid w:val="006F2EDD"/>
    <w:rsid w:val="006F347D"/>
    <w:rsid w:val="006F3521"/>
    <w:rsid w:val="006F36D1"/>
    <w:rsid w:val="006F3D43"/>
    <w:rsid w:val="006F40D9"/>
    <w:rsid w:val="006F4107"/>
    <w:rsid w:val="006F44A7"/>
    <w:rsid w:val="006F4C7C"/>
    <w:rsid w:val="006F4CBF"/>
    <w:rsid w:val="006F4FC4"/>
    <w:rsid w:val="006F54D5"/>
    <w:rsid w:val="006F59F0"/>
    <w:rsid w:val="006F5C17"/>
    <w:rsid w:val="006F5CE3"/>
    <w:rsid w:val="006F6392"/>
    <w:rsid w:val="006F6783"/>
    <w:rsid w:val="006F6992"/>
    <w:rsid w:val="006F6D98"/>
    <w:rsid w:val="006F7920"/>
    <w:rsid w:val="006F7C7A"/>
    <w:rsid w:val="006F7CF5"/>
    <w:rsid w:val="006F7E3C"/>
    <w:rsid w:val="0070070A"/>
    <w:rsid w:val="007009C5"/>
    <w:rsid w:val="007009FD"/>
    <w:rsid w:val="00700A4E"/>
    <w:rsid w:val="007019DD"/>
    <w:rsid w:val="00701BF9"/>
    <w:rsid w:val="00702201"/>
    <w:rsid w:val="007024A3"/>
    <w:rsid w:val="00702CAF"/>
    <w:rsid w:val="0070397E"/>
    <w:rsid w:val="00704B13"/>
    <w:rsid w:val="00704E17"/>
    <w:rsid w:val="00704EDB"/>
    <w:rsid w:val="00705944"/>
    <w:rsid w:val="00705E6A"/>
    <w:rsid w:val="00705E7F"/>
    <w:rsid w:val="00705EAA"/>
    <w:rsid w:val="007060DC"/>
    <w:rsid w:val="007060F2"/>
    <w:rsid w:val="00706516"/>
    <w:rsid w:val="00706582"/>
    <w:rsid w:val="007066AB"/>
    <w:rsid w:val="00707464"/>
    <w:rsid w:val="007075BE"/>
    <w:rsid w:val="00707DFA"/>
    <w:rsid w:val="00710B40"/>
    <w:rsid w:val="00710DD8"/>
    <w:rsid w:val="00711464"/>
    <w:rsid w:val="007119BB"/>
    <w:rsid w:val="00711B81"/>
    <w:rsid w:val="00711BCC"/>
    <w:rsid w:val="00711EEB"/>
    <w:rsid w:val="00712A22"/>
    <w:rsid w:val="00713207"/>
    <w:rsid w:val="00713498"/>
    <w:rsid w:val="0071369D"/>
    <w:rsid w:val="007139CC"/>
    <w:rsid w:val="00713B4E"/>
    <w:rsid w:val="00714739"/>
    <w:rsid w:val="00714CB0"/>
    <w:rsid w:val="00715138"/>
    <w:rsid w:val="00715229"/>
    <w:rsid w:val="0071532F"/>
    <w:rsid w:val="007159C7"/>
    <w:rsid w:val="00715BCE"/>
    <w:rsid w:val="00715D6D"/>
    <w:rsid w:val="00715F09"/>
    <w:rsid w:val="00716056"/>
    <w:rsid w:val="0071612E"/>
    <w:rsid w:val="00716298"/>
    <w:rsid w:val="00716576"/>
    <w:rsid w:val="00716B34"/>
    <w:rsid w:val="00716C19"/>
    <w:rsid w:val="00716C6A"/>
    <w:rsid w:val="00717694"/>
    <w:rsid w:val="007200CC"/>
    <w:rsid w:val="00720325"/>
    <w:rsid w:val="0072055A"/>
    <w:rsid w:val="0072059A"/>
    <w:rsid w:val="00721694"/>
    <w:rsid w:val="007217BB"/>
    <w:rsid w:val="00721938"/>
    <w:rsid w:val="00721FFD"/>
    <w:rsid w:val="00722483"/>
    <w:rsid w:val="00722538"/>
    <w:rsid w:val="00722830"/>
    <w:rsid w:val="007229DF"/>
    <w:rsid w:val="00722A63"/>
    <w:rsid w:val="00722FAE"/>
    <w:rsid w:val="00723365"/>
    <w:rsid w:val="00723ABC"/>
    <w:rsid w:val="00723D9F"/>
    <w:rsid w:val="00724089"/>
    <w:rsid w:val="00724377"/>
    <w:rsid w:val="0072446C"/>
    <w:rsid w:val="00724514"/>
    <w:rsid w:val="007245DD"/>
    <w:rsid w:val="00724916"/>
    <w:rsid w:val="00724C2A"/>
    <w:rsid w:val="00724E3B"/>
    <w:rsid w:val="00724F7E"/>
    <w:rsid w:val="0072507D"/>
    <w:rsid w:val="007252D8"/>
    <w:rsid w:val="0072537B"/>
    <w:rsid w:val="00725688"/>
    <w:rsid w:val="00725862"/>
    <w:rsid w:val="00725869"/>
    <w:rsid w:val="00725A76"/>
    <w:rsid w:val="00725AB4"/>
    <w:rsid w:val="00725F64"/>
    <w:rsid w:val="00726705"/>
    <w:rsid w:val="00726CBE"/>
    <w:rsid w:val="00726D17"/>
    <w:rsid w:val="00726E66"/>
    <w:rsid w:val="0072703A"/>
    <w:rsid w:val="007273B5"/>
    <w:rsid w:val="007277DB"/>
    <w:rsid w:val="0072784D"/>
    <w:rsid w:val="00727CF5"/>
    <w:rsid w:val="00727D62"/>
    <w:rsid w:val="00727ECF"/>
    <w:rsid w:val="00727F84"/>
    <w:rsid w:val="0073032D"/>
    <w:rsid w:val="007304BB"/>
    <w:rsid w:val="0073058D"/>
    <w:rsid w:val="00730D0C"/>
    <w:rsid w:val="0073117C"/>
    <w:rsid w:val="00731756"/>
    <w:rsid w:val="0073178A"/>
    <w:rsid w:val="00731980"/>
    <w:rsid w:val="00731B3D"/>
    <w:rsid w:val="00732225"/>
    <w:rsid w:val="00732282"/>
    <w:rsid w:val="00732D29"/>
    <w:rsid w:val="00732EEE"/>
    <w:rsid w:val="0073316F"/>
    <w:rsid w:val="00733901"/>
    <w:rsid w:val="007339AB"/>
    <w:rsid w:val="007341F4"/>
    <w:rsid w:val="007342B1"/>
    <w:rsid w:val="00734DEF"/>
    <w:rsid w:val="00734FD5"/>
    <w:rsid w:val="007350D7"/>
    <w:rsid w:val="00735363"/>
    <w:rsid w:val="00735418"/>
    <w:rsid w:val="007357C1"/>
    <w:rsid w:val="00735970"/>
    <w:rsid w:val="00736031"/>
    <w:rsid w:val="007366A3"/>
    <w:rsid w:val="007368B4"/>
    <w:rsid w:val="007369C1"/>
    <w:rsid w:val="00736A28"/>
    <w:rsid w:val="00737571"/>
    <w:rsid w:val="00737980"/>
    <w:rsid w:val="00737AB9"/>
    <w:rsid w:val="00737CD3"/>
    <w:rsid w:val="0074006D"/>
    <w:rsid w:val="007404F3"/>
    <w:rsid w:val="0074071F"/>
    <w:rsid w:val="00740BBA"/>
    <w:rsid w:val="00740DA3"/>
    <w:rsid w:val="00740F2A"/>
    <w:rsid w:val="007411F1"/>
    <w:rsid w:val="00741423"/>
    <w:rsid w:val="00741662"/>
    <w:rsid w:val="007416B0"/>
    <w:rsid w:val="00741CF0"/>
    <w:rsid w:val="007422E9"/>
    <w:rsid w:val="00742499"/>
    <w:rsid w:val="00742A4C"/>
    <w:rsid w:val="00742D6C"/>
    <w:rsid w:val="00743100"/>
    <w:rsid w:val="00743B07"/>
    <w:rsid w:val="00743B48"/>
    <w:rsid w:val="00743FC2"/>
    <w:rsid w:val="00744144"/>
    <w:rsid w:val="00744226"/>
    <w:rsid w:val="00744640"/>
    <w:rsid w:val="00744BBF"/>
    <w:rsid w:val="0074517F"/>
    <w:rsid w:val="0074526B"/>
    <w:rsid w:val="00745608"/>
    <w:rsid w:val="00745903"/>
    <w:rsid w:val="00745CC3"/>
    <w:rsid w:val="00746080"/>
    <w:rsid w:val="0074609E"/>
    <w:rsid w:val="0074610E"/>
    <w:rsid w:val="007462C9"/>
    <w:rsid w:val="00746509"/>
    <w:rsid w:val="00746E1F"/>
    <w:rsid w:val="00746F1F"/>
    <w:rsid w:val="0074707E"/>
    <w:rsid w:val="0074730D"/>
    <w:rsid w:val="00747359"/>
    <w:rsid w:val="00747378"/>
    <w:rsid w:val="007475AC"/>
    <w:rsid w:val="00750477"/>
    <w:rsid w:val="007505A0"/>
    <w:rsid w:val="00750684"/>
    <w:rsid w:val="00751ADD"/>
    <w:rsid w:val="00751B52"/>
    <w:rsid w:val="00751E89"/>
    <w:rsid w:val="007521F2"/>
    <w:rsid w:val="007525C2"/>
    <w:rsid w:val="007529B9"/>
    <w:rsid w:val="00752F06"/>
    <w:rsid w:val="007538E3"/>
    <w:rsid w:val="00753E26"/>
    <w:rsid w:val="00753F22"/>
    <w:rsid w:val="00753F76"/>
    <w:rsid w:val="00754210"/>
    <w:rsid w:val="007543E7"/>
    <w:rsid w:val="00754857"/>
    <w:rsid w:val="00754986"/>
    <w:rsid w:val="00754B1B"/>
    <w:rsid w:val="00754D1E"/>
    <w:rsid w:val="00754D22"/>
    <w:rsid w:val="00755D0C"/>
    <w:rsid w:val="0075638C"/>
    <w:rsid w:val="00756647"/>
    <w:rsid w:val="00756ABA"/>
    <w:rsid w:val="00756F77"/>
    <w:rsid w:val="00756F93"/>
    <w:rsid w:val="007572CC"/>
    <w:rsid w:val="00757448"/>
    <w:rsid w:val="00757479"/>
    <w:rsid w:val="00760740"/>
    <w:rsid w:val="0076083F"/>
    <w:rsid w:val="007616E5"/>
    <w:rsid w:val="0076197A"/>
    <w:rsid w:val="00762440"/>
    <w:rsid w:val="007627B1"/>
    <w:rsid w:val="00762808"/>
    <w:rsid w:val="00762B16"/>
    <w:rsid w:val="00762D1D"/>
    <w:rsid w:val="00762D2A"/>
    <w:rsid w:val="00762DB6"/>
    <w:rsid w:val="00763B19"/>
    <w:rsid w:val="00763E47"/>
    <w:rsid w:val="007643F3"/>
    <w:rsid w:val="0076451D"/>
    <w:rsid w:val="007645CB"/>
    <w:rsid w:val="00764614"/>
    <w:rsid w:val="007649FF"/>
    <w:rsid w:val="00764F83"/>
    <w:rsid w:val="00765CF5"/>
    <w:rsid w:val="00765D81"/>
    <w:rsid w:val="00765E27"/>
    <w:rsid w:val="00765E86"/>
    <w:rsid w:val="00765F32"/>
    <w:rsid w:val="00766011"/>
    <w:rsid w:val="007660A3"/>
    <w:rsid w:val="00766459"/>
    <w:rsid w:val="00766707"/>
    <w:rsid w:val="007668C3"/>
    <w:rsid w:val="00766B26"/>
    <w:rsid w:val="00766B8C"/>
    <w:rsid w:val="00767191"/>
    <w:rsid w:val="007673B7"/>
    <w:rsid w:val="007677A7"/>
    <w:rsid w:val="007677B7"/>
    <w:rsid w:val="00770096"/>
    <w:rsid w:val="0077021D"/>
    <w:rsid w:val="00770AD4"/>
    <w:rsid w:val="00770E47"/>
    <w:rsid w:val="00771291"/>
    <w:rsid w:val="0077231D"/>
    <w:rsid w:val="00772DD3"/>
    <w:rsid w:val="0077309F"/>
    <w:rsid w:val="007730BA"/>
    <w:rsid w:val="007732B8"/>
    <w:rsid w:val="007733DC"/>
    <w:rsid w:val="00773803"/>
    <w:rsid w:val="00773D2F"/>
    <w:rsid w:val="00774423"/>
    <w:rsid w:val="0077477B"/>
    <w:rsid w:val="00774816"/>
    <w:rsid w:val="00774F86"/>
    <w:rsid w:val="00775267"/>
    <w:rsid w:val="0077563B"/>
    <w:rsid w:val="00775FC7"/>
    <w:rsid w:val="00776222"/>
    <w:rsid w:val="007764D4"/>
    <w:rsid w:val="0077673F"/>
    <w:rsid w:val="00777720"/>
    <w:rsid w:val="00777B2A"/>
    <w:rsid w:val="00777B71"/>
    <w:rsid w:val="00780287"/>
    <w:rsid w:val="007804C2"/>
    <w:rsid w:val="00780A0D"/>
    <w:rsid w:val="00780C93"/>
    <w:rsid w:val="00780F2F"/>
    <w:rsid w:val="007810C8"/>
    <w:rsid w:val="0078145C"/>
    <w:rsid w:val="00781766"/>
    <w:rsid w:val="007818CA"/>
    <w:rsid w:val="00781B0D"/>
    <w:rsid w:val="0078253F"/>
    <w:rsid w:val="00782B3A"/>
    <w:rsid w:val="00782ED7"/>
    <w:rsid w:val="00782F03"/>
    <w:rsid w:val="00783200"/>
    <w:rsid w:val="00783F0F"/>
    <w:rsid w:val="00784811"/>
    <w:rsid w:val="007848A8"/>
    <w:rsid w:val="007848D7"/>
    <w:rsid w:val="00784EAE"/>
    <w:rsid w:val="00785E3E"/>
    <w:rsid w:val="00785F04"/>
    <w:rsid w:val="0078603B"/>
    <w:rsid w:val="00786170"/>
    <w:rsid w:val="0078688D"/>
    <w:rsid w:val="00786C70"/>
    <w:rsid w:val="00787A51"/>
    <w:rsid w:val="00787C42"/>
    <w:rsid w:val="00787EE3"/>
    <w:rsid w:val="0079050C"/>
    <w:rsid w:val="007908BC"/>
    <w:rsid w:val="00791B62"/>
    <w:rsid w:val="00791BAA"/>
    <w:rsid w:val="007924E2"/>
    <w:rsid w:val="00792CB8"/>
    <w:rsid w:val="007932DF"/>
    <w:rsid w:val="007936E6"/>
    <w:rsid w:val="00793F5A"/>
    <w:rsid w:val="007942E4"/>
    <w:rsid w:val="00794A23"/>
    <w:rsid w:val="00794B80"/>
    <w:rsid w:val="00794D37"/>
    <w:rsid w:val="00794D7C"/>
    <w:rsid w:val="00794DAA"/>
    <w:rsid w:val="00794E1A"/>
    <w:rsid w:val="00794FFC"/>
    <w:rsid w:val="007952F9"/>
    <w:rsid w:val="007957AD"/>
    <w:rsid w:val="00795A75"/>
    <w:rsid w:val="00795B0E"/>
    <w:rsid w:val="00795DAA"/>
    <w:rsid w:val="00795E0D"/>
    <w:rsid w:val="007962A2"/>
    <w:rsid w:val="0079630D"/>
    <w:rsid w:val="00796AEF"/>
    <w:rsid w:val="00796F66"/>
    <w:rsid w:val="007976A0"/>
    <w:rsid w:val="007979F4"/>
    <w:rsid w:val="00797A10"/>
    <w:rsid w:val="00797C38"/>
    <w:rsid w:val="00797C52"/>
    <w:rsid w:val="007A0E43"/>
    <w:rsid w:val="007A0EFE"/>
    <w:rsid w:val="007A1279"/>
    <w:rsid w:val="007A215C"/>
    <w:rsid w:val="007A222E"/>
    <w:rsid w:val="007A23DD"/>
    <w:rsid w:val="007A2764"/>
    <w:rsid w:val="007A2955"/>
    <w:rsid w:val="007A339E"/>
    <w:rsid w:val="007A3DE4"/>
    <w:rsid w:val="007A4069"/>
    <w:rsid w:val="007A4903"/>
    <w:rsid w:val="007A49EF"/>
    <w:rsid w:val="007A4EC3"/>
    <w:rsid w:val="007A4FD8"/>
    <w:rsid w:val="007A53C7"/>
    <w:rsid w:val="007A542B"/>
    <w:rsid w:val="007A58F4"/>
    <w:rsid w:val="007A5F7C"/>
    <w:rsid w:val="007A616F"/>
    <w:rsid w:val="007A6576"/>
    <w:rsid w:val="007A66D2"/>
    <w:rsid w:val="007A688C"/>
    <w:rsid w:val="007A6FE1"/>
    <w:rsid w:val="007A773C"/>
    <w:rsid w:val="007A78C8"/>
    <w:rsid w:val="007A797B"/>
    <w:rsid w:val="007A7BB7"/>
    <w:rsid w:val="007A7DF9"/>
    <w:rsid w:val="007A7F5D"/>
    <w:rsid w:val="007B005C"/>
    <w:rsid w:val="007B022A"/>
    <w:rsid w:val="007B04B2"/>
    <w:rsid w:val="007B0803"/>
    <w:rsid w:val="007B0806"/>
    <w:rsid w:val="007B0CF1"/>
    <w:rsid w:val="007B1405"/>
    <w:rsid w:val="007B1BF3"/>
    <w:rsid w:val="007B1C6A"/>
    <w:rsid w:val="007B22A9"/>
    <w:rsid w:val="007B2330"/>
    <w:rsid w:val="007B2832"/>
    <w:rsid w:val="007B28C3"/>
    <w:rsid w:val="007B2907"/>
    <w:rsid w:val="007B2DD2"/>
    <w:rsid w:val="007B3848"/>
    <w:rsid w:val="007B3E0A"/>
    <w:rsid w:val="007B4270"/>
    <w:rsid w:val="007B45B5"/>
    <w:rsid w:val="007B4D35"/>
    <w:rsid w:val="007B53EC"/>
    <w:rsid w:val="007B58E1"/>
    <w:rsid w:val="007B5FAC"/>
    <w:rsid w:val="007B6134"/>
    <w:rsid w:val="007B622B"/>
    <w:rsid w:val="007B6323"/>
    <w:rsid w:val="007B6587"/>
    <w:rsid w:val="007B668B"/>
    <w:rsid w:val="007B713D"/>
    <w:rsid w:val="007B71D8"/>
    <w:rsid w:val="007B740F"/>
    <w:rsid w:val="007B7668"/>
    <w:rsid w:val="007B79A3"/>
    <w:rsid w:val="007C034F"/>
    <w:rsid w:val="007C0402"/>
    <w:rsid w:val="007C0C6F"/>
    <w:rsid w:val="007C10E3"/>
    <w:rsid w:val="007C11DC"/>
    <w:rsid w:val="007C1A73"/>
    <w:rsid w:val="007C1F4B"/>
    <w:rsid w:val="007C202D"/>
    <w:rsid w:val="007C22AC"/>
    <w:rsid w:val="007C242F"/>
    <w:rsid w:val="007C25A1"/>
    <w:rsid w:val="007C2851"/>
    <w:rsid w:val="007C28BB"/>
    <w:rsid w:val="007C29E5"/>
    <w:rsid w:val="007C2B7B"/>
    <w:rsid w:val="007C32AF"/>
    <w:rsid w:val="007C33C2"/>
    <w:rsid w:val="007C3486"/>
    <w:rsid w:val="007C35D3"/>
    <w:rsid w:val="007C35FA"/>
    <w:rsid w:val="007C3612"/>
    <w:rsid w:val="007C3B2F"/>
    <w:rsid w:val="007C3C1D"/>
    <w:rsid w:val="007C3DCC"/>
    <w:rsid w:val="007C4ECB"/>
    <w:rsid w:val="007C5222"/>
    <w:rsid w:val="007C52CD"/>
    <w:rsid w:val="007C52FF"/>
    <w:rsid w:val="007C536C"/>
    <w:rsid w:val="007C58DA"/>
    <w:rsid w:val="007C5B25"/>
    <w:rsid w:val="007C5F82"/>
    <w:rsid w:val="007C5F8A"/>
    <w:rsid w:val="007C6F1A"/>
    <w:rsid w:val="007C6FAF"/>
    <w:rsid w:val="007C7242"/>
    <w:rsid w:val="007C73D5"/>
    <w:rsid w:val="007C76A1"/>
    <w:rsid w:val="007C78F3"/>
    <w:rsid w:val="007C7F17"/>
    <w:rsid w:val="007D0075"/>
    <w:rsid w:val="007D0627"/>
    <w:rsid w:val="007D0747"/>
    <w:rsid w:val="007D079B"/>
    <w:rsid w:val="007D101F"/>
    <w:rsid w:val="007D1D44"/>
    <w:rsid w:val="007D1D4F"/>
    <w:rsid w:val="007D2524"/>
    <w:rsid w:val="007D2901"/>
    <w:rsid w:val="007D2A3D"/>
    <w:rsid w:val="007D2E08"/>
    <w:rsid w:val="007D2F77"/>
    <w:rsid w:val="007D3237"/>
    <w:rsid w:val="007D3766"/>
    <w:rsid w:val="007D379F"/>
    <w:rsid w:val="007D39F2"/>
    <w:rsid w:val="007D3C07"/>
    <w:rsid w:val="007D3CBE"/>
    <w:rsid w:val="007D43D5"/>
    <w:rsid w:val="007D4535"/>
    <w:rsid w:val="007D4A4E"/>
    <w:rsid w:val="007D4C34"/>
    <w:rsid w:val="007D4C82"/>
    <w:rsid w:val="007D4DBF"/>
    <w:rsid w:val="007D515B"/>
    <w:rsid w:val="007D56C2"/>
    <w:rsid w:val="007D574A"/>
    <w:rsid w:val="007D585D"/>
    <w:rsid w:val="007D5864"/>
    <w:rsid w:val="007D5ACA"/>
    <w:rsid w:val="007D5B99"/>
    <w:rsid w:val="007D5DFC"/>
    <w:rsid w:val="007D5EEC"/>
    <w:rsid w:val="007D5FFB"/>
    <w:rsid w:val="007D600D"/>
    <w:rsid w:val="007D6252"/>
    <w:rsid w:val="007D66F1"/>
    <w:rsid w:val="007D6BAB"/>
    <w:rsid w:val="007D7062"/>
    <w:rsid w:val="007D7563"/>
    <w:rsid w:val="007D7852"/>
    <w:rsid w:val="007D79D1"/>
    <w:rsid w:val="007D7B5D"/>
    <w:rsid w:val="007D7CE0"/>
    <w:rsid w:val="007D7E0C"/>
    <w:rsid w:val="007D7FFD"/>
    <w:rsid w:val="007E0773"/>
    <w:rsid w:val="007E0B19"/>
    <w:rsid w:val="007E1137"/>
    <w:rsid w:val="007E142E"/>
    <w:rsid w:val="007E15AA"/>
    <w:rsid w:val="007E189C"/>
    <w:rsid w:val="007E190B"/>
    <w:rsid w:val="007E20DE"/>
    <w:rsid w:val="007E21C3"/>
    <w:rsid w:val="007E2665"/>
    <w:rsid w:val="007E283E"/>
    <w:rsid w:val="007E296A"/>
    <w:rsid w:val="007E29F9"/>
    <w:rsid w:val="007E2C6C"/>
    <w:rsid w:val="007E34E3"/>
    <w:rsid w:val="007E35EA"/>
    <w:rsid w:val="007E3BC4"/>
    <w:rsid w:val="007E3C83"/>
    <w:rsid w:val="007E3D17"/>
    <w:rsid w:val="007E49B5"/>
    <w:rsid w:val="007E4BA9"/>
    <w:rsid w:val="007E4EA8"/>
    <w:rsid w:val="007E5801"/>
    <w:rsid w:val="007E5FAC"/>
    <w:rsid w:val="007E6410"/>
    <w:rsid w:val="007E6593"/>
    <w:rsid w:val="007E6786"/>
    <w:rsid w:val="007E68C0"/>
    <w:rsid w:val="007E6B36"/>
    <w:rsid w:val="007E6CE2"/>
    <w:rsid w:val="007E6F54"/>
    <w:rsid w:val="007E7062"/>
    <w:rsid w:val="007E7132"/>
    <w:rsid w:val="007E7445"/>
    <w:rsid w:val="007E74DA"/>
    <w:rsid w:val="007E7B74"/>
    <w:rsid w:val="007F02F3"/>
    <w:rsid w:val="007F02F7"/>
    <w:rsid w:val="007F0F06"/>
    <w:rsid w:val="007F1186"/>
    <w:rsid w:val="007F175D"/>
    <w:rsid w:val="007F191B"/>
    <w:rsid w:val="007F197F"/>
    <w:rsid w:val="007F1D36"/>
    <w:rsid w:val="007F2129"/>
    <w:rsid w:val="007F2D72"/>
    <w:rsid w:val="007F340C"/>
    <w:rsid w:val="007F3572"/>
    <w:rsid w:val="007F35A9"/>
    <w:rsid w:val="007F3823"/>
    <w:rsid w:val="007F3FDE"/>
    <w:rsid w:val="007F4458"/>
    <w:rsid w:val="007F48DB"/>
    <w:rsid w:val="007F4984"/>
    <w:rsid w:val="007F5047"/>
    <w:rsid w:val="007F55A3"/>
    <w:rsid w:val="007F585A"/>
    <w:rsid w:val="007F5C00"/>
    <w:rsid w:val="007F5E89"/>
    <w:rsid w:val="007F60EE"/>
    <w:rsid w:val="007F612A"/>
    <w:rsid w:val="007F6294"/>
    <w:rsid w:val="007F62C1"/>
    <w:rsid w:val="007F675E"/>
    <w:rsid w:val="007F6A5A"/>
    <w:rsid w:val="007F6B21"/>
    <w:rsid w:val="007F6DA6"/>
    <w:rsid w:val="007F7A63"/>
    <w:rsid w:val="007F7A82"/>
    <w:rsid w:val="007F7B37"/>
    <w:rsid w:val="007F7C3E"/>
    <w:rsid w:val="007F7D2B"/>
    <w:rsid w:val="00800170"/>
    <w:rsid w:val="0080036C"/>
    <w:rsid w:val="00800459"/>
    <w:rsid w:val="0080077E"/>
    <w:rsid w:val="00800864"/>
    <w:rsid w:val="00800A29"/>
    <w:rsid w:val="00801233"/>
    <w:rsid w:val="00801308"/>
    <w:rsid w:val="008019E3"/>
    <w:rsid w:val="00801A01"/>
    <w:rsid w:val="00801A34"/>
    <w:rsid w:val="008024B7"/>
    <w:rsid w:val="0080268E"/>
    <w:rsid w:val="00802836"/>
    <w:rsid w:val="00802C25"/>
    <w:rsid w:val="0080310A"/>
    <w:rsid w:val="0080379B"/>
    <w:rsid w:val="00803E86"/>
    <w:rsid w:val="0080417A"/>
    <w:rsid w:val="008041DE"/>
    <w:rsid w:val="008042EA"/>
    <w:rsid w:val="008044F2"/>
    <w:rsid w:val="008049AB"/>
    <w:rsid w:val="00804A10"/>
    <w:rsid w:val="00804CE7"/>
    <w:rsid w:val="00804D78"/>
    <w:rsid w:val="00805180"/>
    <w:rsid w:val="008053B6"/>
    <w:rsid w:val="00805767"/>
    <w:rsid w:val="008057DC"/>
    <w:rsid w:val="00806CCC"/>
    <w:rsid w:val="00806E08"/>
    <w:rsid w:val="0080700B"/>
    <w:rsid w:val="00807062"/>
    <w:rsid w:val="00807373"/>
    <w:rsid w:val="0080771E"/>
    <w:rsid w:val="00807817"/>
    <w:rsid w:val="00807B55"/>
    <w:rsid w:val="008100F5"/>
    <w:rsid w:val="00810441"/>
    <w:rsid w:val="00810535"/>
    <w:rsid w:val="008106CA"/>
    <w:rsid w:val="00810C72"/>
    <w:rsid w:val="00810CB6"/>
    <w:rsid w:val="00810F3B"/>
    <w:rsid w:val="00811580"/>
    <w:rsid w:val="00811B41"/>
    <w:rsid w:val="0081260A"/>
    <w:rsid w:val="008131D1"/>
    <w:rsid w:val="00813AEE"/>
    <w:rsid w:val="00813B34"/>
    <w:rsid w:val="00813C2B"/>
    <w:rsid w:val="00813CC5"/>
    <w:rsid w:val="008145DA"/>
    <w:rsid w:val="0081497D"/>
    <w:rsid w:val="00814A83"/>
    <w:rsid w:val="00814A94"/>
    <w:rsid w:val="00814E6A"/>
    <w:rsid w:val="0081504F"/>
    <w:rsid w:val="008150DE"/>
    <w:rsid w:val="00815126"/>
    <w:rsid w:val="008151B4"/>
    <w:rsid w:val="00815B0D"/>
    <w:rsid w:val="00816009"/>
    <w:rsid w:val="0081667C"/>
    <w:rsid w:val="00816B90"/>
    <w:rsid w:val="0081706B"/>
    <w:rsid w:val="008174B4"/>
    <w:rsid w:val="008178F1"/>
    <w:rsid w:val="008179F5"/>
    <w:rsid w:val="00820C98"/>
    <w:rsid w:val="00820CF0"/>
    <w:rsid w:val="00821782"/>
    <w:rsid w:val="00822C44"/>
    <w:rsid w:val="008231D1"/>
    <w:rsid w:val="00823380"/>
    <w:rsid w:val="00823AF7"/>
    <w:rsid w:val="00823BAD"/>
    <w:rsid w:val="00823C8F"/>
    <w:rsid w:val="00823D49"/>
    <w:rsid w:val="0082440E"/>
    <w:rsid w:val="00824575"/>
    <w:rsid w:val="008245FB"/>
    <w:rsid w:val="00824EF1"/>
    <w:rsid w:val="00825325"/>
    <w:rsid w:val="0082584E"/>
    <w:rsid w:val="008259E1"/>
    <w:rsid w:val="00825D51"/>
    <w:rsid w:val="00826381"/>
    <w:rsid w:val="00826615"/>
    <w:rsid w:val="00826AFD"/>
    <w:rsid w:val="00826DBD"/>
    <w:rsid w:val="00826EC1"/>
    <w:rsid w:val="00826F9A"/>
    <w:rsid w:val="00827347"/>
    <w:rsid w:val="008276B5"/>
    <w:rsid w:val="00827812"/>
    <w:rsid w:val="008279BB"/>
    <w:rsid w:val="00827A8B"/>
    <w:rsid w:val="00827B99"/>
    <w:rsid w:val="00827E4D"/>
    <w:rsid w:val="00827F02"/>
    <w:rsid w:val="00830616"/>
    <w:rsid w:val="008306E3"/>
    <w:rsid w:val="008308C9"/>
    <w:rsid w:val="00830A07"/>
    <w:rsid w:val="00830D86"/>
    <w:rsid w:val="00831031"/>
    <w:rsid w:val="0083113A"/>
    <w:rsid w:val="0083169D"/>
    <w:rsid w:val="00831A7C"/>
    <w:rsid w:val="00831DF4"/>
    <w:rsid w:val="00831F05"/>
    <w:rsid w:val="00832263"/>
    <w:rsid w:val="008323E3"/>
    <w:rsid w:val="00832498"/>
    <w:rsid w:val="0083265E"/>
    <w:rsid w:val="00832ABA"/>
    <w:rsid w:val="00832B62"/>
    <w:rsid w:val="00832BE1"/>
    <w:rsid w:val="00832E76"/>
    <w:rsid w:val="008334E4"/>
    <w:rsid w:val="00833632"/>
    <w:rsid w:val="00833710"/>
    <w:rsid w:val="00833B47"/>
    <w:rsid w:val="00833E02"/>
    <w:rsid w:val="00834196"/>
    <w:rsid w:val="00834996"/>
    <w:rsid w:val="00834C84"/>
    <w:rsid w:val="00836784"/>
    <w:rsid w:val="0083686F"/>
    <w:rsid w:val="008368D7"/>
    <w:rsid w:val="008373A8"/>
    <w:rsid w:val="0083749A"/>
    <w:rsid w:val="008376CA"/>
    <w:rsid w:val="00837A88"/>
    <w:rsid w:val="00837D68"/>
    <w:rsid w:val="0084002C"/>
    <w:rsid w:val="00840073"/>
    <w:rsid w:val="00840283"/>
    <w:rsid w:val="00840417"/>
    <w:rsid w:val="008404D9"/>
    <w:rsid w:val="008404FC"/>
    <w:rsid w:val="008409F3"/>
    <w:rsid w:val="00840B5F"/>
    <w:rsid w:val="00840B91"/>
    <w:rsid w:val="00840E19"/>
    <w:rsid w:val="00841731"/>
    <w:rsid w:val="008417F5"/>
    <w:rsid w:val="00841A95"/>
    <w:rsid w:val="00841D06"/>
    <w:rsid w:val="008420DE"/>
    <w:rsid w:val="00842257"/>
    <w:rsid w:val="008422E8"/>
    <w:rsid w:val="0084230F"/>
    <w:rsid w:val="00842874"/>
    <w:rsid w:val="00842A5F"/>
    <w:rsid w:val="00842EA3"/>
    <w:rsid w:val="0084301A"/>
    <w:rsid w:val="008433AA"/>
    <w:rsid w:val="008439C8"/>
    <w:rsid w:val="00843BA4"/>
    <w:rsid w:val="00843DDF"/>
    <w:rsid w:val="00843F18"/>
    <w:rsid w:val="008441F1"/>
    <w:rsid w:val="008448EB"/>
    <w:rsid w:val="008449C5"/>
    <w:rsid w:val="00844D94"/>
    <w:rsid w:val="00844F27"/>
    <w:rsid w:val="00844F99"/>
    <w:rsid w:val="008451E5"/>
    <w:rsid w:val="0084542B"/>
    <w:rsid w:val="0084610B"/>
    <w:rsid w:val="0084624B"/>
    <w:rsid w:val="00846703"/>
    <w:rsid w:val="008467A0"/>
    <w:rsid w:val="00846E17"/>
    <w:rsid w:val="008475E3"/>
    <w:rsid w:val="008476FE"/>
    <w:rsid w:val="0084780B"/>
    <w:rsid w:val="00847904"/>
    <w:rsid w:val="008501B2"/>
    <w:rsid w:val="008501F8"/>
    <w:rsid w:val="00850A56"/>
    <w:rsid w:val="00850AED"/>
    <w:rsid w:val="00850C7A"/>
    <w:rsid w:val="00850D85"/>
    <w:rsid w:val="008510F1"/>
    <w:rsid w:val="00851843"/>
    <w:rsid w:val="00851887"/>
    <w:rsid w:val="00851E12"/>
    <w:rsid w:val="00851E74"/>
    <w:rsid w:val="008520A5"/>
    <w:rsid w:val="008521C7"/>
    <w:rsid w:val="00852887"/>
    <w:rsid w:val="0085290E"/>
    <w:rsid w:val="00852D2C"/>
    <w:rsid w:val="00852F45"/>
    <w:rsid w:val="00853148"/>
    <w:rsid w:val="00853172"/>
    <w:rsid w:val="00853297"/>
    <w:rsid w:val="00853756"/>
    <w:rsid w:val="00853D3F"/>
    <w:rsid w:val="008547CB"/>
    <w:rsid w:val="008548DA"/>
    <w:rsid w:val="00854963"/>
    <w:rsid w:val="00854B56"/>
    <w:rsid w:val="00854BD9"/>
    <w:rsid w:val="00855809"/>
    <w:rsid w:val="008559F8"/>
    <w:rsid w:val="00856328"/>
    <w:rsid w:val="0085657D"/>
    <w:rsid w:val="00856671"/>
    <w:rsid w:val="00856E8C"/>
    <w:rsid w:val="00857321"/>
    <w:rsid w:val="008579C7"/>
    <w:rsid w:val="00857CBB"/>
    <w:rsid w:val="008602D0"/>
    <w:rsid w:val="0086035D"/>
    <w:rsid w:val="00860887"/>
    <w:rsid w:val="00860B73"/>
    <w:rsid w:val="00860C33"/>
    <w:rsid w:val="008612CA"/>
    <w:rsid w:val="00861A3E"/>
    <w:rsid w:val="00861F30"/>
    <w:rsid w:val="008627F8"/>
    <w:rsid w:val="008629B1"/>
    <w:rsid w:val="00862A78"/>
    <w:rsid w:val="00862D9E"/>
    <w:rsid w:val="00862E5E"/>
    <w:rsid w:val="00862E8C"/>
    <w:rsid w:val="0086306D"/>
    <w:rsid w:val="00863108"/>
    <w:rsid w:val="008632D7"/>
    <w:rsid w:val="00863698"/>
    <w:rsid w:val="00863EA6"/>
    <w:rsid w:val="00863FBE"/>
    <w:rsid w:val="00864391"/>
    <w:rsid w:val="008645D1"/>
    <w:rsid w:val="00864B15"/>
    <w:rsid w:val="00864B17"/>
    <w:rsid w:val="00864D81"/>
    <w:rsid w:val="00864DE6"/>
    <w:rsid w:val="008652C3"/>
    <w:rsid w:val="0086550F"/>
    <w:rsid w:val="0086555A"/>
    <w:rsid w:val="00865900"/>
    <w:rsid w:val="0086607A"/>
    <w:rsid w:val="00866245"/>
    <w:rsid w:val="008662EA"/>
    <w:rsid w:val="00866504"/>
    <w:rsid w:val="008666CB"/>
    <w:rsid w:val="0086684A"/>
    <w:rsid w:val="008669F5"/>
    <w:rsid w:val="00866A7E"/>
    <w:rsid w:val="00867137"/>
    <w:rsid w:val="0086722B"/>
    <w:rsid w:val="00867343"/>
    <w:rsid w:val="008677B6"/>
    <w:rsid w:val="00867809"/>
    <w:rsid w:val="00867A40"/>
    <w:rsid w:val="00870264"/>
    <w:rsid w:val="00870E58"/>
    <w:rsid w:val="00871302"/>
    <w:rsid w:val="008717C5"/>
    <w:rsid w:val="00871D26"/>
    <w:rsid w:val="00872154"/>
    <w:rsid w:val="008721EC"/>
    <w:rsid w:val="008722EA"/>
    <w:rsid w:val="008722FB"/>
    <w:rsid w:val="00872FDB"/>
    <w:rsid w:val="0087350A"/>
    <w:rsid w:val="00873917"/>
    <w:rsid w:val="008739AC"/>
    <w:rsid w:val="00873A14"/>
    <w:rsid w:val="00873FEC"/>
    <w:rsid w:val="008744DC"/>
    <w:rsid w:val="008749B9"/>
    <w:rsid w:val="00874B91"/>
    <w:rsid w:val="00874E16"/>
    <w:rsid w:val="00875333"/>
    <w:rsid w:val="00875642"/>
    <w:rsid w:val="00875748"/>
    <w:rsid w:val="00875FF9"/>
    <w:rsid w:val="00876266"/>
    <w:rsid w:val="0087649D"/>
    <w:rsid w:val="0087656A"/>
    <w:rsid w:val="008767FF"/>
    <w:rsid w:val="00876DF4"/>
    <w:rsid w:val="008770EB"/>
    <w:rsid w:val="008771C3"/>
    <w:rsid w:val="00877668"/>
    <w:rsid w:val="0087779F"/>
    <w:rsid w:val="00877D64"/>
    <w:rsid w:val="00877D73"/>
    <w:rsid w:val="00877F84"/>
    <w:rsid w:val="0088092C"/>
    <w:rsid w:val="008811D2"/>
    <w:rsid w:val="008812C4"/>
    <w:rsid w:val="0088238B"/>
    <w:rsid w:val="0088259F"/>
    <w:rsid w:val="008827E1"/>
    <w:rsid w:val="0088294E"/>
    <w:rsid w:val="00882EDF"/>
    <w:rsid w:val="00882F4A"/>
    <w:rsid w:val="008833B3"/>
    <w:rsid w:val="008835E5"/>
    <w:rsid w:val="00883A8F"/>
    <w:rsid w:val="00883D38"/>
    <w:rsid w:val="008841B2"/>
    <w:rsid w:val="00884239"/>
    <w:rsid w:val="00884271"/>
    <w:rsid w:val="008842AF"/>
    <w:rsid w:val="00884398"/>
    <w:rsid w:val="008845A9"/>
    <w:rsid w:val="00884A2A"/>
    <w:rsid w:val="00884DA2"/>
    <w:rsid w:val="00885259"/>
    <w:rsid w:val="00885367"/>
    <w:rsid w:val="008855F3"/>
    <w:rsid w:val="00885C76"/>
    <w:rsid w:val="00885DBD"/>
    <w:rsid w:val="00885E09"/>
    <w:rsid w:val="00886087"/>
    <w:rsid w:val="008863E6"/>
    <w:rsid w:val="00886481"/>
    <w:rsid w:val="00886710"/>
    <w:rsid w:val="00886BB5"/>
    <w:rsid w:val="00886EC5"/>
    <w:rsid w:val="00887D65"/>
    <w:rsid w:val="008902CD"/>
    <w:rsid w:val="00890725"/>
    <w:rsid w:val="008909EB"/>
    <w:rsid w:val="00890BF6"/>
    <w:rsid w:val="00890EE5"/>
    <w:rsid w:val="00890F7B"/>
    <w:rsid w:val="00890FDA"/>
    <w:rsid w:val="008914A2"/>
    <w:rsid w:val="00891639"/>
    <w:rsid w:val="0089195E"/>
    <w:rsid w:val="00891CAC"/>
    <w:rsid w:val="00891DCD"/>
    <w:rsid w:val="00891FF3"/>
    <w:rsid w:val="00892AAA"/>
    <w:rsid w:val="00892BAE"/>
    <w:rsid w:val="00892D7F"/>
    <w:rsid w:val="00892E21"/>
    <w:rsid w:val="00893D57"/>
    <w:rsid w:val="00893ECE"/>
    <w:rsid w:val="008942E7"/>
    <w:rsid w:val="008943A0"/>
    <w:rsid w:val="008944B6"/>
    <w:rsid w:val="008944FD"/>
    <w:rsid w:val="0089451A"/>
    <w:rsid w:val="00894609"/>
    <w:rsid w:val="00894A13"/>
    <w:rsid w:val="008950B9"/>
    <w:rsid w:val="00895322"/>
    <w:rsid w:val="00895643"/>
    <w:rsid w:val="00895A38"/>
    <w:rsid w:val="00895AFF"/>
    <w:rsid w:val="00895B62"/>
    <w:rsid w:val="00895EC1"/>
    <w:rsid w:val="008963A0"/>
    <w:rsid w:val="008963BF"/>
    <w:rsid w:val="00896795"/>
    <w:rsid w:val="00896DA9"/>
    <w:rsid w:val="008970E0"/>
    <w:rsid w:val="008975D4"/>
    <w:rsid w:val="00897644"/>
    <w:rsid w:val="00897671"/>
    <w:rsid w:val="00897951"/>
    <w:rsid w:val="00897A02"/>
    <w:rsid w:val="00897D17"/>
    <w:rsid w:val="008A020A"/>
    <w:rsid w:val="008A0242"/>
    <w:rsid w:val="008A05B0"/>
    <w:rsid w:val="008A105B"/>
    <w:rsid w:val="008A11D9"/>
    <w:rsid w:val="008A18FC"/>
    <w:rsid w:val="008A1D53"/>
    <w:rsid w:val="008A1F69"/>
    <w:rsid w:val="008A1FD9"/>
    <w:rsid w:val="008A2341"/>
    <w:rsid w:val="008A2433"/>
    <w:rsid w:val="008A2777"/>
    <w:rsid w:val="008A2B21"/>
    <w:rsid w:val="008A35AB"/>
    <w:rsid w:val="008A383F"/>
    <w:rsid w:val="008A3B31"/>
    <w:rsid w:val="008A3CE5"/>
    <w:rsid w:val="008A41B8"/>
    <w:rsid w:val="008A46EB"/>
    <w:rsid w:val="008A4BCC"/>
    <w:rsid w:val="008A5AA7"/>
    <w:rsid w:val="008A5C85"/>
    <w:rsid w:val="008A6105"/>
    <w:rsid w:val="008A63FF"/>
    <w:rsid w:val="008A6405"/>
    <w:rsid w:val="008A693B"/>
    <w:rsid w:val="008A69B4"/>
    <w:rsid w:val="008A6B86"/>
    <w:rsid w:val="008A6EE0"/>
    <w:rsid w:val="008A7032"/>
    <w:rsid w:val="008A780C"/>
    <w:rsid w:val="008A78A6"/>
    <w:rsid w:val="008A7A1D"/>
    <w:rsid w:val="008A7CA9"/>
    <w:rsid w:val="008A7F76"/>
    <w:rsid w:val="008B0042"/>
    <w:rsid w:val="008B0309"/>
    <w:rsid w:val="008B06C2"/>
    <w:rsid w:val="008B0BC1"/>
    <w:rsid w:val="008B1112"/>
    <w:rsid w:val="008B137B"/>
    <w:rsid w:val="008B1780"/>
    <w:rsid w:val="008B1A70"/>
    <w:rsid w:val="008B1DFD"/>
    <w:rsid w:val="008B21B5"/>
    <w:rsid w:val="008B23FD"/>
    <w:rsid w:val="008B241A"/>
    <w:rsid w:val="008B27DB"/>
    <w:rsid w:val="008B284B"/>
    <w:rsid w:val="008B2A3C"/>
    <w:rsid w:val="008B2CFE"/>
    <w:rsid w:val="008B2F11"/>
    <w:rsid w:val="008B3A0C"/>
    <w:rsid w:val="008B3A33"/>
    <w:rsid w:val="008B40B4"/>
    <w:rsid w:val="008B4625"/>
    <w:rsid w:val="008B4D4D"/>
    <w:rsid w:val="008B532C"/>
    <w:rsid w:val="008B53EA"/>
    <w:rsid w:val="008B54C7"/>
    <w:rsid w:val="008B595A"/>
    <w:rsid w:val="008B59E8"/>
    <w:rsid w:val="008B5F8F"/>
    <w:rsid w:val="008B5FA5"/>
    <w:rsid w:val="008B5FC2"/>
    <w:rsid w:val="008B63A6"/>
    <w:rsid w:val="008B6868"/>
    <w:rsid w:val="008B6B1F"/>
    <w:rsid w:val="008B6D24"/>
    <w:rsid w:val="008B6DA6"/>
    <w:rsid w:val="008B70E5"/>
    <w:rsid w:val="008B7324"/>
    <w:rsid w:val="008B737C"/>
    <w:rsid w:val="008B76A4"/>
    <w:rsid w:val="008B7774"/>
    <w:rsid w:val="008B7AB3"/>
    <w:rsid w:val="008B7D3D"/>
    <w:rsid w:val="008C036C"/>
    <w:rsid w:val="008C0838"/>
    <w:rsid w:val="008C0CC3"/>
    <w:rsid w:val="008C19DB"/>
    <w:rsid w:val="008C1C76"/>
    <w:rsid w:val="008C1EE0"/>
    <w:rsid w:val="008C1F0F"/>
    <w:rsid w:val="008C2081"/>
    <w:rsid w:val="008C22EA"/>
    <w:rsid w:val="008C2D3C"/>
    <w:rsid w:val="008C3102"/>
    <w:rsid w:val="008C322E"/>
    <w:rsid w:val="008C327D"/>
    <w:rsid w:val="008C34AB"/>
    <w:rsid w:val="008C371B"/>
    <w:rsid w:val="008C3785"/>
    <w:rsid w:val="008C3A0B"/>
    <w:rsid w:val="008C4A52"/>
    <w:rsid w:val="008C4AFE"/>
    <w:rsid w:val="008C4D9D"/>
    <w:rsid w:val="008C502A"/>
    <w:rsid w:val="008C617A"/>
    <w:rsid w:val="008C618E"/>
    <w:rsid w:val="008C670B"/>
    <w:rsid w:val="008C68B5"/>
    <w:rsid w:val="008C7872"/>
    <w:rsid w:val="008C788A"/>
    <w:rsid w:val="008C79C1"/>
    <w:rsid w:val="008C7B0C"/>
    <w:rsid w:val="008C7B5B"/>
    <w:rsid w:val="008C7E80"/>
    <w:rsid w:val="008D0A1B"/>
    <w:rsid w:val="008D0CC6"/>
    <w:rsid w:val="008D0D2B"/>
    <w:rsid w:val="008D0F0A"/>
    <w:rsid w:val="008D188C"/>
    <w:rsid w:val="008D18E7"/>
    <w:rsid w:val="008D1BCB"/>
    <w:rsid w:val="008D1CDD"/>
    <w:rsid w:val="008D21A6"/>
    <w:rsid w:val="008D2365"/>
    <w:rsid w:val="008D26E2"/>
    <w:rsid w:val="008D273E"/>
    <w:rsid w:val="008D2842"/>
    <w:rsid w:val="008D3327"/>
    <w:rsid w:val="008D3D61"/>
    <w:rsid w:val="008D444A"/>
    <w:rsid w:val="008D45F4"/>
    <w:rsid w:val="008D4613"/>
    <w:rsid w:val="008D4624"/>
    <w:rsid w:val="008D48DA"/>
    <w:rsid w:val="008D4C8E"/>
    <w:rsid w:val="008D50AD"/>
    <w:rsid w:val="008D52BF"/>
    <w:rsid w:val="008D5419"/>
    <w:rsid w:val="008D556E"/>
    <w:rsid w:val="008D56B6"/>
    <w:rsid w:val="008D5943"/>
    <w:rsid w:val="008D5CF5"/>
    <w:rsid w:val="008D5D9F"/>
    <w:rsid w:val="008D5E59"/>
    <w:rsid w:val="008D5F10"/>
    <w:rsid w:val="008D6089"/>
    <w:rsid w:val="008D60AA"/>
    <w:rsid w:val="008D624B"/>
    <w:rsid w:val="008D62F9"/>
    <w:rsid w:val="008D6651"/>
    <w:rsid w:val="008D6986"/>
    <w:rsid w:val="008D7323"/>
    <w:rsid w:val="008D767F"/>
    <w:rsid w:val="008D7D68"/>
    <w:rsid w:val="008D7DE2"/>
    <w:rsid w:val="008D7F33"/>
    <w:rsid w:val="008E03E3"/>
    <w:rsid w:val="008E0484"/>
    <w:rsid w:val="008E051F"/>
    <w:rsid w:val="008E0646"/>
    <w:rsid w:val="008E0759"/>
    <w:rsid w:val="008E0915"/>
    <w:rsid w:val="008E0E28"/>
    <w:rsid w:val="008E151F"/>
    <w:rsid w:val="008E15ED"/>
    <w:rsid w:val="008E1D10"/>
    <w:rsid w:val="008E205A"/>
    <w:rsid w:val="008E33B5"/>
    <w:rsid w:val="008E4199"/>
    <w:rsid w:val="008E46FE"/>
    <w:rsid w:val="008E47AB"/>
    <w:rsid w:val="008E4828"/>
    <w:rsid w:val="008E489A"/>
    <w:rsid w:val="008E4E9C"/>
    <w:rsid w:val="008E52AD"/>
    <w:rsid w:val="008E5587"/>
    <w:rsid w:val="008E5652"/>
    <w:rsid w:val="008E576B"/>
    <w:rsid w:val="008E5995"/>
    <w:rsid w:val="008E59AA"/>
    <w:rsid w:val="008E59F3"/>
    <w:rsid w:val="008E5AF2"/>
    <w:rsid w:val="008E5C5D"/>
    <w:rsid w:val="008E5D24"/>
    <w:rsid w:val="008E6343"/>
    <w:rsid w:val="008E6385"/>
    <w:rsid w:val="008E6593"/>
    <w:rsid w:val="008E6836"/>
    <w:rsid w:val="008E6A66"/>
    <w:rsid w:val="008E76CB"/>
    <w:rsid w:val="008E7A6D"/>
    <w:rsid w:val="008E7C06"/>
    <w:rsid w:val="008E7E51"/>
    <w:rsid w:val="008F00FE"/>
    <w:rsid w:val="008F01F1"/>
    <w:rsid w:val="008F05EC"/>
    <w:rsid w:val="008F0830"/>
    <w:rsid w:val="008F08AE"/>
    <w:rsid w:val="008F09BE"/>
    <w:rsid w:val="008F0A6F"/>
    <w:rsid w:val="008F0CCA"/>
    <w:rsid w:val="008F0FA6"/>
    <w:rsid w:val="008F0FC9"/>
    <w:rsid w:val="008F10CC"/>
    <w:rsid w:val="008F132A"/>
    <w:rsid w:val="008F17BC"/>
    <w:rsid w:val="008F1B3E"/>
    <w:rsid w:val="008F1DA4"/>
    <w:rsid w:val="008F1DA7"/>
    <w:rsid w:val="008F231B"/>
    <w:rsid w:val="008F2344"/>
    <w:rsid w:val="008F25DA"/>
    <w:rsid w:val="008F30E9"/>
    <w:rsid w:val="008F378A"/>
    <w:rsid w:val="008F3C12"/>
    <w:rsid w:val="008F3FC2"/>
    <w:rsid w:val="008F4084"/>
    <w:rsid w:val="008F41B8"/>
    <w:rsid w:val="008F46E5"/>
    <w:rsid w:val="008F4745"/>
    <w:rsid w:val="008F4774"/>
    <w:rsid w:val="008F49A8"/>
    <w:rsid w:val="008F4C33"/>
    <w:rsid w:val="008F4F5A"/>
    <w:rsid w:val="008F5248"/>
    <w:rsid w:val="008F534B"/>
    <w:rsid w:val="008F548C"/>
    <w:rsid w:val="008F5A94"/>
    <w:rsid w:val="008F5F92"/>
    <w:rsid w:val="008F60EF"/>
    <w:rsid w:val="008F6112"/>
    <w:rsid w:val="008F6121"/>
    <w:rsid w:val="008F639B"/>
    <w:rsid w:val="008F64C4"/>
    <w:rsid w:val="008F67ED"/>
    <w:rsid w:val="008F6DF5"/>
    <w:rsid w:val="008F70E9"/>
    <w:rsid w:val="008F71B4"/>
    <w:rsid w:val="008F7441"/>
    <w:rsid w:val="008F745F"/>
    <w:rsid w:val="008F757B"/>
    <w:rsid w:val="008F7B8A"/>
    <w:rsid w:val="00900983"/>
    <w:rsid w:val="00900F4F"/>
    <w:rsid w:val="00901000"/>
    <w:rsid w:val="0090132E"/>
    <w:rsid w:val="009013F7"/>
    <w:rsid w:val="0090161D"/>
    <w:rsid w:val="00901AC4"/>
    <w:rsid w:val="00901B1B"/>
    <w:rsid w:val="00901CB0"/>
    <w:rsid w:val="00902182"/>
    <w:rsid w:val="009021E5"/>
    <w:rsid w:val="00902651"/>
    <w:rsid w:val="0090285E"/>
    <w:rsid w:val="00902AF5"/>
    <w:rsid w:val="00902CE4"/>
    <w:rsid w:val="00902F41"/>
    <w:rsid w:val="0090304C"/>
    <w:rsid w:val="00903259"/>
    <w:rsid w:val="009044FF"/>
    <w:rsid w:val="00904606"/>
    <w:rsid w:val="00904B5E"/>
    <w:rsid w:val="00904C81"/>
    <w:rsid w:val="009056C4"/>
    <w:rsid w:val="009057DF"/>
    <w:rsid w:val="00905A01"/>
    <w:rsid w:val="00905AE7"/>
    <w:rsid w:val="00906774"/>
    <w:rsid w:val="00906BAA"/>
    <w:rsid w:val="009074E7"/>
    <w:rsid w:val="00907D15"/>
    <w:rsid w:val="00907D83"/>
    <w:rsid w:val="00907E45"/>
    <w:rsid w:val="00907F8B"/>
    <w:rsid w:val="0091023F"/>
    <w:rsid w:val="009108C1"/>
    <w:rsid w:val="00910A2C"/>
    <w:rsid w:val="009115EB"/>
    <w:rsid w:val="00911A2D"/>
    <w:rsid w:val="00911D31"/>
    <w:rsid w:val="00912037"/>
    <w:rsid w:val="00912838"/>
    <w:rsid w:val="009128D9"/>
    <w:rsid w:val="00912BB6"/>
    <w:rsid w:val="009130B6"/>
    <w:rsid w:val="009132E6"/>
    <w:rsid w:val="009133E9"/>
    <w:rsid w:val="009134A7"/>
    <w:rsid w:val="00913659"/>
    <w:rsid w:val="009136C0"/>
    <w:rsid w:val="009137E7"/>
    <w:rsid w:val="00913A7A"/>
    <w:rsid w:val="00913FE3"/>
    <w:rsid w:val="009141EB"/>
    <w:rsid w:val="00914607"/>
    <w:rsid w:val="009147A2"/>
    <w:rsid w:val="009152DB"/>
    <w:rsid w:val="00915536"/>
    <w:rsid w:val="00915860"/>
    <w:rsid w:val="00915B3D"/>
    <w:rsid w:val="00915D33"/>
    <w:rsid w:val="0091605A"/>
    <w:rsid w:val="00916103"/>
    <w:rsid w:val="00916117"/>
    <w:rsid w:val="0091639B"/>
    <w:rsid w:val="0091673F"/>
    <w:rsid w:val="0091704B"/>
    <w:rsid w:val="009170E2"/>
    <w:rsid w:val="00917CF8"/>
    <w:rsid w:val="00917DF4"/>
    <w:rsid w:val="0092040B"/>
    <w:rsid w:val="00920760"/>
    <w:rsid w:val="00920F07"/>
    <w:rsid w:val="0092112B"/>
    <w:rsid w:val="00921327"/>
    <w:rsid w:val="0092168D"/>
    <w:rsid w:val="00921C4D"/>
    <w:rsid w:val="00921D9A"/>
    <w:rsid w:val="00922282"/>
    <w:rsid w:val="00922BAE"/>
    <w:rsid w:val="00923178"/>
    <w:rsid w:val="00923382"/>
    <w:rsid w:val="00923C72"/>
    <w:rsid w:val="009240E4"/>
    <w:rsid w:val="009248E4"/>
    <w:rsid w:val="0092490F"/>
    <w:rsid w:val="00924DA7"/>
    <w:rsid w:val="00924F7A"/>
    <w:rsid w:val="00925309"/>
    <w:rsid w:val="009257A0"/>
    <w:rsid w:val="009258D0"/>
    <w:rsid w:val="009259EA"/>
    <w:rsid w:val="009259F4"/>
    <w:rsid w:val="00925B78"/>
    <w:rsid w:val="00926131"/>
    <w:rsid w:val="00926363"/>
    <w:rsid w:val="0092650E"/>
    <w:rsid w:val="00926FC9"/>
    <w:rsid w:val="009270A3"/>
    <w:rsid w:val="0092715D"/>
    <w:rsid w:val="009271A8"/>
    <w:rsid w:val="00927349"/>
    <w:rsid w:val="00927350"/>
    <w:rsid w:val="009277FE"/>
    <w:rsid w:val="0092792B"/>
    <w:rsid w:val="00927A8A"/>
    <w:rsid w:val="00927C92"/>
    <w:rsid w:val="00927E63"/>
    <w:rsid w:val="0093009F"/>
    <w:rsid w:val="009300AE"/>
    <w:rsid w:val="00930149"/>
    <w:rsid w:val="00930204"/>
    <w:rsid w:val="0093037F"/>
    <w:rsid w:val="0093047D"/>
    <w:rsid w:val="009304F2"/>
    <w:rsid w:val="0093052B"/>
    <w:rsid w:val="00930CA0"/>
    <w:rsid w:val="00930F51"/>
    <w:rsid w:val="00930F83"/>
    <w:rsid w:val="009317FF"/>
    <w:rsid w:val="0093299A"/>
    <w:rsid w:val="00932CF7"/>
    <w:rsid w:val="00932FF4"/>
    <w:rsid w:val="00933739"/>
    <w:rsid w:val="009338B5"/>
    <w:rsid w:val="00933D81"/>
    <w:rsid w:val="00933DFD"/>
    <w:rsid w:val="00934250"/>
    <w:rsid w:val="00934517"/>
    <w:rsid w:val="00934C88"/>
    <w:rsid w:val="0093576F"/>
    <w:rsid w:val="00935945"/>
    <w:rsid w:val="00935EB5"/>
    <w:rsid w:val="00936008"/>
    <w:rsid w:val="00936049"/>
    <w:rsid w:val="0093651F"/>
    <w:rsid w:val="00936718"/>
    <w:rsid w:val="00936AF6"/>
    <w:rsid w:val="00936B2C"/>
    <w:rsid w:val="00936C3C"/>
    <w:rsid w:val="00936CF9"/>
    <w:rsid w:val="00936E6E"/>
    <w:rsid w:val="009378B0"/>
    <w:rsid w:val="009378C8"/>
    <w:rsid w:val="0093795A"/>
    <w:rsid w:val="009402C8"/>
    <w:rsid w:val="00940705"/>
    <w:rsid w:val="00940E35"/>
    <w:rsid w:val="0094124D"/>
    <w:rsid w:val="00941305"/>
    <w:rsid w:val="009413FC"/>
    <w:rsid w:val="00941666"/>
    <w:rsid w:val="0094175D"/>
    <w:rsid w:val="009419FB"/>
    <w:rsid w:val="00941CEA"/>
    <w:rsid w:val="00941D37"/>
    <w:rsid w:val="00941FCE"/>
    <w:rsid w:val="00941FD3"/>
    <w:rsid w:val="0094259B"/>
    <w:rsid w:val="009426CC"/>
    <w:rsid w:val="009429F3"/>
    <w:rsid w:val="00942B3B"/>
    <w:rsid w:val="00942DD7"/>
    <w:rsid w:val="0094311A"/>
    <w:rsid w:val="009432D3"/>
    <w:rsid w:val="00943324"/>
    <w:rsid w:val="009433C8"/>
    <w:rsid w:val="009434AD"/>
    <w:rsid w:val="009435F8"/>
    <w:rsid w:val="0094376F"/>
    <w:rsid w:val="009437D6"/>
    <w:rsid w:val="009439F4"/>
    <w:rsid w:val="00943D59"/>
    <w:rsid w:val="00944231"/>
    <w:rsid w:val="009443A2"/>
    <w:rsid w:val="00944856"/>
    <w:rsid w:val="00944C49"/>
    <w:rsid w:val="00944C57"/>
    <w:rsid w:val="00944DFD"/>
    <w:rsid w:val="0094500E"/>
    <w:rsid w:val="0094537A"/>
    <w:rsid w:val="009459A3"/>
    <w:rsid w:val="00945ED7"/>
    <w:rsid w:val="00945F58"/>
    <w:rsid w:val="0094671E"/>
    <w:rsid w:val="00946CD9"/>
    <w:rsid w:val="00946D52"/>
    <w:rsid w:val="00947E7F"/>
    <w:rsid w:val="00950342"/>
    <w:rsid w:val="0095041D"/>
    <w:rsid w:val="009507E2"/>
    <w:rsid w:val="009507FD"/>
    <w:rsid w:val="00950B09"/>
    <w:rsid w:val="00950B5C"/>
    <w:rsid w:val="00950C46"/>
    <w:rsid w:val="00950E31"/>
    <w:rsid w:val="00950E68"/>
    <w:rsid w:val="009512D8"/>
    <w:rsid w:val="009515AF"/>
    <w:rsid w:val="00952079"/>
    <w:rsid w:val="009524B5"/>
    <w:rsid w:val="00952A1D"/>
    <w:rsid w:val="00952C06"/>
    <w:rsid w:val="009530F0"/>
    <w:rsid w:val="00953287"/>
    <w:rsid w:val="009533E2"/>
    <w:rsid w:val="009539A9"/>
    <w:rsid w:val="009539D8"/>
    <w:rsid w:val="009539E7"/>
    <w:rsid w:val="00953E66"/>
    <w:rsid w:val="00953E99"/>
    <w:rsid w:val="00953FFC"/>
    <w:rsid w:val="0095414E"/>
    <w:rsid w:val="00954212"/>
    <w:rsid w:val="0095447C"/>
    <w:rsid w:val="009547F3"/>
    <w:rsid w:val="009548D5"/>
    <w:rsid w:val="009549F0"/>
    <w:rsid w:val="00954A67"/>
    <w:rsid w:val="009553E2"/>
    <w:rsid w:val="00955444"/>
    <w:rsid w:val="009554BC"/>
    <w:rsid w:val="00956313"/>
    <w:rsid w:val="0095677F"/>
    <w:rsid w:val="009570B9"/>
    <w:rsid w:val="00957297"/>
    <w:rsid w:val="009574D9"/>
    <w:rsid w:val="00957CBD"/>
    <w:rsid w:val="00957D3B"/>
    <w:rsid w:val="00957FEB"/>
    <w:rsid w:val="00960008"/>
    <w:rsid w:val="00960095"/>
    <w:rsid w:val="009603C8"/>
    <w:rsid w:val="009604F7"/>
    <w:rsid w:val="009609CB"/>
    <w:rsid w:val="009616C4"/>
    <w:rsid w:val="0096197F"/>
    <w:rsid w:val="00961E74"/>
    <w:rsid w:val="00961EDC"/>
    <w:rsid w:val="009621F9"/>
    <w:rsid w:val="009625FD"/>
    <w:rsid w:val="009629FE"/>
    <w:rsid w:val="00962ADA"/>
    <w:rsid w:val="00962ED2"/>
    <w:rsid w:val="00962F8C"/>
    <w:rsid w:val="00963516"/>
    <w:rsid w:val="00963592"/>
    <w:rsid w:val="00963A39"/>
    <w:rsid w:val="00963DCF"/>
    <w:rsid w:val="00964133"/>
    <w:rsid w:val="0096438E"/>
    <w:rsid w:val="009645A9"/>
    <w:rsid w:val="00964672"/>
    <w:rsid w:val="00964EF3"/>
    <w:rsid w:val="00964F6C"/>
    <w:rsid w:val="0096500E"/>
    <w:rsid w:val="00965371"/>
    <w:rsid w:val="00965430"/>
    <w:rsid w:val="0096593E"/>
    <w:rsid w:val="009660EB"/>
    <w:rsid w:val="0096611C"/>
    <w:rsid w:val="00966665"/>
    <w:rsid w:val="0096690C"/>
    <w:rsid w:val="00966BC5"/>
    <w:rsid w:val="00967176"/>
    <w:rsid w:val="00967D43"/>
    <w:rsid w:val="00967DD6"/>
    <w:rsid w:val="0097005E"/>
    <w:rsid w:val="009704A3"/>
    <w:rsid w:val="00970688"/>
    <w:rsid w:val="00970761"/>
    <w:rsid w:val="0097093D"/>
    <w:rsid w:val="009709D3"/>
    <w:rsid w:val="00970E0C"/>
    <w:rsid w:val="00971204"/>
    <w:rsid w:val="0097142D"/>
    <w:rsid w:val="00971970"/>
    <w:rsid w:val="00971BA6"/>
    <w:rsid w:val="00971BC2"/>
    <w:rsid w:val="00972709"/>
    <w:rsid w:val="00972745"/>
    <w:rsid w:val="009728E8"/>
    <w:rsid w:val="00972E9F"/>
    <w:rsid w:val="009732C2"/>
    <w:rsid w:val="0097396D"/>
    <w:rsid w:val="009739F9"/>
    <w:rsid w:val="00973A28"/>
    <w:rsid w:val="00973A2D"/>
    <w:rsid w:val="00973AB3"/>
    <w:rsid w:val="00973CE1"/>
    <w:rsid w:val="00973DB8"/>
    <w:rsid w:val="00973E93"/>
    <w:rsid w:val="00974147"/>
    <w:rsid w:val="009743BE"/>
    <w:rsid w:val="009747B5"/>
    <w:rsid w:val="00974B1C"/>
    <w:rsid w:val="00974C43"/>
    <w:rsid w:val="00974C8B"/>
    <w:rsid w:val="00974DBA"/>
    <w:rsid w:val="00974EAC"/>
    <w:rsid w:val="00974EE6"/>
    <w:rsid w:val="0097500F"/>
    <w:rsid w:val="00975143"/>
    <w:rsid w:val="009754EA"/>
    <w:rsid w:val="009755D4"/>
    <w:rsid w:val="009756C9"/>
    <w:rsid w:val="00975808"/>
    <w:rsid w:val="0097610E"/>
    <w:rsid w:val="009762DF"/>
    <w:rsid w:val="009766BD"/>
    <w:rsid w:val="009766F1"/>
    <w:rsid w:val="00976DD8"/>
    <w:rsid w:val="00977101"/>
    <w:rsid w:val="0097738C"/>
    <w:rsid w:val="0097756E"/>
    <w:rsid w:val="009779B7"/>
    <w:rsid w:val="00977A3B"/>
    <w:rsid w:val="0098030F"/>
    <w:rsid w:val="00980C15"/>
    <w:rsid w:val="00980D41"/>
    <w:rsid w:val="00981502"/>
    <w:rsid w:val="00981902"/>
    <w:rsid w:val="00981AC5"/>
    <w:rsid w:val="00981CBE"/>
    <w:rsid w:val="00981D2C"/>
    <w:rsid w:val="00981F0C"/>
    <w:rsid w:val="00981F3C"/>
    <w:rsid w:val="009820A0"/>
    <w:rsid w:val="009820F7"/>
    <w:rsid w:val="00982319"/>
    <w:rsid w:val="00982431"/>
    <w:rsid w:val="0098281D"/>
    <w:rsid w:val="00982AE5"/>
    <w:rsid w:val="00982E16"/>
    <w:rsid w:val="00982F3B"/>
    <w:rsid w:val="0098316B"/>
    <w:rsid w:val="00983B50"/>
    <w:rsid w:val="00983C0D"/>
    <w:rsid w:val="00983DA3"/>
    <w:rsid w:val="00984066"/>
    <w:rsid w:val="009844C7"/>
    <w:rsid w:val="0098487B"/>
    <w:rsid w:val="00984A06"/>
    <w:rsid w:val="00984E1E"/>
    <w:rsid w:val="00985540"/>
    <w:rsid w:val="00985D4E"/>
    <w:rsid w:val="00985F86"/>
    <w:rsid w:val="0098611E"/>
    <w:rsid w:val="009863F9"/>
    <w:rsid w:val="00986588"/>
    <w:rsid w:val="00986B92"/>
    <w:rsid w:val="00986CA3"/>
    <w:rsid w:val="0099000B"/>
    <w:rsid w:val="00990020"/>
    <w:rsid w:val="00990204"/>
    <w:rsid w:val="00990778"/>
    <w:rsid w:val="00990996"/>
    <w:rsid w:val="0099099F"/>
    <w:rsid w:val="00990A52"/>
    <w:rsid w:val="00990E4C"/>
    <w:rsid w:val="0099101E"/>
    <w:rsid w:val="00991446"/>
    <w:rsid w:val="00991470"/>
    <w:rsid w:val="0099162F"/>
    <w:rsid w:val="0099172E"/>
    <w:rsid w:val="00991916"/>
    <w:rsid w:val="009920D4"/>
    <w:rsid w:val="009921BE"/>
    <w:rsid w:val="009925DF"/>
    <w:rsid w:val="00992607"/>
    <w:rsid w:val="00992E9E"/>
    <w:rsid w:val="00993072"/>
    <w:rsid w:val="0099377A"/>
    <w:rsid w:val="00993ECF"/>
    <w:rsid w:val="009946E1"/>
    <w:rsid w:val="0099497F"/>
    <w:rsid w:val="00994AC7"/>
    <w:rsid w:val="00994F30"/>
    <w:rsid w:val="0099516F"/>
    <w:rsid w:val="00995611"/>
    <w:rsid w:val="00995BA2"/>
    <w:rsid w:val="00995BF0"/>
    <w:rsid w:val="00996552"/>
    <w:rsid w:val="009965F4"/>
    <w:rsid w:val="0099668C"/>
    <w:rsid w:val="009966CC"/>
    <w:rsid w:val="00996796"/>
    <w:rsid w:val="00996ABC"/>
    <w:rsid w:val="00996EC1"/>
    <w:rsid w:val="00996F00"/>
    <w:rsid w:val="00997399"/>
    <w:rsid w:val="009973C2"/>
    <w:rsid w:val="009976FD"/>
    <w:rsid w:val="0099787C"/>
    <w:rsid w:val="0099789C"/>
    <w:rsid w:val="00997990"/>
    <w:rsid w:val="00997AFD"/>
    <w:rsid w:val="00997B14"/>
    <w:rsid w:val="00997E87"/>
    <w:rsid w:val="009A00CF"/>
    <w:rsid w:val="009A00DA"/>
    <w:rsid w:val="009A01A7"/>
    <w:rsid w:val="009A0418"/>
    <w:rsid w:val="009A044E"/>
    <w:rsid w:val="009A0F4C"/>
    <w:rsid w:val="009A12C0"/>
    <w:rsid w:val="009A18C9"/>
    <w:rsid w:val="009A230D"/>
    <w:rsid w:val="009A2B49"/>
    <w:rsid w:val="009A2BA6"/>
    <w:rsid w:val="009A321D"/>
    <w:rsid w:val="009A3568"/>
    <w:rsid w:val="009A378F"/>
    <w:rsid w:val="009A3EA7"/>
    <w:rsid w:val="009A4016"/>
    <w:rsid w:val="009A41BC"/>
    <w:rsid w:val="009A494A"/>
    <w:rsid w:val="009A4C53"/>
    <w:rsid w:val="009A5113"/>
    <w:rsid w:val="009A53F7"/>
    <w:rsid w:val="009A55ED"/>
    <w:rsid w:val="009A5A0C"/>
    <w:rsid w:val="009A607C"/>
    <w:rsid w:val="009A63BC"/>
    <w:rsid w:val="009A6458"/>
    <w:rsid w:val="009A64F7"/>
    <w:rsid w:val="009A6966"/>
    <w:rsid w:val="009A6B90"/>
    <w:rsid w:val="009A7612"/>
    <w:rsid w:val="009A771F"/>
    <w:rsid w:val="009B0266"/>
    <w:rsid w:val="009B0392"/>
    <w:rsid w:val="009B0630"/>
    <w:rsid w:val="009B0B37"/>
    <w:rsid w:val="009B0C87"/>
    <w:rsid w:val="009B0DDF"/>
    <w:rsid w:val="009B167E"/>
    <w:rsid w:val="009B1840"/>
    <w:rsid w:val="009B1C0B"/>
    <w:rsid w:val="009B259F"/>
    <w:rsid w:val="009B264E"/>
    <w:rsid w:val="009B2F1F"/>
    <w:rsid w:val="009B31EB"/>
    <w:rsid w:val="009B3302"/>
    <w:rsid w:val="009B3786"/>
    <w:rsid w:val="009B395B"/>
    <w:rsid w:val="009B3CC5"/>
    <w:rsid w:val="009B3F75"/>
    <w:rsid w:val="009B41FC"/>
    <w:rsid w:val="009B41FF"/>
    <w:rsid w:val="009B4304"/>
    <w:rsid w:val="009B4AD5"/>
    <w:rsid w:val="009B4B03"/>
    <w:rsid w:val="009B4B9D"/>
    <w:rsid w:val="009B4C92"/>
    <w:rsid w:val="009B4CAB"/>
    <w:rsid w:val="009B4DAD"/>
    <w:rsid w:val="009B598F"/>
    <w:rsid w:val="009B66A3"/>
    <w:rsid w:val="009B69B7"/>
    <w:rsid w:val="009B6AAE"/>
    <w:rsid w:val="009B6ECA"/>
    <w:rsid w:val="009B70D0"/>
    <w:rsid w:val="009B73D3"/>
    <w:rsid w:val="009B7682"/>
    <w:rsid w:val="009C03FD"/>
    <w:rsid w:val="009C063E"/>
    <w:rsid w:val="009C0783"/>
    <w:rsid w:val="009C09C3"/>
    <w:rsid w:val="009C130D"/>
    <w:rsid w:val="009C14CE"/>
    <w:rsid w:val="009C16F3"/>
    <w:rsid w:val="009C1EB1"/>
    <w:rsid w:val="009C2087"/>
    <w:rsid w:val="009C2356"/>
    <w:rsid w:val="009C23D6"/>
    <w:rsid w:val="009C2FB7"/>
    <w:rsid w:val="009C3755"/>
    <w:rsid w:val="009C409E"/>
    <w:rsid w:val="009C451F"/>
    <w:rsid w:val="009C48AA"/>
    <w:rsid w:val="009C4BC0"/>
    <w:rsid w:val="009C4C6F"/>
    <w:rsid w:val="009C4D21"/>
    <w:rsid w:val="009C4F8D"/>
    <w:rsid w:val="009C4F93"/>
    <w:rsid w:val="009C5960"/>
    <w:rsid w:val="009C59A2"/>
    <w:rsid w:val="009C5B3B"/>
    <w:rsid w:val="009C5EFF"/>
    <w:rsid w:val="009C5F65"/>
    <w:rsid w:val="009C5FC2"/>
    <w:rsid w:val="009C61E4"/>
    <w:rsid w:val="009C6472"/>
    <w:rsid w:val="009C693D"/>
    <w:rsid w:val="009C6C29"/>
    <w:rsid w:val="009C72A3"/>
    <w:rsid w:val="009C750D"/>
    <w:rsid w:val="009C7C57"/>
    <w:rsid w:val="009C7EBB"/>
    <w:rsid w:val="009D04A4"/>
    <w:rsid w:val="009D0AB9"/>
    <w:rsid w:val="009D0D8F"/>
    <w:rsid w:val="009D0EE9"/>
    <w:rsid w:val="009D0F7A"/>
    <w:rsid w:val="009D0F9C"/>
    <w:rsid w:val="009D1651"/>
    <w:rsid w:val="009D18C2"/>
    <w:rsid w:val="009D18E9"/>
    <w:rsid w:val="009D1967"/>
    <w:rsid w:val="009D22D5"/>
    <w:rsid w:val="009D23B3"/>
    <w:rsid w:val="009D2D0E"/>
    <w:rsid w:val="009D2D8F"/>
    <w:rsid w:val="009D2F02"/>
    <w:rsid w:val="009D3426"/>
    <w:rsid w:val="009D39EC"/>
    <w:rsid w:val="009D42F8"/>
    <w:rsid w:val="009D4E82"/>
    <w:rsid w:val="009D4E94"/>
    <w:rsid w:val="009D4ED8"/>
    <w:rsid w:val="009D51E8"/>
    <w:rsid w:val="009D5613"/>
    <w:rsid w:val="009D57C0"/>
    <w:rsid w:val="009D5B93"/>
    <w:rsid w:val="009D5C5A"/>
    <w:rsid w:val="009D63B8"/>
    <w:rsid w:val="009D6EB1"/>
    <w:rsid w:val="009D7A7A"/>
    <w:rsid w:val="009D7D48"/>
    <w:rsid w:val="009D7DEE"/>
    <w:rsid w:val="009E004A"/>
    <w:rsid w:val="009E09F8"/>
    <w:rsid w:val="009E10ED"/>
    <w:rsid w:val="009E1DD2"/>
    <w:rsid w:val="009E2010"/>
    <w:rsid w:val="009E23B7"/>
    <w:rsid w:val="009E2B31"/>
    <w:rsid w:val="009E2B3F"/>
    <w:rsid w:val="009E3017"/>
    <w:rsid w:val="009E307F"/>
    <w:rsid w:val="009E321D"/>
    <w:rsid w:val="009E32DE"/>
    <w:rsid w:val="009E35AD"/>
    <w:rsid w:val="009E39B9"/>
    <w:rsid w:val="009E3CCC"/>
    <w:rsid w:val="009E4244"/>
    <w:rsid w:val="009E45F4"/>
    <w:rsid w:val="009E475C"/>
    <w:rsid w:val="009E4E1B"/>
    <w:rsid w:val="009E5457"/>
    <w:rsid w:val="009E6133"/>
    <w:rsid w:val="009E6138"/>
    <w:rsid w:val="009E62B4"/>
    <w:rsid w:val="009E64E0"/>
    <w:rsid w:val="009E6616"/>
    <w:rsid w:val="009E66A0"/>
    <w:rsid w:val="009E66B1"/>
    <w:rsid w:val="009E68AD"/>
    <w:rsid w:val="009E69DB"/>
    <w:rsid w:val="009E6A82"/>
    <w:rsid w:val="009E6C8C"/>
    <w:rsid w:val="009E702C"/>
    <w:rsid w:val="009E72DC"/>
    <w:rsid w:val="009E7B0B"/>
    <w:rsid w:val="009E7F9E"/>
    <w:rsid w:val="009F017B"/>
    <w:rsid w:val="009F021D"/>
    <w:rsid w:val="009F0336"/>
    <w:rsid w:val="009F04D1"/>
    <w:rsid w:val="009F05A2"/>
    <w:rsid w:val="009F0772"/>
    <w:rsid w:val="009F0843"/>
    <w:rsid w:val="009F0994"/>
    <w:rsid w:val="009F0B42"/>
    <w:rsid w:val="009F0C82"/>
    <w:rsid w:val="009F0FC5"/>
    <w:rsid w:val="009F1459"/>
    <w:rsid w:val="009F159D"/>
    <w:rsid w:val="009F182C"/>
    <w:rsid w:val="009F1851"/>
    <w:rsid w:val="009F1C46"/>
    <w:rsid w:val="009F1EF8"/>
    <w:rsid w:val="009F2374"/>
    <w:rsid w:val="009F292C"/>
    <w:rsid w:val="009F2F41"/>
    <w:rsid w:val="009F2FFA"/>
    <w:rsid w:val="009F31BC"/>
    <w:rsid w:val="009F3D61"/>
    <w:rsid w:val="009F407C"/>
    <w:rsid w:val="009F44E2"/>
    <w:rsid w:val="009F4531"/>
    <w:rsid w:val="009F488D"/>
    <w:rsid w:val="009F49FE"/>
    <w:rsid w:val="009F4AE8"/>
    <w:rsid w:val="009F4DD3"/>
    <w:rsid w:val="009F4EE4"/>
    <w:rsid w:val="009F4F6F"/>
    <w:rsid w:val="009F56F6"/>
    <w:rsid w:val="009F5C0E"/>
    <w:rsid w:val="009F5D6C"/>
    <w:rsid w:val="009F6422"/>
    <w:rsid w:val="009F68D9"/>
    <w:rsid w:val="009F6BE6"/>
    <w:rsid w:val="009F739C"/>
    <w:rsid w:val="009F766E"/>
    <w:rsid w:val="009F782B"/>
    <w:rsid w:val="009F7B09"/>
    <w:rsid w:val="009F7EE6"/>
    <w:rsid w:val="00A0006E"/>
    <w:rsid w:val="00A000D4"/>
    <w:rsid w:val="00A00528"/>
    <w:rsid w:val="00A005D3"/>
    <w:rsid w:val="00A00E89"/>
    <w:rsid w:val="00A010F4"/>
    <w:rsid w:val="00A0116F"/>
    <w:rsid w:val="00A01324"/>
    <w:rsid w:val="00A01A56"/>
    <w:rsid w:val="00A01CE0"/>
    <w:rsid w:val="00A02253"/>
    <w:rsid w:val="00A02785"/>
    <w:rsid w:val="00A027C7"/>
    <w:rsid w:val="00A02CE2"/>
    <w:rsid w:val="00A02E11"/>
    <w:rsid w:val="00A02FA3"/>
    <w:rsid w:val="00A0310A"/>
    <w:rsid w:val="00A03345"/>
    <w:rsid w:val="00A034C5"/>
    <w:rsid w:val="00A035BA"/>
    <w:rsid w:val="00A03A7C"/>
    <w:rsid w:val="00A03B58"/>
    <w:rsid w:val="00A03DEB"/>
    <w:rsid w:val="00A045C6"/>
    <w:rsid w:val="00A045E7"/>
    <w:rsid w:val="00A046C3"/>
    <w:rsid w:val="00A046CF"/>
    <w:rsid w:val="00A04787"/>
    <w:rsid w:val="00A0499A"/>
    <w:rsid w:val="00A04A95"/>
    <w:rsid w:val="00A04E81"/>
    <w:rsid w:val="00A0533D"/>
    <w:rsid w:val="00A05687"/>
    <w:rsid w:val="00A05807"/>
    <w:rsid w:val="00A05A40"/>
    <w:rsid w:val="00A0614F"/>
    <w:rsid w:val="00A061FE"/>
    <w:rsid w:val="00A0624C"/>
    <w:rsid w:val="00A062FD"/>
    <w:rsid w:val="00A0639F"/>
    <w:rsid w:val="00A070C1"/>
    <w:rsid w:val="00A07143"/>
    <w:rsid w:val="00A073A2"/>
    <w:rsid w:val="00A07D1A"/>
    <w:rsid w:val="00A10E89"/>
    <w:rsid w:val="00A112E4"/>
    <w:rsid w:val="00A11A6C"/>
    <w:rsid w:val="00A11EE3"/>
    <w:rsid w:val="00A12072"/>
    <w:rsid w:val="00A12500"/>
    <w:rsid w:val="00A130AC"/>
    <w:rsid w:val="00A135AC"/>
    <w:rsid w:val="00A13742"/>
    <w:rsid w:val="00A147F6"/>
    <w:rsid w:val="00A14A03"/>
    <w:rsid w:val="00A14C37"/>
    <w:rsid w:val="00A1518C"/>
    <w:rsid w:val="00A15525"/>
    <w:rsid w:val="00A1558D"/>
    <w:rsid w:val="00A15695"/>
    <w:rsid w:val="00A160A2"/>
    <w:rsid w:val="00A1614A"/>
    <w:rsid w:val="00A16265"/>
    <w:rsid w:val="00A16E2E"/>
    <w:rsid w:val="00A16E47"/>
    <w:rsid w:val="00A1725C"/>
    <w:rsid w:val="00A173AB"/>
    <w:rsid w:val="00A173B4"/>
    <w:rsid w:val="00A174AA"/>
    <w:rsid w:val="00A17662"/>
    <w:rsid w:val="00A17ADF"/>
    <w:rsid w:val="00A17C12"/>
    <w:rsid w:val="00A17E57"/>
    <w:rsid w:val="00A200ED"/>
    <w:rsid w:val="00A201CC"/>
    <w:rsid w:val="00A201E9"/>
    <w:rsid w:val="00A202C7"/>
    <w:rsid w:val="00A209D8"/>
    <w:rsid w:val="00A2110D"/>
    <w:rsid w:val="00A211A7"/>
    <w:rsid w:val="00A21277"/>
    <w:rsid w:val="00A219F0"/>
    <w:rsid w:val="00A21E5E"/>
    <w:rsid w:val="00A21EC9"/>
    <w:rsid w:val="00A22D69"/>
    <w:rsid w:val="00A22D9D"/>
    <w:rsid w:val="00A22E10"/>
    <w:rsid w:val="00A23341"/>
    <w:rsid w:val="00A23697"/>
    <w:rsid w:val="00A2375D"/>
    <w:rsid w:val="00A238B8"/>
    <w:rsid w:val="00A238D2"/>
    <w:rsid w:val="00A23BA2"/>
    <w:rsid w:val="00A241C8"/>
    <w:rsid w:val="00A24346"/>
    <w:rsid w:val="00A24603"/>
    <w:rsid w:val="00A24B81"/>
    <w:rsid w:val="00A253BD"/>
    <w:rsid w:val="00A2567D"/>
    <w:rsid w:val="00A25867"/>
    <w:rsid w:val="00A25B8B"/>
    <w:rsid w:val="00A26121"/>
    <w:rsid w:val="00A262D4"/>
    <w:rsid w:val="00A26678"/>
    <w:rsid w:val="00A266EA"/>
    <w:rsid w:val="00A2680D"/>
    <w:rsid w:val="00A2690E"/>
    <w:rsid w:val="00A26BEA"/>
    <w:rsid w:val="00A26DCA"/>
    <w:rsid w:val="00A271C8"/>
    <w:rsid w:val="00A272A5"/>
    <w:rsid w:val="00A275AF"/>
    <w:rsid w:val="00A27982"/>
    <w:rsid w:val="00A27B23"/>
    <w:rsid w:val="00A27B88"/>
    <w:rsid w:val="00A27BAE"/>
    <w:rsid w:val="00A27BC5"/>
    <w:rsid w:val="00A27C3F"/>
    <w:rsid w:val="00A30228"/>
    <w:rsid w:val="00A306BE"/>
    <w:rsid w:val="00A308FB"/>
    <w:rsid w:val="00A30E1B"/>
    <w:rsid w:val="00A3149A"/>
    <w:rsid w:val="00A31573"/>
    <w:rsid w:val="00A31746"/>
    <w:rsid w:val="00A3199F"/>
    <w:rsid w:val="00A32095"/>
    <w:rsid w:val="00A32293"/>
    <w:rsid w:val="00A322E4"/>
    <w:rsid w:val="00A329A7"/>
    <w:rsid w:val="00A332E1"/>
    <w:rsid w:val="00A3371D"/>
    <w:rsid w:val="00A338D7"/>
    <w:rsid w:val="00A339BA"/>
    <w:rsid w:val="00A33B29"/>
    <w:rsid w:val="00A33EC1"/>
    <w:rsid w:val="00A34241"/>
    <w:rsid w:val="00A347E9"/>
    <w:rsid w:val="00A34B16"/>
    <w:rsid w:val="00A34F1C"/>
    <w:rsid w:val="00A35178"/>
    <w:rsid w:val="00A35840"/>
    <w:rsid w:val="00A3587F"/>
    <w:rsid w:val="00A35AAE"/>
    <w:rsid w:val="00A35D13"/>
    <w:rsid w:val="00A35E25"/>
    <w:rsid w:val="00A3652A"/>
    <w:rsid w:val="00A365FD"/>
    <w:rsid w:val="00A36898"/>
    <w:rsid w:val="00A374DA"/>
    <w:rsid w:val="00A37614"/>
    <w:rsid w:val="00A3778C"/>
    <w:rsid w:val="00A379B4"/>
    <w:rsid w:val="00A37AF7"/>
    <w:rsid w:val="00A37B67"/>
    <w:rsid w:val="00A37BAD"/>
    <w:rsid w:val="00A37DD0"/>
    <w:rsid w:val="00A37EB3"/>
    <w:rsid w:val="00A37EBB"/>
    <w:rsid w:val="00A406D5"/>
    <w:rsid w:val="00A40755"/>
    <w:rsid w:val="00A407EF"/>
    <w:rsid w:val="00A40B76"/>
    <w:rsid w:val="00A40B7B"/>
    <w:rsid w:val="00A40B9A"/>
    <w:rsid w:val="00A40EC9"/>
    <w:rsid w:val="00A40F05"/>
    <w:rsid w:val="00A414C4"/>
    <w:rsid w:val="00A41770"/>
    <w:rsid w:val="00A420DD"/>
    <w:rsid w:val="00A42144"/>
    <w:rsid w:val="00A42617"/>
    <w:rsid w:val="00A42670"/>
    <w:rsid w:val="00A4271F"/>
    <w:rsid w:val="00A42A2C"/>
    <w:rsid w:val="00A42B62"/>
    <w:rsid w:val="00A4320E"/>
    <w:rsid w:val="00A438EB"/>
    <w:rsid w:val="00A43D28"/>
    <w:rsid w:val="00A43F20"/>
    <w:rsid w:val="00A44057"/>
    <w:rsid w:val="00A44381"/>
    <w:rsid w:val="00A444EC"/>
    <w:rsid w:val="00A44753"/>
    <w:rsid w:val="00A447AE"/>
    <w:rsid w:val="00A447B4"/>
    <w:rsid w:val="00A44C22"/>
    <w:rsid w:val="00A44FD7"/>
    <w:rsid w:val="00A44FE5"/>
    <w:rsid w:val="00A45135"/>
    <w:rsid w:val="00A452B8"/>
    <w:rsid w:val="00A4556D"/>
    <w:rsid w:val="00A455D9"/>
    <w:rsid w:val="00A45718"/>
    <w:rsid w:val="00A45BEE"/>
    <w:rsid w:val="00A45CC5"/>
    <w:rsid w:val="00A45D38"/>
    <w:rsid w:val="00A46249"/>
    <w:rsid w:val="00A4679B"/>
    <w:rsid w:val="00A47193"/>
    <w:rsid w:val="00A4797D"/>
    <w:rsid w:val="00A47AB6"/>
    <w:rsid w:val="00A50688"/>
    <w:rsid w:val="00A50866"/>
    <w:rsid w:val="00A50A49"/>
    <w:rsid w:val="00A50A95"/>
    <w:rsid w:val="00A5111A"/>
    <w:rsid w:val="00A5120A"/>
    <w:rsid w:val="00A515CF"/>
    <w:rsid w:val="00A516C9"/>
    <w:rsid w:val="00A5214D"/>
    <w:rsid w:val="00A52432"/>
    <w:rsid w:val="00A52541"/>
    <w:rsid w:val="00A525E5"/>
    <w:rsid w:val="00A52CFF"/>
    <w:rsid w:val="00A52E76"/>
    <w:rsid w:val="00A53417"/>
    <w:rsid w:val="00A53471"/>
    <w:rsid w:val="00A53615"/>
    <w:rsid w:val="00A548A0"/>
    <w:rsid w:val="00A54C8B"/>
    <w:rsid w:val="00A54CAB"/>
    <w:rsid w:val="00A54CC1"/>
    <w:rsid w:val="00A54E08"/>
    <w:rsid w:val="00A54FD8"/>
    <w:rsid w:val="00A55046"/>
    <w:rsid w:val="00A553BC"/>
    <w:rsid w:val="00A555D0"/>
    <w:rsid w:val="00A55B17"/>
    <w:rsid w:val="00A55D80"/>
    <w:rsid w:val="00A561E2"/>
    <w:rsid w:val="00A56626"/>
    <w:rsid w:val="00A567EF"/>
    <w:rsid w:val="00A56815"/>
    <w:rsid w:val="00A56927"/>
    <w:rsid w:val="00A56B79"/>
    <w:rsid w:val="00A56C1D"/>
    <w:rsid w:val="00A57008"/>
    <w:rsid w:val="00A571AA"/>
    <w:rsid w:val="00A57567"/>
    <w:rsid w:val="00A57BDB"/>
    <w:rsid w:val="00A57DDD"/>
    <w:rsid w:val="00A60326"/>
    <w:rsid w:val="00A604DF"/>
    <w:rsid w:val="00A60596"/>
    <w:rsid w:val="00A60838"/>
    <w:rsid w:val="00A6084E"/>
    <w:rsid w:val="00A6102F"/>
    <w:rsid w:val="00A6130A"/>
    <w:rsid w:val="00A6151A"/>
    <w:rsid w:val="00A618FE"/>
    <w:rsid w:val="00A61A9A"/>
    <w:rsid w:val="00A61F43"/>
    <w:rsid w:val="00A625D8"/>
    <w:rsid w:val="00A6264C"/>
    <w:rsid w:val="00A62658"/>
    <w:rsid w:val="00A62903"/>
    <w:rsid w:val="00A629DC"/>
    <w:rsid w:val="00A62A5C"/>
    <w:rsid w:val="00A62C11"/>
    <w:rsid w:val="00A62EC1"/>
    <w:rsid w:val="00A631DF"/>
    <w:rsid w:val="00A63564"/>
    <w:rsid w:val="00A63CEC"/>
    <w:rsid w:val="00A63E83"/>
    <w:rsid w:val="00A644E8"/>
    <w:rsid w:val="00A64643"/>
    <w:rsid w:val="00A65112"/>
    <w:rsid w:val="00A6518C"/>
    <w:rsid w:val="00A65409"/>
    <w:rsid w:val="00A65450"/>
    <w:rsid w:val="00A65714"/>
    <w:rsid w:val="00A65977"/>
    <w:rsid w:val="00A65B3B"/>
    <w:rsid w:val="00A6660C"/>
    <w:rsid w:val="00A66A09"/>
    <w:rsid w:val="00A66AA4"/>
    <w:rsid w:val="00A66B2F"/>
    <w:rsid w:val="00A66CAC"/>
    <w:rsid w:val="00A66E3C"/>
    <w:rsid w:val="00A674BD"/>
    <w:rsid w:val="00A6750A"/>
    <w:rsid w:val="00A67615"/>
    <w:rsid w:val="00A678EE"/>
    <w:rsid w:val="00A70A44"/>
    <w:rsid w:val="00A70D2A"/>
    <w:rsid w:val="00A70EA5"/>
    <w:rsid w:val="00A71875"/>
    <w:rsid w:val="00A718A4"/>
    <w:rsid w:val="00A71AF7"/>
    <w:rsid w:val="00A71B6A"/>
    <w:rsid w:val="00A720B4"/>
    <w:rsid w:val="00A7247D"/>
    <w:rsid w:val="00A7358B"/>
    <w:rsid w:val="00A73736"/>
    <w:rsid w:val="00A74023"/>
    <w:rsid w:val="00A74309"/>
    <w:rsid w:val="00A75580"/>
    <w:rsid w:val="00A7596A"/>
    <w:rsid w:val="00A75CE8"/>
    <w:rsid w:val="00A75D9E"/>
    <w:rsid w:val="00A76248"/>
    <w:rsid w:val="00A762FA"/>
    <w:rsid w:val="00A76A27"/>
    <w:rsid w:val="00A76FCD"/>
    <w:rsid w:val="00A77435"/>
    <w:rsid w:val="00A778EB"/>
    <w:rsid w:val="00A779C6"/>
    <w:rsid w:val="00A77C36"/>
    <w:rsid w:val="00A77D41"/>
    <w:rsid w:val="00A77DAF"/>
    <w:rsid w:val="00A80575"/>
    <w:rsid w:val="00A80B7C"/>
    <w:rsid w:val="00A80B9B"/>
    <w:rsid w:val="00A81A37"/>
    <w:rsid w:val="00A81F7B"/>
    <w:rsid w:val="00A81FDB"/>
    <w:rsid w:val="00A8247E"/>
    <w:rsid w:val="00A82897"/>
    <w:rsid w:val="00A82AD9"/>
    <w:rsid w:val="00A82CFB"/>
    <w:rsid w:val="00A82D8D"/>
    <w:rsid w:val="00A82E1A"/>
    <w:rsid w:val="00A836AC"/>
    <w:rsid w:val="00A83D76"/>
    <w:rsid w:val="00A83F53"/>
    <w:rsid w:val="00A83FAA"/>
    <w:rsid w:val="00A84144"/>
    <w:rsid w:val="00A842C2"/>
    <w:rsid w:val="00A842D0"/>
    <w:rsid w:val="00A844CE"/>
    <w:rsid w:val="00A8459E"/>
    <w:rsid w:val="00A84939"/>
    <w:rsid w:val="00A84B24"/>
    <w:rsid w:val="00A84EC0"/>
    <w:rsid w:val="00A85012"/>
    <w:rsid w:val="00A85192"/>
    <w:rsid w:val="00A85376"/>
    <w:rsid w:val="00A857B3"/>
    <w:rsid w:val="00A85824"/>
    <w:rsid w:val="00A8583D"/>
    <w:rsid w:val="00A85B22"/>
    <w:rsid w:val="00A85D96"/>
    <w:rsid w:val="00A861BF"/>
    <w:rsid w:val="00A86634"/>
    <w:rsid w:val="00A869F7"/>
    <w:rsid w:val="00A86B0A"/>
    <w:rsid w:val="00A86F79"/>
    <w:rsid w:val="00A87206"/>
    <w:rsid w:val="00A87A06"/>
    <w:rsid w:val="00A87B5E"/>
    <w:rsid w:val="00A87CDA"/>
    <w:rsid w:val="00A87D72"/>
    <w:rsid w:val="00A87EA7"/>
    <w:rsid w:val="00A900EA"/>
    <w:rsid w:val="00A902E2"/>
    <w:rsid w:val="00A90880"/>
    <w:rsid w:val="00A90A26"/>
    <w:rsid w:val="00A90ADD"/>
    <w:rsid w:val="00A915D2"/>
    <w:rsid w:val="00A91732"/>
    <w:rsid w:val="00A91C14"/>
    <w:rsid w:val="00A91C2F"/>
    <w:rsid w:val="00A91E8C"/>
    <w:rsid w:val="00A921EA"/>
    <w:rsid w:val="00A9233E"/>
    <w:rsid w:val="00A923F2"/>
    <w:rsid w:val="00A9258F"/>
    <w:rsid w:val="00A9264E"/>
    <w:rsid w:val="00A92CB6"/>
    <w:rsid w:val="00A9323B"/>
    <w:rsid w:val="00A937CE"/>
    <w:rsid w:val="00A9380F"/>
    <w:rsid w:val="00A93B7E"/>
    <w:rsid w:val="00A93B7F"/>
    <w:rsid w:val="00A93BC9"/>
    <w:rsid w:val="00A93E04"/>
    <w:rsid w:val="00A93EEF"/>
    <w:rsid w:val="00A947C4"/>
    <w:rsid w:val="00A947D4"/>
    <w:rsid w:val="00A94E31"/>
    <w:rsid w:val="00A94E3F"/>
    <w:rsid w:val="00A9517B"/>
    <w:rsid w:val="00A9549B"/>
    <w:rsid w:val="00A95A75"/>
    <w:rsid w:val="00A960C7"/>
    <w:rsid w:val="00A96600"/>
    <w:rsid w:val="00A967F0"/>
    <w:rsid w:val="00A96BF7"/>
    <w:rsid w:val="00A96E79"/>
    <w:rsid w:val="00A97032"/>
    <w:rsid w:val="00A976CE"/>
    <w:rsid w:val="00AA046A"/>
    <w:rsid w:val="00AA09BF"/>
    <w:rsid w:val="00AA1155"/>
    <w:rsid w:val="00AA13B8"/>
    <w:rsid w:val="00AA1690"/>
    <w:rsid w:val="00AA184F"/>
    <w:rsid w:val="00AA1861"/>
    <w:rsid w:val="00AA2BE8"/>
    <w:rsid w:val="00AA2E3C"/>
    <w:rsid w:val="00AA3826"/>
    <w:rsid w:val="00AA3985"/>
    <w:rsid w:val="00AA3EC4"/>
    <w:rsid w:val="00AA3F6E"/>
    <w:rsid w:val="00AA408F"/>
    <w:rsid w:val="00AA424C"/>
    <w:rsid w:val="00AA447C"/>
    <w:rsid w:val="00AA4B2B"/>
    <w:rsid w:val="00AA4C09"/>
    <w:rsid w:val="00AA50A8"/>
    <w:rsid w:val="00AA52B2"/>
    <w:rsid w:val="00AA5498"/>
    <w:rsid w:val="00AA5F03"/>
    <w:rsid w:val="00AA636F"/>
    <w:rsid w:val="00AA662B"/>
    <w:rsid w:val="00AA6804"/>
    <w:rsid w:val="00AA72B8"/>
    <w:rsid w:val="00AA733D"/>
    <w:rsid w:val="00AA795D"/>
    <w:rsid w:val="00AA7BC0"/>
    <w:rsid w:val="00AA7D1B"/>
    <w:rsid w:val="00AA7E17"/>
    <w:rsid w:val="00AB009F"/>
    <w:rsid w:val="00AB041B"/>
    <w:rsid w:val="00AB083F"/>
    <w:rsid w:val="00AB0889"/>
    <w:rsid w:val="00AB0D09"/>
    <w:rsid w:val="00AB1064"/>
    <w:rsid w:val="00AB119B"/>
    <w:rsid w:val="00AB1A84"/>
    <w:rsid w:val="00AB1B76"/>
    <w:rsid w:val="00AB1D1D"/>
    <w:rsid w:val="00AB260A"/>
    <w:rsid w:val="00AB26EB"/>
    <w:rsid w:val="00AB2718"/>
    <w:rsid w:val="00AB29FF"/>
    <w:rsid w:val="00AB2B06"/>
    <w:rsid w:val="00AB326D"/>
    <w:rsid w:val="00AB376D"/>
    <w:rsid w:val="00AB382B"/>
    <w:rsid w:val="00AB382F"/>
    <w:rsid w:val="00AB3F2D"/>
    <w:rsid w:val="00AB4062"/>
    <w:rsid w:val="00AB4466"/>
    <w:rsid w:val="00AB4B91"/>
    <w:rsid w:val="00AB5096"/>
    <w:rsid w:val="00AB50A3"/>
    <w:rsid w:val="00AB529E"/>
    <w:rsid w:val="00AB54E8"/>
    <w:rsid w:val="00AB587F"/>
    <w:rsid w:val="00AB58EF"/>
    <w:rsid w:val="00AB593A"/>
    <w:rsid w:val="00AB5EE1"/>
    <w:rsid w:val="00AB6174"/>
    <w:rsid w:val="00AB643E"/>
    <w:rsid w:val="00AB64AB"/>
    <w:rsid w:val="00AB6A17"/>
    <w:rsid w:val="00AB7334"/>
    <w:rsid w:val="00AB7968"/>
    <w:rsid w:val="00AB7BC7"/>
    <w:rsid w:val="00AB7CA7"/>
    <w:rsid w:val="00AB7DB1"/>
    <w:rsid w:val="00AC001A"/>
    <w:rsid w:val="00AC00B1"/>
    <w:rsid w:val="00AC0341"/>
    <w:rsid w:val="00AC05A1"/>
    <w:rsid w:val="00AC14F0"/>
    <w:rsid w:val="00AC15AE"/>
    <w:rsid w:val="00AC1A52"/>
    <w:rsid w:val="00AC1FCF"/>
    <w:rsid w:val="00AC2321"/>
    <w:rsid w:val="00AC23C4"/>
    <w:rsid w:val="00AC24D2"/>
    <w:rsid w:val="00AC2572"/>
    <w:rsid w:val="00AC2A49"/>
    <w:rsid w:val="00AC2C80"/>
    <w:rsid w:val="00AC2E67"/>
    <w:rsid w:val="00AC2F10"/>
    <w:rsid w:val="00AC3694"/>
    <w:rsid w:val="00AC3EB8"/>
    <w:rsid w:val="00AC3F9E"/>
    <w:rsid w:val="00AC42A9"/>
    <w:rsid w:val="00AC4A7C"/>
    <w:rsid w:val="00AC4BF9"/>
    <w:rsid w:val="00AC4C71"/>
    <w:rsid w:val="00AC4D5C"/>
    <w:rsid w:val="00AC623E"/>
    <w:rsid w:val="00AC6636"/>
    <w:rsid w:val="00AC71AA"/>
    <w:rsid w:val="00AC7335"/>
    <w:rsid w:val="00AC73A2"/>
    <w:rsid w:val="00AC75B1"/>
    <w:rsid w:val="00AC7640"/>
    <w:rsid w:val="00AC766D"/>
    <w:rsid w:val="00AC7C65"/>
    <w:rsid w:val="00AD0284"/>
    <w:rsid w:val="00AD04CE"/>
    <w:rsid w:val="00AD08A8"/>
    <w:rsid w:val="00AD0B0B"/>
    <w:rsid w:val="00AD0B60"/>
    <w:rsid w:val="00AD0C65"/>
    <w:rsid w:val="00AD0DEC"/>
    <w:rsid w:val="00AD0E16"/>
    <w:rsid w:val="00AD1203"/>
    <w:rsid w:val="00AD1847"/>
    <w:rsid w:val="00AD1B6C"/>
    <w:rsid w:val="00AD1CBB"/>
    <w:rsid w:val="00AD201A"/>
    <w:rsid w:val="00AD20B2"/>
    <w:rsid w:val="00AD27B9"/>
    <w:rsid w:val="00AD312D"/>
    <w:rsid w:val="00AD34BC"/>
    <w:rsid w:val="00AD34C8"/>
    <w:rsid w:val="00AD3BF4"/>
    <w:rsid w:val="00AD3D93"/>
    <w:rsid w:val="00AD3DEC"/>
    <w:rsid w:val="00AD3EEA"/>
    <w:rsid w:val="00AD4225"/>
    <w:rsid w:val="00AD45FE"/>
    <w:rsid w:val="00AD48A6"/>
    <w:rsid w:val="00AD4B7F"/>
    <w:rsid w:val="00AD4E54"/>
    <w:rsid w:val="00AD4F04"/>
    <w:rsid w:val="00AD51C0"/>
    <w:rsid w:val="00AD55DA"/>
    <w:rsid w:val="00AD56FB"/>
    <w:rsid w:val="00AD59B3"/>
    <w:rsid w:val="00AD5A86"/>
    <w:rsid w:val="00AD5E99"/>
    <w:rsid w:val="00AD6392"/>
    <w:rsid w:val="00AD6851"/>
    <w:rsid w:val="00AD6D8E"/>
    <w:rsid w:val="00AD6F52"/>
    <w:rsid w:val="00AD750F"/>
    <w:rsid w:val="00AD7A06"/>
    <w:rsid w:val="00AD7A2A"/>
    <w:rsid w:val="00AD7A7B"/>
    <w:rsid w:val="00AE01D6"/>
    <w:rsid w:val="00AE035A"/>
    <w:rsid w:val="00AE05AB"/>
    <w:rsid w:val="00AE0663"/>
    <w:rsid w:val="00AE06AC"/>
    <w:rsid w:val="00AE0707"/>
    <w:rsid w:val="00AE09B2"/>
    <w:rsid w:val="00AE0C49"/>
    <w:rsid w:val="00AE0CCA"/>
    <w:rsid w:val="00AE12E9"/>
    <w:rsid w:val="00AE16F9"/>
    <w:rsid w:val="00AE184A"/>
    <w:rsid w:val="00AE1923"/>
    <w:rsid w:val="00AE1924"/>
    <w:rsid w:val="00AE1974"/>
    <w:rsid w:val="00AE1BF1"/>
    <w:rsid w:val="00AE1DC3"/>
    <w:rsid w:val="00AE1EDA"/>
    <w:rsid w:val="00AE2126"/>
    <w:rsid w:val="00AE2222"/>
    <w:rsid w:val="00AE2BB9"/>
    <w:rsid w:val="00AE2DBD"/>
    <w:rsid w:val="00AE2FAE"/>
    <w:rsid w:val="00AE2FEE"/>
    <w:rsid w:val="00AE304B"/>
    <w:rsid w:val="00AE31EB"/>
    <w:rsid w:val="00AE340D"/>
    <w:rsid w:val="00AE380C"/>
    <w:rsid w:val="00AE4790"/>
    <w:rsid w:val="00AE4793"/>
    <w:rsid w:val="00AE4D06"/>
    <w:rsid w:val="00AE4FB9"/>
    <w:rsid w:val="00AE519E"/>
    <w:rsid w:val="00AE5B8E"/>
    <w:rsid w:val="00AE5CC3"/>
    <w:rsid w:val="00AE5DC4"/>
    <w:rsid w:val="00AE5E85"/>
    <w:rsid w:val="00AE5F19"/>
    <w:rsid w:val="00AE61BE"/>
    <w:rsid w:val="00AE7120"/>
    <w:rsid w:val="00AE73D0"/>
    <w:rsid w:val="00AE765F"/>
    <w:rsid w:val="00AE7704"/>
    <w:rsid w:val="00AE7829"/>
    <w:rsid w:val="00AE7A3C"/>
    <w:rsid w:val="00AE7CE9"/>
    <w:rsid w:val="00AE7D06"/>
    <w:rsid w:val="00AE7D86"/>
    <w:rsid w:val="00AF0221"/>
    <w:rsid w:val="00AF078A"/>
    <w:rsid w:val="00AF07CC"/>
    <w:rsid w:val="00AF0BD8"/>
    <w:rsid w:val="00AF0D41"/>
    <w:rsid w:val="00AF1128"/>
    <w:rsid w:val="00AF120D"/>
    <w:rsid w:val="00AF1484"/>
    <w:rsid w:val="00AF1C41"/>
    <w:rsid w:val="00AF1FAE"/>
    <w:rsid w:val="00AF2BC2"/>
    <w:rsid w:val="00AF2D36"/>
    <w:rsid w:val="00AF2D62"/>
    <w:rsid w:val="00AF2FF7"/>
    <w:rsid w:val="00AF3D0B"/>
    <w:rsid w:val="00AF4055"/>
    <w:rsid w:val="00AF409C"/>
    <w:rsid w:val="00AF4132"/>
    <w:rsid w:val="00AF41A9"/>
    <w:rsid w:val="00AF465E"/>
    <w:rsid w:val="00AF476B"/>
    <w:rsid w:val="00AF495A"/>
    <w:rsid w:val="00AF4D58"/>
    <w:rsid w:val="00AF51E9"/>
    <w:rsid w:val="00AF58A7"/>
    <w:rsid w:val="00AF5B0C"/>
    <w:rsid w:val="00AF5C9E"/>
    <w:rsid w:val="00AF6497"/>
    <w:rsid w:val="00AF6788"/>
    <w:rsid w:val="00AF6DDF"/>
    <w:rsid w:val="00AF6DE4"/>
    <w:rsid w:val="00AF6EB4"/>
    <w:rsid w:val="00AF71B5"/>
    <w:rsid w:val="00AF7A00"/>
    <w:rsid w:val="00AF7C4C"/>
    <w:rsid w:val="00AF7C7E"/>
    <w:rsid w:val="00AF7E07"/>
    <w:rsid w:val="00AF7E6A"/>
    <w:rsid w:val="00AF7E7A"/>
    <w:rsid w:val="00AF7FC0"/>
    <w:rsid w:val="00B00ED8"/>
    <w:rsid w:val="00B01209"/>
    <w:rsid w:val="00B012EB"/>
    <w:rsid w:val="00B01846"/>
    <w:rsid w:val="00B01CB3"/>
    <w:rsid w:val="00B02180"/>
    <w:rsid w:val="00B021CB"/>
    <w:rsid w:val="00B024F4"/>
    <w:rsid w:val="00B0262A"/>
    <w:rsid w:val="00B02F83"/>
    <w:rsid w:val="00B0337C"/>
    <w:rsid w:val="00B037D1"/>
    <w:rsid w:val="00B03982"/>
    <w:rsid w:val="00B03E35"/>
    <w:rsid w:val="00B044CE"/>
    <w:rsid w:val="00B045B1"/>
    <w:rsid w:val="00B053B4"/>
    <w:rsid w:val="00B0552D"/>
    <w:rsid w:val="00B05551"/>
    <w:rsid w:val="00B05DA7"/>
    <w:rsid w:val="00B06050"/>
    <w:rsid w:val="00B06CF5"/>
    <w:rsid w:val="00B07052"/>
    <w:rsid w:val="00B07144"/>
    <w:rsid w:val="00B071EB"/>
    <w:rsid w:val="00B0744E"/>
    <w:rsid w:val="00B07672"/>
    <w:rsid w:val="00B07873"/>
    <w:rsid w:val="00B105F6"/>
    <w:rsid w:val="00B10EF0"/>
    <w:rsid w:val="00B10F76"/>
    <w:rsid w:val="00B11121"/>
    <w:rsid w:val="00B1116E"/>
    <w:rsid w:val="00B1163E"/>
    <w:rsid w:val="00B117AD"/>
    <w:rsid w:val="00B11E56"/>
    <w:rsid w:val="00B12101"/>
    <w:rsid w:val="00B124D6"/>
    <w:rsid w:val="00B1262F"/>
    <w:rsid w:val="00B12D14"/>
    <w:rsid w:val="00B13250"/>
    <w:rsid w:val="00B13733"/>
    <w:rsid w:val="00B137B4"/>
    <w:rsid w:val="00B13A27"/>
    <w:rsid w:val="00B13A78"/>
    <w:rsid w:val="00B13E2E"/>
    <w:rsid w:val="00B13E4E"/>
    <w:rsid w:val="00B1481C"/>
    <w:rsid w:val="00B14AB2"/>
    <w:rsid w:val="00B14CF8"/>
    <w:rsid w:val="00B14DBA"/>
    <w:rsid w:val="00B14E11"/>
    <w:rsid w:val="00B151F5"/>
    <w:rsid w:val="00B15879"/>
    <w:rsid w:val="00B15CDD"/>
    <w:rsid w:val="00B15EC0"/>
    <w:rsid w:val="00B16009"/>
    <w:rsid w:val="00B162EC"/>
    <w:rsid w:val="00B164FE"/>
    <w:rsid w:val="00B168FE"/>
    <w:rsid w:val="00B169FE"/>
    <w:rsid w:val="00B16DD3"/>
    <w:rsid w:val="00B172E9"/>
    <w:rsid w:val="00B1734C"/>
    <w:rsid w:val="00B173AD"/>
    <w:rsid w:val="00B17433"/>
    <w:rsid w:val="00B175FE"/>
    <w:rsid w:val="00B177AA"/>
    <w:rsid w:val="00B17C18"/>
    <w:rsid w:val="00B20774"/>
    <w:rsid w:val="00B207A9"/>
    <w:rsid w:val="00B20A2D"/>
    <w:rsid w:val="00B20B3B"/>
    <w:rsid w:val="00B20BAE"/>
    <w:rsid w:val="00B20DBC"/>
    <w:rsid w:val="00B212AF"/>
    <w:rsid w:val="00B214AE"/>
    <w:rsid w:val="00B215CD"/>
    <w:rsid w:val="00B217DB"/>
    <w:rsid w:val="00B21A83"/>
    <w:rsid w:val="00B21C9D"/>
    <w:rsid w:val="00B22614"/>
    <w:rsid w:val="00B22718"/>
    <w:rsid w:val="00B22988"/>
    <w:rsid w:val="00B233F4"/>
    <w:rsid w:val="00B23486"/>
    <w:rsid w:val="00B23519"/>
    <w:rsid w:val="00B237E6"/>
    <w:rsid w:val="00B238D3"/>
    <w:rsid w:val="00B23BB1"/>
    <w:rsid w:val="00B24544"/>
    <w:rsid w:val="00B24AD9"/>
    <w:rsid w:val="00B24B77"/>
    <w:rsid w:val="00B2579F"/>
    <w:rsid w:val="00B25883"/>
    <w:rsid w:val="00B25FFD"/>
    <w:rsid w:val="00B26314"/>
    <w:rsid w:val="00B26789"/>
    <w:rsid w:val="00B26B07"/>
    <w:rsid w:val="00B26B9F"/>
    <w:rsid w:val="00B26FDC"/>
    <w:rsid w:val="00B26FFC"/>
    <w:rsid w:val="00B27217"/>
    <w:rsid w:val="00B27510"/>
    <w:rsid w:val="00B275F0"/>
    <w:rsid w:val="00B27614"/>
    <w:rsid w:val="00B27841"/>
    <w:rsid w:val="00B27BC3"/>
    <w:rsid w:val="00B27F39"/>
    <w:rsid w:val="00B309A0"/>
    <w:rsid w:val="00B30D38"/>
    <w:rsid w:val="00B3153E"/>
    <w:rsid w:val="00B31642"/>
    <w:rsid w:val="00B318AD"/>
    <w:rsid w:val="00B31A3E"/>
    <w:rsid w:val="00B31C54"/>
    <w:rsid w:val="00B31C9C"/>
    <w:rsid w:val="00B31C9F"/>
    <w:rsid w:val="00B324A4"/>
    <w:rsid w:val="00B32570"/>
    <w:rsid w:val="00B32649"/>
    <w:rsid w:val="00B327E7"/>
    <w:rsid w:val="00B33227"/>
    <w:rsid w:val="00B33368"/>
    <w:rsid w:val="00B33C43"/>
    <w:rsid w:val="00B33EA6"/>
    <w:rsid w:val="00B340CB"/>
    <w:rsid w:val="00B34D60"/>
    <w:rsid w:val="00B35067"/>
    <w:rsid w:val="00B35110"/>
    <w:rsid w:val="00B352F4"/>
    <w:rsid w:val="00B35512"/>
    <w:rsid w:val="00B357DF"/>
    <w:rsid w:val="00B35B11"/>
    <w:rsid w:val="00B35E02"/>
    <w:rsid w:val="00B362B9"/>
    <w:rsid w:val="00B366F7"/>
    <w:rsid w:val="00B36824"/>
    <w:rsid w:val="00B3685A"/>
    <w:rsid w:val="00B36A5C"/>
    <w:rsid w:val="00B36D3C"/>
    <w:rsid w:val="00B36DFB"/>
    <w:rsid w:val="00B3742A"/>
    <w:rsid w:val="00B4059F"/>
    <w:rsid w:val="00B40817"/>
    <w:rsid w:val="00B40B62"/>
    <w:rsid w:val="00B4112E"/>
    <w:rsid w:val="00B41297"/>
    <w:rsid w:val="00B4140E"/>
    <w:rsid w:val="00B417CF"/>
    <w:rsid w:val="00B42983"/>
    <w:rsid w:val="00B42D6B"/>
    <w:rsid w:val="00B42E8A"/>
    <w:rsid w:val="00B4306D"/>
    <w:rsid w:val="00B430CC"/>
    <w:rsid w:val="00B43B66"/>
    <w:rsid w:val="00B43BB9"/>
    <w:rsid w:val="00B43D6A"/>
    <w:rsid w:val="00B43E2E"/>
    <w:rsid w:val="00B44285"/>
    <w:rsid w:val="00B44396"/>
    <w:rsid w:val="00B445B8"/>
    <w:rsid w:val="00B445FC"/>
    <w:rsid w:val="00B44875"/>
    <w:rsid w:val="00B448E6"/>
    <w:rsid w:val="00B44990"/>
    <w:rsid w:val="00B44C89"/>
    <w:rsid w:val="00B459C7"/>
    <w:rsid w:val="00B45B28"/>
    <w:rsid w:val="00B45E85"/>
    <w:rsid w:val="00B461B1"/>
    <w:rsid w:val="00B466DD"/>
    <w:rsid w:val="00B468E3"/>
    <w:rsid w:val="00B46987"/>
    <w:rsid w:val="00B46ABC"/>
    <w:rsid w:val="00B46CD1"/>
    <w:rsid w:val="00B46D30"/>
    <w:rsid w:val="00B47818"/>
    <w:rsid w:val="00B47AB8"/>
    <w:rsid w:val="00B50718"/>
    <w:rsid w:val="00B50E7C"/>
    <w:rsid w:val="00B50FA0"/>
    <w:rsid w:val="00B510E4"/>
    <w:rsid w:val="00B51F73"/>
    <w:rsid w:val="00B52342"/>
    <w:rsid w:val="00B52431"/>
    <w:rsid w:val="00B5262C"/>
    <w:rsid w:val="00B527DD"/>
    <w:rsid w:val="00B52952"/>
    <w:rsid w:val="00B52DC5"/>
    <w:rsid w:val="00B52E4B"/>
    <w:rsid w:val="00B53A6F"/>
    <w:rsid w:val="00B5409F"/>
    <w:rsid w:val="00B54139"/>
    <w:rsid w:val="00B54174"/>
    <w:rsid w:val="00B5469D"/>
    <w:rsid w:val="00B54B65"/>
    <w:rsid w:val="00B54FC1"/>
    <w:rsid w:val="00B554A4"/>
    <w:rsid w:val="00B55741"/>
    <w:rsid w:val="00B55968"/>
    <w:rsid w:val="00B56289"/>
    <w:rsid w:val="00B56372"/>
    <w:rsid w:val="00B567CE"/>
    <w:rsid w:val="00B56AEB"/>
    <w:rsid w:val="00B56DC2"/>
    <w:rsid w:val="00B57128"/>
    <w:rsid w:val="00B5727E"/>
    <w:rsid w:val="00B57702"/>
    <w:rsid w:val="00B57C72"/>
    <w:rsid w:val="00B57E7B"/>
    <w:rsid w:val="00B60240"/>
    <w:rsid w:val="00B6058F"/>
    <w:rsid w:val="00B60F47"/>
    <w:rsid w:val="00B60F5C"/>
    <w:rsid w:val="00B6148D"/>
    <w:rsid w:val="00B62655"/>
    <w:rsid w:val="00B62CE2"/>
    <w:rsid w:val="00B6388F"/>
    <w:rsid w:val="00B63F19"/>
    <w:rsid w:val="00B64265"/>
    <w:rsid w:val="00B64C32"/>
    <w:rsid w:val="00B65350"/>
    <w:rsid w:val="00B6603E"/>
    <w:rsid w:val="00B66159"/>
    <w:rsid w:val="00B662CE"/>
    <w:rsid w:val="00B668D6"/>
    <w:rsid w:val="00B67553"/>
    <w:rsid w:val="00B67C73"/>
    <w:rsid w:val="00B702C1"/>
    <w:rsid w:val="00B704DC"/>
    <w:rsid w:val="00B70869"/>
    <w:rsid w:val="00B70E96"/>
    <w:rsid w:val="00B70F1A"/>
    <w:rsid w:val="00B71305"/>
    <w:rsid w:val="00B71A68"/>
    <w:rsid w:val="00B7212A"/>
    <w:rsid w:val="00B72226"/>
    <w:rsid w:val="00B728D9"/>
    <w:rsid w:val="00B728DF"/>
    <w:rsid w:val="00B72A9D"/>
    <w:rsid w:val="00B72F23"/>
    <w:rsid w:val="00B72F40"/>
    <w:rsid w:val="00B73070"/>
    <w:rsid w:val="00B734A8"/>
    <w:rsid w:val="00B73592"/>
    <w:rsid w:val="00B7382A"/>
    <w:rsid w:val="00B738BB"/>
    <w:rsid w:val="00B7396C"/>
    <w:rsid w:val="00B73B51"/>
    <w:rsid w:val="00B746F8"/>
    <w:rsid w:val="00B7470A"/>
    <w:rsid w:val="00B74832"/>
    <w:rsid w:val="00B74991"/>
    <w:rsid w:val="00B74FDB"/>
    <w:rsid w:val="00B7508C"/>
    <w:rsid w:val="00B750E8"/>
    <w:rsid w:val="00B75F8B"/>
    <w:rsid w:val="00B75FB6"/>
    <w:rsid w:val="00B7611B"/>
    <w:rsid w:val="00B763BE"/>
    <w:rsid w:val="00B76580"/>
    <w:rsid w:val="00B76664"/>
    <w:rsid w:val="00B76758"/>
    <w:rsid w:val="00B76B2B"/>
    <w:rsid w:val="00B76BFF"/>
    <w:rsid w:val="00B76C9D"/>
    <w:rsid w:val="00B76EAE"/>
    <w:rsid w:val="00B76F91"/>
    <w:rsid w:val="00B76F9B"/>
    <w:rsid w:val="00B77638"/>
    <w:rsid w:val="00B7782A"/>
    <w:rsid w:val="00B77967"/>
    <w:rsid w:val="00B77DC0"/>
    <w:rsid w:val="00B77E4A"/>
    <w:rsid w:val="00B80303"/>
    <w:rsid w:val="00B804CE"/>
    <w:rsid w:val="00B80B28"/>
    <w:rsid w:val="00B80CF5"/>
    <w:rsid w:val="00B8195C"/>
    <w:rsid w:val="00B81A96"/>
    <w:rsid w:val="00B81C82"/>
    <w:rsid w:val="00B81C9F"/>
    <w:rsid w:val="00B81E06"/>
    <w:rsid w:val="00B81FE9"/>
    <w:rsid w:val="00B8205A"/>
    <w:rsid w:val="00B82170"/>
    <w:rsid w:val="00B8228D"/>
    <w:rsid w:val="00B8281A"/>
    <w:rsid w:val="00B8309A"/>
    <w:rsid w:val="00B83387"/>
    <w:rsid w:val="00B834B4"/>
    <w:rsid w:val="00B83A3A"/>
    <w:rsid w:val="00B84079"/>
    <w:rsid w:val="00B84588"/>
    <w:rsid w:val="00B8474A"/>
    <w:rsid w:val="00B8484B"/>
    <w:rsid w:val="00B84CCD"/>
    <w:rsid w:val="00B84F58"/>
    <w:rsid w:val="00B8543A"/>
    <w:rsid w:val="00B85487"/>
    <w:rsid w:val="00B8593F"/>
    <w:rsid w:val="00B85BFE"/>
    <w:rsid w:val="00B85ED3"/>
    <w:rsid w:val="00B862E8"/>
    <w:rsid w:val="00B86B39"/>
    <w:rsid w:val="00B870FE"/>
    <w:rsid w:val="00B877EE"/>
    <w:rsid w:val="00B8783D"/>
    <w:rsid w:val="00B878DB"/>
    <w:rsid w:val="00B87A02"/>
    <w:rsid w:val="00B87D6C"/>
    <w:rsid w:val="00B9017C"/>
    <w:rsid w:val="00B90515"/>
    <w:rsid w:val="00B908B9"/>
    <w:rsid w:val="00B90CC5"/>
    <w:rsid w:val="00B913FD"/>
    <w:rsid w:val="00B91D62"/>
    <w:rsid w:val="00B91DD6"/>
    <w:rsid w:val="00B91EAC"/>
    <w:rsid w:val="00B92337"/>
    <w:rsid w:val="00B923EF"/>
    <w:rsid w:val="00B9256A"/>
    <w:rsid w:val="00B927E0"/>
    <w:rsid w:val="00B92964"/>
    <w:rsid w:val="00B92DA4"/>
    <w:rsid w:val="00B92E5C"/>
    <w:rsid w:val="00B932D0"/>
    <w:rsid w:val="00B933DE"/>
    <w:rsid w:val="00B9341C"/>
    <w:rsid w:val="00B9381C"/>
    <w:rsid w:val="00B93D8B"/>
    <w:rsid w:val="00B93DD9"/>
    <w:rsid w:val="00B94385"/>
    <w:rsid w:val="00B94DE9"/>
    <w:rsid w:val="00B9510D"/>
    <w:rsid w:val="00B95189"/>
    <w:rsid w:val="00B95501"/>
    <w:rsid w:val="00B95A67"/>
    <w:rsid w:val="00B95FDA"/>
    <w:rsid w:val="00B95FEA"/>
    <w:rsid w:val="00B96202"/>
    <w:rsid w:val="00B962F1"/>
    <w:rsid w:val="00B963CA"/>
    <w:rsid w:val="00B96602"/>
    <w:rsid w:val="00B96E86"/>
    <w:rsid w:val="00BA0160"/>
    <w:rsid w:val="00BA09D0"/>
    <w:rsid w:val="00BA0AF7"/>
    <w:rsid w:val="00BA0DE1"/>
    <w:rsid w:val="00BA108A"/>
    <w:rsid w:val="00BA1A48"/>
    <w:rsid w:val="00BA1C55"/>
    <w:rsid w:val="00BA209E"/>
    <w:rsid w:val="00BA20EB"/>
    <w:rsid w:val="00BA29A7"/>
    <w:rsid w:val="00BA29A9"/>
    <w:rsid w:val="00BA2A72"/>
    <w:rsid w:val="00BA2D44"/>
    <w:rsid w:val="00BA30DA"/>
    <w:rsid w:val="00BA3F20"/>
    <w:rsid w:val="00BA4214"/>
    <w:rsid w:val="00BA4251"/>
    <w:rsid w:val="00BA427F"/>
    <w:rsid w:val="00BA4683"/>
    <w:rsid w:val="00BA495D"/>
    <w:rsid w:val="00BA4A97"/>
    <w:rsid w:val="00BA4B96"/>
    <w:rsid w:val="00BA4F7F"/>
    <w:rsid w:val="00BA5422"/>
    <w:rsid w:val="00BA56A2"/>
    <w:rsid w:val="00BA5AAF"/>
    <w:rsid w:val="00BA63CF"/>
    <w:rsid w:val="00BA66A7"/>
    <w:rsid w:val="00BA6B11"/>
    <w:rsid w:val="00BA6BA6"/>
    <w:rsid w:val="00BA6C90"/>
    <w:rsid w:val="00BA6FC7"/>
    <w:rsid w:val="00BA71FA"/>
    <w:rsid w:val="00BA720B"/>
    <w:rsid w:val="00BA736F"/>
    <w:rsid w:val="00BA77E1"/>
    <w:rsid w:val="00BB005A"/>
    <w:rsid w:val="00BB0468"/>
    <w:rsid w:val="00BB05C8"/>
    <w:rsid w:val="00BB06A8"/>
    <w:rsid w:val="00BB07A6"/>
    <w:rsid w:val="00BB0884"/>
    <w:rsid w:val="00BB0A7A"/>
    <w:rsid w:val="00BB0D27"/>
    <w:rsid w:val="00BB0E76"/>
    <w:rsid w:val="00BB0FBC"/>
    <w:rsid w:val="00BB1305"/>
    <w:rsid w:val="00BB137E"/>
    <w:rsid w:val="00BB1539"/>
    <w:rsid w:val="00BB18D5"/>
    <w:rsid w:val="00BB1F79"/>
    <w:rsid w:val="00BB2B20"/>
    <w:rsid w:val="00BB2B3B"/>
    <w:rsid w:val="00BB3462"/>
    <w:rsid w:val="00BB3594"/>
    <w:rsid w:val="00BB3A63"/>
    <w:rsid w:val="00BB3DBA"/>
    <w:rsid w:val="00BB3F26"/>
    <w:rsid w:val="00BB4012"/>
    <w:rsid w:val="00BB41B3"/>
    <w:rsid w:val="00BB41DB"/>
    <w:rsid w:val="00BB4207"/>
    <w:rsid w:val="00BB4BB8"/>
    <w:rsid w:val="00BB4EBF"/>
    <w:rsid w:val="00BB55E4"/>
    <w:rsid w:val="00BB5AD2"/>
    <w:rsid w:val="00BB60D6"/>
    <w:rsid w:val="00BB6171"/>
    <w:rsid w:val="00BB691E"/>
    <w:rsid w:val="00BB72ED"/>
    <w:rsid w:val="00BB7407"/>
    <w:rsid w:val="00BB74A5"/>
    <w:rsid w:val="00BB7566"/>
    <w:rsid w:val="00BB760E"/>
    <w:rsid w:val="00BB76CB"/>
    <w:rsid w:val="00BB7A2C"/>
    <w:rsid w:val="00BB7D17"/>
    <w:rsid w:val="00BB7EA3"/>
    <w:rsid w:val="00BB7F44"/>
    <w:rsid w:val="00BC01E1"/>
    <w:rsid w:val="00BC0461"/>
    <w:rsid w:val="00BC0791"/>
    <w:rsid w:val="00BC083A"/>
    <w:rsid w:val="00BC093C"/>
    <w:rsid w:val="00BC0946"/>
    <w:rsid w:val="00BC094A"/>
    <w:rsid w:val="00BC0A1C"/>
    <w:rsid w:val="00BC0F3E"/>
    <w:rsid w:val="00BC108D"/>
    <w:rsid w:val="00BC1689"/>
    <w:rsid w:val="00BC25B5"/>
    <w:rsid w:val="00BC2B73"/>
    <w:rsid w:val="00BC2CA5"/>
    <w:rsid w:val="00BC3421"/>
    <w:rsid w:val="00BC364D"/>
    <w:rsid w:val="00BC3CAD"/>
    <w:rsid w:val="00BC3DA6"/>
    <w:rsid w:val="00BC4154"/>
    <w:rsid w:val="00BC423C"/>
    <w:rsid w:val="00BC4471"/>
    <w:rsid w:val="00BC44F1"/>
    <w:rsid w:val="00BC45F7"/>
    <w:rsid w:val="00BC4D72"/>
    <w:rsid w:val="00BC4EF5"/>
    <w:rsid w:val="00BC536F"/>
    <w:rsid w:val="00BC56A5"/>
    <w:rsid w:val="00BC5D97"/>
    <w:rsid w:val="00BC6190"/>
    <w:rsid w:val="00BC61C6"/>
    <w:rsid w:val="00BC6218"/>
    <w:rsid w:val="00BC671B"/>
    <w:rsid w:val="00BC6D40"/>
    <w:rsid w:val="00BC6D6E"/>
    <w:rsid w:val="00BC6DAA"/>
    <w:rsid w:val="00BC7467"/>
    <w:rsid w:val="00BC787D"/>
    <w:rsid w:val="00BC788A"/>
    <w:rsid w:val="00BC7B08"/>
    <w:rsid w:val="00BC7BB4"/>
    <w:rsid w:val="00BC7DF7"/>
    <w:rsid w:val="00BC7E2D"/>
    <w:rsid w:val="00BC7E5B"/>
    <w:rsid w:val="00BD004A"/>
    <w:rsid w:val="00BD07DB"/>
    <w:rsid w:val="00BD0AD5"/>
    <w:rsid w:val="00BD10CB"/>
    <w:rsid w:val="00BD12B6"/>
    <w:rsid w:val="00BD15D0"/>
    <w:rsid w:val="00BD25EA"/>
    <w:rsid w:val="00BD2794"/>
    <w:rsid w:val="00BD299E"/>
    <w:rsid w:val="00BD3786"/>
    <w:rsid w:val="00BD37E5"/>
    <w:rsid w:val="00BD3825"/>
    <w:rsid w:val="00BD398B"/>
    <w:rsid w:val="00BD3C68"/>
    <w:rsid w:val="00BD3EBF"/>
    <w:rsid w:val="00BD421A"/>
    <w:rsid w:val="00BD4324"/>
    <w:rsid w:val="00BD4501"/>
    <w:rsid w:val="00BD45C6"/>
    <w:rsid w:val="00BD4A01"/>
    <w:rsid w:val="00BD4C3E"/>
    <w:rsid w:val="00BD4D49"/>
    <w:rsid w:val="00BD4E98"/>
    <w:rsid w:val="00BD529C"/>
    <w:rsid w:val="00BD542B"/>
    <w:rsid w:val="00BD5555"/>
    <w:rsid w:val="00BD6156"/>
    <w:rsid w:val="00BD6C83"/>
    <w:rsid w:val="00BD6F64"/>
    <w:rsid w:val="00BD6FCE"/>
    <w:rsid w:val="00BD749C"/>
    <w:rsid w:val="00BD7895"/>
    <w:rsid w:val="00BD7B1F"/>
    <w:rsid w:val="00BE0842"/>
    <w:rsid w:val="00BE0A8A"/>
    <w:rsid w:val="00BE0D1C"/>
    <w:rsid w:val="00BE0D38"/>
    <w:rsid w:val="00BE0F1A"/>
    <w:rsid w:val="00BE0FB1"/>
    <w:rsid w:val="00BE109A"/>
    <w:rsid w:val="00BE1444"/>
    <w:rsid w:val="00BE1D68"/>
    <w:rsid w:val="00BE1D73"/>
    <w:rsid w:val="00BE209A"/>
    <w:rsid w:val="00BE229A"/>
    <w:rsid w:val="00BE2795"/>
    <w:rsid w:val="00BE3238"/>
    <w:rsid w:val="00BE35E0"/>
    <w:rsid w:val="00BE364C"/>
    <w:rsid w:val="00BE3850"/>
    <w:rsid w:val="00BE4020"/>
    <w:rsid w:val="00BE45FE"/>
    <w:rsid w:val="00BE5448"/>
    <w:rsid w:val="00BE6255"/>
    <w:rsid w:val="00BE670B"/>
    <w:rsid w:val="00BE6CC6"/>
    <w:rsid w:val="00BE73CB"/>
    <w:rsid w:val="00BE7685"/>
    <w:rsid w:val="00BE7C69"/>
    <w:rsid w:val="00BE7E19"/>
    <w:rsid w:val="00BF013B"/>
    <w:rsid w:val="00BF02CE"/>
    <w:rsid w:val="00BF0354"/>
    <w:rsid w:val="00BF0867"/>
    <w:rsid w:val="00BF13D5"/>
    <w:rsid w:val="00BF1554"/>
    <w:rsid w:val="00BF19F7"/>
    <w:rsid w:val="00BF1BF5"/>
    <w:rsid w:val="00BF21A5"/>
    <w:rsid w:val="00BF22C5"/>
    <w:rsid w:val="00BF23F3"/>
    <w:rsid w:val="00BF267E"/>
    <w:rsid w:val="00BF282E"/>
    <w:rsid w:val="00BF2A1F"/>
    <w:rsid w:val="00BF2D53"/>
    <w:rsid w:val="00BF32F4"/>
    <w:rsid w:val="00BF35EE"/>
    <w:rsid w:val="00BF3A3F"/>
    <w:rsid w:val="00BF3C0C"/>
    <w:rsid w:val="00BF3D50"/>
    <w:rsid w:val="00BF4243"/>
    <w:rsid w:val="00BF4499"/>
    <w:rsid w:val="00BF45EB"/>
    <w:rsid w:val="00BF45F7"/>
    <w:rsid w:val="00BF4D22"/>
    <w:rsid w:val="00BF5069"/>
    <w:rsid w:val="00BF50B2"/>
    <w:rsid w:val="00BF5403"/>
    <w:rsid w:val="00BF552E"/>
    <w:rsid w:val="00BF5532"/>
    <w:rsid w:val="00BF5714"/>
    <w:rsid w:val="00BF577B"/>
    <w:rsid w:val="00BF583F"/>
    <w:rsid w:val="00BF5B69"/>
    <w:rsid w:val="00BF5D8F"/>
    <w:rsid w:val="00BF5E06"/>
    <w:rsid w:val="00BF66B8"/>
    <w:rsid w:val="00BF6AB1"/>
    <w:rsid w:val="00BF6CC3"/>
    <w:rsid w:val="00BF7012"/>
    <w:rsid w:val="00BF7BEF"/>
    <w:rsid w:val="00BF7C49"/>
    <w:rsid w:val="00BF7D39"/>
    <w:rsid w:val="00BF7E0F"/>
    <w:rsid w:val="00C003B0"/>
    <w:rsid w:val="00C00A74"/>
    <w:rsid w:val="00C00A93"/>
    <w:rsid w:val="00C00B01"/>
    <w:rsid w:val="00C012CF"/>
    <w:rsid w:val="00C013DB"/>
    <w:rsid w:val="00C01583"/>
    <w:rsid w:val="00C015AC"/>
    <w:rsid w:val="00C015EE"/>
    <w:rsid w:val="00C01B0F"/>
    <w:rsid w:val="00C01B38"/>
    <w:rsid w:val="00C027D5"/>
    <w:rsid w:val="00C0282D"/>
    <w:rsid w:val="00C02C58"/>
    <w:rsid w:val="00C02ED1"/>
    <w:rsid w:val="00C02F93"/>
    <w:rsid w:val="00C032AE"/>
    <w:rsid w:val="00C0345E"/>
    <w:rsid w:val="00C037A8"/>
    <w:rsid w:val="00C03AEA"/>
    <w:rsid w:val="00C03B26"/>
    <w:rsid w:val="00C03B85"/>
    <w:rsid w:val="00C03FC9"/>
    <w:rsid w:val="00C0426B"/>
    <w:rsid w:val="00C04276"/>
    <w:rsid w:val="00C04A23"/>
    <w:rsid w:val="00C04C76"/>
    <w:rsid w:val="00C04D78"/>
    <w:rsid w:val="00C05072"/>
    <w:rsid w:val="00C050AC"/>
    <w:rsid w:val="00C05243"/>
    <w:rsid w:val="00C0572D"/>
    <w:rsid w:val="00C05942"/>
    <w:rsid w:val="00C05BFF"/>
    <w:rsid w:val="00C0614E"/>
    <w:rsid w:val="00C06BDF"/>
    <w:rsid w:val="00C06F49"/>
    <w:rsid w:val="00C0701F"/>
    <w:rsid w:val="00C071BE"/>
    <w:rsid w:val="00C0795E"/>
    <w:rsid w:val="00C07F85"/>
    <w:rsid w:val="00C10155"/>
    <w:rsid w:val="00C104A8"/>
    <w:rsid w:val="00C105C9"/>
    <w:rsid w:val="00C10645"/>
    <w:rsid w:val="00C10AED"/>
    <w:rsid w:val="00C10BE8"/>
    <w:rsid w:val="00C10C15"/>
    <w:rsid w:val="00C10D7B"/>
    <w:rsid w:val="00C10F09"/>
    <w:rsid w:val="00C11073"/>
    <w:rsid w:val="00C1131D"/>
    <w:rsid w:val="00C116A0"/>
    <w:rsid w:val="00C122ED"/>
    <w:rsid w:val="00C12462"/>
    <w:rsid w:val="00C124CB"/>
    <w:rsid w:val="00C128C0"/>
    <w:rsid w:val="00C12A34"/>
    <w:rsid w:val="00C12DF7"/>
    <w:rsid w:val="00C12E4F"/>
    <w:rsid w:val="00C12E8A"/>
    <w:rsid w:val="00C12FCC"/>
    <w:rsid w:val="00C13745"/>
    <w:rsid w:val="00C1393F"/>
    <w:rsid w:val="00C14B24"/>
    <w:rsid w:val="00C15709"/>
    <w:rsid w:val="00C15FBA"/>
    <w:rsid w:val="00C164F9"/>
    <w:rsid w:val="00C16587"/>
    <w:rsid w:val="00C1668A"/>
    <w:rsid w:val="00C16772"/>
    <w:rsid w:val="00C16BC2"/>
    <w:rsid w:val="00C16F21"/>
    <w:rsid w:val="00C16FEE"/>
    <w:rsid w:val="00C170F4"/>
    <w:rsid w:val="00C17D05"/>
    <w:rsid w:val="00C200C0"/>
    <w:rsid w:val="00C20259"/>
    <w:rsid w:val="00C203DE"/>
    <w:rsid w:val="00C20464"/>
    <w:rsid w:val="00C204D7"/>
    <w:rsid w:val="00C20B08"/>
    <w:rsid w:val="00C20CEA"/>
    <w:rsid w:val="00C218CB"/>
    <w:rsid w:val="00C223EB"/>
    <w:rsid w:val="00C2244D"/>
    <w:rsid w:val="00C227B9"/>
    <w:rsid w:val="00C22B0F"/>
    <w:rsid w:val="00C22B36"/>
    <w:rsid w:val="00C22BE9"/>
    <w:rsid w:val="00C22D39"/>
    <w:rsid w:val="00C23295"/>
    <w:rsid w:val="00C232B0"/>
    <w:rsid w:val="00C23913"/>
    <w:rsid w:val="00C23FA6"/>
    <w:rsid w:val="00C24C15"/>
    <w:rsid w:val="00C24D11"/>
    <w:rsid w:val="00C25174"/>
    <w:rsid w:val="00C2521A"/>
    <w:rsid w:val="00C25C00"/>
    <w:rsid w:val="00C25CF7"/>
    <w:rsid w:val="00C261F6"/>
    <w:rsid w:val="00C26AB1"/>
    <w:rsid w:val="00C2708B"/>
    <w:rsid w:val="00C2717F"/>
    <w:rsid w:val="00C27278"/>
    <w:rsid w:val="00C27743"/>
    <w:rsid w:val="00C277F6"/>
    <w:rsid w:val="00C27A10"/>
    <w:rsid w:val="00C27B49"/>
    <w:rsid w:val="00C27B71"/>
    <w:rsid w:val="00C27D48"/>
    <w:rsid w:val="00C27DD9"/>
    <w:rsid w:val="00C303D2"/>
    <w:rsid w:val="00C3048D"/>
    <w:rsid w:val="00C3088A"/>
    <w:rsid w:val="00C30CC4"/>
    <w:rsid w:val="00C311FF"/>
    <w:rsid w:val="00C3126E"/>
    <w:rsid w:val="00C313FD"/>
    <w:rsid w:val="00C31856"/>
    <w:rsid w:val="00C318B2"/>
    <w:rsid w:val="00C31ADC"/>
    <w:rsid w:val="00C31CB4"/>
    <w:rsid w:val="00C32342"/>
    <w:rsid w:val="00C32F36"/>
    <w:rsid w:val="00C3329F"/>
    <w:rsid w:val="00C33C41"/>
    <w:rsid w:val="00C33D16"/>
    <w:rsid w:val="00C34116"/>
    <w:rsid w:val="00C34867"/>
    <w:rsid w:val="00C34BC0"/>
    <w:rsid w:val="00C34F5A"/>
    <w:rsid w:val="00C35142"/>
    <w:rsid w:val="00C35542"/>
    <w:rsid w:val="00C355D1"/>
    <w:rsid w:val="00C35743"/>
    <w:rsid w:val="00C35B0E"/>
    <w:rsid w:val="00C35CB2"/>
    <w:rsid w:val="00C35CC4"/>
    <w:rsid w:val="00C362EC"/>
    <w:rsid w:val="00C36B1B"/>
    <w:rsid w:val="00C36E14"/>
    <w:rsid w:val="00C37129"/>
    <w:rsid w:val="00C372EA"/>
    <w:rsid w:val="00C37591"/>
    <w:rsid w:val="00C37831"/>
    <w:rsid w:val="00C378EB"/>
    <w:rsid w:val="00C37A57"/>
    <w:rsid w:val="00C37E95"/>
    <w:rsid w:val="00C4008C"/>
    <w:rsid w:val="00C40786"/>
    <w:rsid w:val="00C40D10"/>
    <w:rsid w:val="00C40D52"/>
    <w:rsid w:val="00C40DD2"/>
    <w:rsid w:val="00C41522"/>
    <w:rsid w:val="00C415FF"/>
    <w:rsid w:val="00C416B1"/>
    <w:rsid w:val="00C4180A"/>
    <w:rsid w:val="00C425BE"/>
    <w:rsid w:val="00C42619"/>
    <w:rsid w:val="00C4261A"/>
    <w:rsid w:val="00C4305E"/>
    <w:rsid w:val="00C43812"/>
    <w:rsid w:val="00C43E22"/>
    <w:rsid w:val="00C43E9B"/>
    <w:rsid w:val="00C43FD2"/>
    <w:rsid w:val="00C4421B"/>
    <w:rsid w:val="00C446C9"/>
    <w:rsid w:val="00C44942"/>
    <w:rsid w:val="00C449B3"/>
    <w:rsid w:val="00C44E6D"/>
    <w:rsid w:val="00C453AF"/>
    <w:rsid w:val="00C45446"/>
    <w:rsid w:val="00C458C6"/>
    <w:rsid w:val="00C45A73"/>
    <w:rsid w:val="00C45D24"/>
    <w:rsid w:val="00C45FCA"/>
    <w:rsid w:val="00C46396"/>
    <w:rsid w:val="00C463CE"/>
    <w:rsid w:val="00C4683C"/>
    <w:rsid w:val="00C46E8A"/>
    <w:rsid w:val="00C46EA7"/>
    <w:rsid w:val="00C47519"/>
    <w:rsid w:val="00C477CE"/>
    <w:rsid w:val="00C4794C"/>
    <w:rsid w:val="00C47BDF"/>
    <w:rsid w:val="00C50C9F"/>
    <w:rsid w:val="00C51066"/>
    <w:rsid w:val="00C51485"/>
    <w:rsid w:val="00C51878"/>
    <w:rsid w:val="00C519BB"/>
    <w:rsid w:val="00C51C4A"/>
    <w:rsid w:val="00C51E5C"/>
    <w:rsid w:val="00C5205B"/>
    <w:rsid w:val="00C52615"/>
    <w:rsid w:val="00C52A30"/>
    <w:rsid w:val="00C52C62"/>
    <w:rsid w:val="00C536B2"/>
    <w:rsid w:val="00C5383A"/>
    <w:rsid w:val="00C53ADC"/>
    <w:rsid w:val="00C53AE9"/>
    <w:rsid w:val="00C5407A"/>
    <w:rsid w:val="00C54246"/>
    <w:rsid w:val="00C542CF"/>
    <w:rsid w:val="00C5439C"/>
    <w:rsid w:val="00C54464"/>
    <w:rsid w:val="00C54999"/>
    <w:rsid w:val="00C54A24"/>
    <w:rsid w:val="00C54DFA"/>
    <w:rsid w:val="00C54E02"/>
    <w:rsid w:val="00C551DE"/>
    <w:rsid w:val="00C55296"/>
    <w:rsid w:val="00C5591C"/>
    <w:rsid w:val="00C5591E"/>
    <w:rsid w:val="00C55E74"/>
    <w:rsid w:val="00C55FB6"/>
    <w:rsid w:val="00C56271"/>
    <w:rsid w:val="00C56391"/>
    <w:rsid w:val="00C5653A"/>
    <w:rsid w:val="00C57122"/>
    <w:rsid w:val="00C5722E"/>
    <w:rsid w:val="00C577BF"/>
    <w:rsid w:val="00C578EF"/>
    <w:rsid w:val="00C57BC7"/>
    <w:rsid w:val="00C57C11"/>
    <w:rsid w:val="00C57D46"/>
    <w:rsid w:val="00C57EBA"/>
    <w:rsid w:val="00C6007D"/>
    <w:rsid w:val="00C60465"/>
    <w:rsid w:val="00C60659"/>
    <w:rsid w:val="00C60710"/>
    <w:rsid w:val="00C6092E"/>
    <w:rsid w:val="00C60E8E"/>
    <w:rsid w:val="00C60FAF"/>
    <w:rsid w:val="00C6111C"/>
    <w:rsid w:val="00C611C1"/>
    <w:rsid w:val="00C615CE"/>
    <w:rsid w:val="00C62797"/>
    <w:rsid w:val="00C627B2"/>
    <w:rsid w:val="00C62840"/>
    <w:rsid w:val="00C62ADA"/>
    <w:rsid w:val="00C62D80"/>
    <w:rsid w:val="00C637E4"/>
    <w:rsid w:val="00C63D0C"/>
    <w:rsid w:val="00C63DE0"/>
    <w:rsid w:val="00C64236"/>
    <w:rsid w:val="00C647CD"/>
    <w:rsid w:val="00C64C29"/>
    <w:rsid w:val="00C650FC"/>
    <w:rsid w:val="00C65123"/>
    <w:rsid w:val="00C653C3"/>
    <w:rsid w:val="00C65481"/>
    <w:rsid w:val="00C657C0"/>
    <w:rsid w:val="00C657DB"/>
    <w:rsid w:val="00C6600A"/>
    <w:rsid w:val="00C6607D"/>
    <w:rsid w:val="00C66092"/>
    <w:rsid w:val="00C6616A"/>
    <w:rsid w:val="00C6645C"/>
    <w:rsid w:val="00C664AC"/>
    <w:rsid w:val="00C66C13"/>
    <w:rsid w:val="00C66D57"/>
    <w:rsid w:val="00C66FB1"/>
    <w:rsid w:val="00C670D9"/>
    <w:rsid w:val="00C67270"/>
    <w:rsid w:val="00C6784A"/>
    <w:rsid w:val="00C67BA8"/>
    <w:rsid w:val="00C7095D"/>
    <w:rsid w:val="00C70CA5"/>
    <w:rsid w:val="00C70E3E"/>
    <w:rsid w:val="00C70F40"/>
    <w:rsid w:val="00C71283"/>
    <w:rsid w:val="00C71AEE"/>
    <w:rsid w:val="00C71DE1"/>
    <w:rsid w:val="00C71E2F"/>
    <w:rsid w:val="00C720B7"/>
    <w:rsid w:val="00C721E3"/>
    <w:rsid w:val="00C72344"/>
    <w:rsid w:val="00C72D8B"/>
    <w:rsid w:val="00C72E11"/>
    <w:rsid w:val="00C72EDA"/>
    <w:rsid w:val="00C730CA"/>
    <w:rsid w:val="00C731AE"/>
    <w:rsid w:val="00C73C04"/>
    <w:rsid w:val="00C73D35"/>
    <w:rsid w:val="00C743A1"/>
    <w:rsid w:val="00C74569"/>
    <w:rsid w:val="00C74B50"/>
    <w:rsid w:val="00C74C3A"/>
    <w:rsid w:val="00C74C7A"/>
    <w:rsid w:val="00C7538F"/>
    <w:rsid w:val="00C755BA"/>
    <w:rsid w:val="00C758EB"/>
    <w:rsid w:val="00C75AC0"/>
    <w:rsid w:val="00C75AEC"/>
    <w:rsid w:val="00C75BF4"/>
    <w:rsid w:val="00C75C62"/>
    <w:rsid w:val="00C75D41"/>
    <w:rsid w:val="00C75EA7"/>
    <w:rsid w:val="00C7604E"/>
    <w:rsid w:val="00C76455"/>
    <w:rsid w:val="00C76931"/>
    <w:rsid w:val="00C769FD"/>
    <w:rsid w:val="00C76AE3"/>
    <w:rsid w:val="00C77189"/>
    <w:rsid w:val="00C771F8"/>
    <w:rsid w:val="00C77598"/>
    <w:rsid w:val="00C77622"/>
    <w:rsid w:val="00C777F9"/>
    <w:rsid w:val="00C77A27"/>
    <w:rsid w:val="00C8001B"/>
    <w:rsid w:val="00C803A2"/>
    <w:rsid w:val="00C803AE"/>
    <w:rsid w:val="00C80450"/>
    <w:rsid w:val="00C80AA4"/>
    <w:rsid w:val="00C80D9E"/>
    <w:rsid w:val="00C80FC9"/>
    <w:rsid w:val="00C815F6"/>
    <w:rsid w:val="00C81701"/>
    <w:rsid w:val="00C81F6A"/>
    <w:rsid w:val="00C8228F"/>
    <w:rsid w:val="00C8247C"/>
    <w:rsid w:val="00C824DA"/>
    <w:rsid w:val="00C82A06"/>
    <w:rsid w:val="00C8382D"/>
    <w:rsid w:val="00C840A1"/>
    <w:rsid w:val="00C84BC1"/>
    <w:rsid w:val="00C84EF5"/>
    <w:rsid w:val="00C85152"/>
    <w:rsid w:val="00C852D2"/>
    <w:rsid w:val="00C8540E"/>
    <w:rsid w:val="00C85784"/>
    <w:rsid w:val="00C857EE"/>
    <w:rsid w:val="00C85E83"/>
    <w:rsid w:val="00C86089"/>
    <w:rsid w:val="00C86363"/>
    <w:rsid w:val="00C866C8"/>
    <w:rsid w:val="00C86797"/>
    <w:rsid w:val="00C86825"/>
    <w:rsid w:val="00C86838"/>
    <w:rsid w:val="00C86E0A"/>
    <w:rsid w:val="00C87000"/>
    <w:rsid w:val="00C870C2"/>
    <w:rsid w:val="00C872FD"/>
    <w:rsid w:val="00C87397"/>
    <w:rsid w:val="00C878E9"/>
    <w:rsid w:val="00C87A81"/>
    <w:rsid w:val="00C87CBE"/>
    <w:rsid w:val="00C87FC4"/>
    <w:rsid w:val="00C90442"/>
    <w:rsid w:val="00C90635"/>
    <w:rsid w:val="00C90660"/>
    <w:rsid w:val="00C9084A"/>
    <w:rsid w:val="00C90D2D"/>
    <w:rsid w:val="00C90D8D"/>
    <w:rsid w:val="00C90E8E"/>
    <w:rsid w:val="00C9121C"/>
    <w:rsid w:val="00C91340"/>
    <w:rsid w:val="00C9139D"/>
    <w:rsid w:val="00C91AF4"/>
    <w:rsid w:val="00C91BE4"/>
    <w:rsid w:val="00C91CE9"/>
    <w:rsid w:val="00C91ED9"/>
    <w:rsid w:val="00C9209A"/>
    <w:rsid w:val="00C923DE"/>
    <w:rsid w:val="00C9251C"/>
    <w:rsid w:val="00C9272E"/>
    <w:rsid w:val="00C92A30"/>
    <w:rsid w:val="00C92ABC"/>
    <w:rsid w:val="00C92AC4"/>
    <w:rsid w:val="00C92C76"/>
    <w:rsid w:val="00C92E19"/>
    <w:rsid w:val="00C92FA3"/>
    <w:rsid w:val="00C93259"/>
    <w:rsid w:val="00C9326F"/>
    <w:rsid w:val="00C935B9"/>
    <w:rsid w:val="00C93B32"/>
    <w:rsid w:val="00C93D45"/>
    <w:rsid w:val="00C93D63"/>
    <w:rsid w:val="00C93F04"/>
    <w:rsid w:val="00C9401D"/>
    <w:rsid w:val="00C9475A"/>
    <w:rsid w:val="00C947C0"/>
    <w:rsid w:val="00C94925"/>
    <w:rsid w:val="00C94A8C"/>
    <w:rsid w:val="00C94B10"/>
    <w:rsid w:val="00C94CB1"/>
    <w:rsid w:val="00C94DB8"/>
    <w:rsid w:val="00C94F66"/>
    <w:rsid w:val="00C95082"/>
    <w:rsid w:val="00C952AA"/>
    <w:rsid w:val="00C95576"/>
    <w:rsid w:val="00C95C43"/>
    <w:rsid w:val="00C95DD3"/>
    <w:rsid w:val="00C9610F"/>
    <w:rsid w:val="00C9638D"/>
    <w:rsid w:val="00C97870"/>
    <w:rsid w:val="00C97D17"/>
    <w:rsid w:val="00CA01F7"/>
    <w:rsid w:val="00CA0411"/>
    <w:rsid w:val="00CA044E"/>
    <w:rsid w:val="00CA0A73"/>
    <w:rsid w:val="00CA120C"/>
    <w:rsid w:val="00CA16FB"/>
    <w:rsid w:val="00CA1AD9"/>
    <w:rsid w:val="00CA1B46"/>
    <w:rsid w:val="00CA1B6A"/>
    <w:rsid w:val="00CA1BC7"/>
    <w:rsid w:val="00CA27B7"/>
    <w:rsid w:val="00CA2D8E"/>
    <w:rsid w:val="00CA2F54"/>
    <w:rsid w:val="00CA3477"/>
    <w:rsid w:val="00CA38BE"/>
    <w:rsid w:val="00CA3D41"/>
    <w:rsid w:val="00CA3E85"/>
    <w:rsid w:val="00CA3F18"/>
    <w:rsid w:val="00CA42BE"/>
    <w:rsid w:val="00CA4300"/>
    <w:rsid w:val="00CA44DA"/>
    <w:rsid w:val="00CA45D4"/>
    <w:rsid w:val="00CA4A20"/>
    <w:rsid w:val="00CA4C49"/>
    <w:rsid w:val="00CA4C65"/>
    <w:rsid w:val="00CA52AD"/>
    <w:rsid w:val="00CA5489"/>
    <w:rsid w:val="00CA5676"/>
    <w:rsid w:val="00CA5845"/>
    <w:rsid w:val="00CA722D"/>
    <w:rsid w:val="00CA743A"/>
    <w:rsid w:val="00CA7DE8"/>
    <w:rsid w:val="00CB0147"/>
    <w:rsid w:val="00CB02FE"/>
    <w:rsid w:val="00CB0776"/>
    <w:rsid w:val="00CB1418"/>
    <w:rsid w:val="00CB1F9C"/>
    <w:rsid w:val="00CB219F"/>
    <w:rsid w:val="00CB227A"/>
    <w:rsid w:val="00CB2287"/>
    <w:rsid w:val="00CB291E"/>
    <w:rsid w:val="00CB2F18"/>
    <w:rsid w:val="00CB31FA"/>
    <w:rsid w:val="00CB3394"/>
    <w:rsid w:val="00CB34F5"/>
    <w:rsid w:val="00CB3A47"/>
    <w:rsid w:val="00CB3DF8"/>
    <w:rsid w:val="00CB3F48"/>
    <w:rsid w:val="00CB41FD"/>
    <w:rsid w:val="00CB49BA"/>
    <w:rsid w:val="00CB4AD2"/>
    <w:rsid w:val="00CB4B84"/>
    <w:rsid w:val="00CB4E10"/>
    <w:rsid w:val="00CB4E79"/>
    <w:rsid w:val="00CB5071"/>
    <w:rsid w:val="00CB5558"/>
    <w:rsid w:val="00CB61B8"/>
    <w:rsid w:val="00CB6244"/>
    <w:rsid w:val="00CB632D"/>
    <w:rsid w:val="00CB63FF"/>
    <w:rsid w:val="00CB6CAD"/>
    <w:rsid w:val="00CB6CD8"/>
    <w:rsid w:val="00CB706A"/>
    <w:rsid w:val="00CB70FB"/>
    <w:rsid w:val="00CB71F6"/>
    <w:rsid w:val="00CB721C"/>
    <w:rsid w:val="00CB757C"/>
    <w:rsid w:val="00CB7639"/>
    <w:rsid w:val="00CB79EB"/>
    <w:rsid w:val="00CB7A7F"/>
    <w:rsid w:val="00CC0609"/>
    <w:rsid w:val="00CC093E"/>
    <w:rsid w:val="00CC0C3D"/>
    <w:rsid w:val="00CC0FDF"/>
    <w:rsid w:val="00CC1186"/>
    <w:rsid w:val="00CC1521"/>
    <w:rsid w:val="00CC1C91"/>
    <w:rsid w:val="00CC1FF1"/>
    <w:rsid w:val="00CC2017"/>
    <w:rsid w:val="00CC2834"/>
    <w:rsid w:val="00CC2974"/>
    <w:rsid w:val="00CC2CA2"/>
    <w:rsid w:val="00CC3252"/>
    <w:rsid w:val="00CC3393"/>
    <w:rsid w:val="00CC33E5"/>
    <w:rsid w:val="00CC352B"/>
    <w:rsid w:val="00CC380D"/>
    <w:rsid w:val="00CC3C53"/>
    <w:rsid w:val="00CC3DDA"/>
    <w:rsid w:val="00CC414F"/>
    <w:rsid w:val="00CC4C2F"/>
    <w:rsid w:val="00CC56DB"/>
    <w:rsid w:val="00CC5BEC"/>
    <w:rsid w:val="00CC5E11"/>
    <w:rsid w:val="00CC6394"/>
    <w:rsid w:val="00CC6CFE"/>
    <w:rsid w:val="00CC6E91"/>
    <w:rsid w:val="00CC70AA"/>
    <w:rsid w:val="00CC74D8"/>
    <w:rsid w:val="00CC76AD"/>
    <w:rsid w:val="00CC77B0"/>
    <w:rsid w:val="00CC786D"/>
    <w:rsid w:val="00CC7A44"/>
    <w:rsid w:val="00CC7B40"/>
    <w:rsid w:val="00CD0063"/>
    <w:rsid w:val="00CD0158"/>
    <w:rsid w:val="00CD05FE"/>
    <w:rsid w:val="00CD068E"/>
    <w:rsid w:val="00CD0890"/>
    <w:rsid w:val="00CD0C2C"/>
    <w:rsid w:val="00CD0EE4"/>
    <w:rsid w:val="00CD0F54"/>
    <w:rsid w:val="00CD12A4"/>
    <w:rsid w:val="00CD15D1"/>
    <w:rsid w:val="00CD16CB"/>
    <w:rsid w:val="00CD1803"/>
    <w:rsid w:val="00CD1EB0"/>
    <w:rsid w:val="00CD20C4"/>
    <w:rsid w:val="00CD227A"/>
    <w:rsid w:val="00CD2395"/>
    <w:rsid w:val="00CD248F"/>
    <w:rsid w:val="00CD26A8"/>
    <w:rsid w:val="00CD2CB4"/>
    <w:rsid w:val="00CD2D13"/>
    <w:rsid w:val="00CD351C"/>
    <w:rsid w:val="00CD3B40"/>
    <w:rsid w:val="00CD3D2B"/>
    <w:rsid w:val="00CD3E32"/>
    <w:rsid w:val="00CD457F"/>
    <w:rsid w:val="00CD4760"/>
    <w:rsid w:val="00CD4AF5"/>
    <w:rsid w:val="00CD4C86"/>
    <w:rsid w:val="00CD4FE1"/>
    <w:rsid w:val="00CD6261"/>
    <w:rsid w:val="00CD62D2"/>
    <w:rsid w:val="00CD692C"/>
    <w:rsid w:val="00CD6F74"/>
    <w:rsid w:val="00CD6F81"/>
    <w:rsid w:val="00CD7325"/>
    <w:rsid w:val="00CD7585"/>
    <w:rsid w:val="00CD7AEE"/>
    <w:rsid w:val="00CE01F6"/>
    <w:rsid w:val="00CE041D"/>
    <w:rsid w:val="00CE0C1E"/>
    <w:rsid w:val="00CE0F0A"/>
    <w:rsid w:val="00CE1222"/>
    <w:rsid w:val="00CE1472"/>
    <w:rsid w:val="00CE168B"/>
    <w:rsid w:val="00CE177C"/>
    <w:rsid w:val="00CE17B9"/>
    <w:rsid w:val="00CE1BCC"/>
    <w:rsid w:val="00CE1BD1"/>
    <w:rsid w:val="00CE1E9D"/>
    <w:rsid w:val="00CE2B47"/>
    <w:rsid w:val="00CE2DF2"/>
    <w:rsid w:val="00CE3163"/>
    <w:rsid w:val="00CE35ED"/>
    <w:rsid w:val="00CE370A"/>
    <w:rsid w:val="00CE3A55"/>
    <w:rsid w:val="00CE44D2"/>
    <w:rsid w:val="00CE4813"/>
    <w:rsid w:val="00CE4A00"/>
    <w:rsid w:val="00CE4CC4"/>
    <w:rsid w:val="00CE51F4"/>
    <w:rsid w:val="00CE52CC"/>
    <w:rsid w:val="00CE5362"/>
    <w:rsid w:val="00CE597F"/>
    <w:rsid w:val="00CE5AED"/>
    <w:rsid w:val="00CE5BB0"/>
    <w:rsid w:val="00CE5C8A"/>
    <w:rsid w:val="00CE5F7E"/>
    <w:rsid w:val="00CE65CE"/>
    <w:rsid w:val="00CE6742"/>
    <w:rsid w:val="00CE684A"/>
    <w:rsid w:val="00CE6D58"/>
    <w:rsid w:val="00CE7491"/>
    <w:rsid w:val="00CF006E"/>
    <w:rsid w:val="00CF0D64"/>
    <w:rsid w:val="00CF0FDA"/>
    <w:rsid w:val="00CF13ED"/>
    <w:rsid w:val="00CF16EB"/>
    <w:rsid w:val="00CF1EAF"/>
    <w:rsid w:val="00CF239A"/>
    <w:rsid w:val="00CF2431"/>
    <w:rsid w:val="00CF3657"/>
    <w:rsid w:val="00CF3F41"/>
    <w:rsid w:val="00CF421C"/>
    <w:rsid w:val="00CF4237"/>
    <w:rsid w:val="00CF4265"/>
    <w:rsid w:val="00CF4499"/>
    <w:rsid w:val="00CF49DF"/>
    <w:rsid w:val="00CF55D3"/>
    <w:rsid w:val="00CF57B0"/>
    <w:rsid w:val="00CF583E"/>
    <w:rsid w:val="00CF6076"/>
    <w:rsid w:val="00CF6441"/>
    <w:rsid w:val="00CF67A2"/>
    <w:rsid w:val="00CF69CA"/>
    <w:rsid w:val="00CF705A"/>
    <w:rsid w:val="00CF71CC"/>
    <w:rsid w:val="00CF74D7"/>
    <w:rsid w:val="00CF7706"/>
    <w:rsid w:val="00CF7C4A"/>
    <w:rsid w:val="00D00085"/>
    <w:rsid w:val="00D005B2"/>
    <w:rsid w:val="00D00AF9"/>
    <w:rsid w:val="00D00B87"/>
    <w:rsid w:val="00D00BAE"/>
    <w:rsid w:val="00D00C8B"/>
    <w:rsid w:val="00D01085"/>
    <w:rsid w:val="00D01128"/>
    <w:rsid w:val="00D0181A"/>
    <w:rsid w:val="00D0190B"/>
    <w:rsid w:val="00D01A63"/>
    <w:rsid w:val="00D01DE2"/>
    <w:rsid w:val="00D02141"/>
    <w:rsid w:val="00D02817"/>
    <w:rsid w:val="00D02937"/>
    <w:rsid w:val="00D02C97"/>
    <w:rsid w:val="00D02D06"/>
    <w:rsid w:val="00D0315E"/>
    <w:rsid w:val="00D033AC"/>
    <w:rsid w:val="00D033DD"/>
    <w:rsid w:val="00D0349E"/>
    <w:rsid w:val="00D03E2C"/>
    <w:rsid w:val="00D03EC8"/>
    <w:rsid w:val="00D04132"/>
    <w:rsid w:val="00D041BF"/>
    <w:rsid w:val="00D049DB"/>
    <w:rsid w:val="00D05049"/>
    <w:rsid w:val="00D051CF"/>
    <w:rsid w:val="00D05534"/>
    <w:rsid w:val="00D05979"/>
    <w:rsid w:val="00D05A89"/>
    <w:rsid w:val="00D05DAC"/>
    <w:rsid w:val="00D0690C"/>
    <w:rsid w:val="00D06BCC"/>
    <w:rsid w:val="00D06D4E"/>
    <w:rsid w:val="00D06F21"/>
    <w:rsid w:val="00D0704B"/>
    <w:rsid w:val="00D0716B"/>
    <w:rsid w:val="00D076D8"/>
    <w:rsid w:val="00D077C2"/>
    <w:rsid w:val="00D07B6A"/>
    <w:rsid w:val="00D07C54"/>
    <w:rsid w:val="00D100FD"/>
    <w:rsid w:val="00D103CB"/>
    <w:rsid w:val="00D10529"/>
    <w:rsid w:val="00D10561"/>
    <w:rsid w:val="00D109FB"/>
    <w:rsid w:val="00D10A24"/>
    <w:rsid w:val="00D10A95"/>
    <w:rsid w:val="00D10D01"/>
    <w:rsid w:val="00D10EC0"/>
    <w:rsid w:val="00D11079"/>
    <w:rsid w:val="00D1133A"/>
    <w:rsid w:val="00D11350"/>
    <w:rsid w:val="00D11592"/>
    <w:rsid w:val="00D119EE"/>
    <w:rsid w:val="00D11E33"/>
    <w:rsid w:val="00D1264F"/>
    <w:rsid w:val="00D12904"/>
    <w:rsid w:val="00D12A17"/>
    <w:rsid w:val="00D12CB0"/>
    <w:rsid w:val="00D13068"/>
    <w:rsid w:val="00D131C5"/>
    <w:rsid w:val="00D13634"/>
    <w:rsid w:val="00D13689"/>
    <w:rsid w:val="00D137F5"/>
    <w:rsid w:val="00D13AC3"/>
    <w:rsid w:val="00D13B62"/>
    <w:rsid w:val="00D13FB9"/>
    <w:rsid w:val="00D14252"/>
    <w:rsid w:val="00D147AD"/>
    <w:rsid w:val="00D149A4"/>
    <w:rsid w:val="00D14A26"/>
    <w:rsid w:val="00D154DB"/>
    <w:rsid w:val="00D1596C"/>
    <w:rsid w:val="00D159B5"/>
    <w:rsid w:val="00D15BC2"/>
    <w:rsid w:val="00D1646D"/>
    <w:rsid w:val="00D16708"/>
    <w:rsid w:val="00D168DF"/>
    <w:rsid w:val="00D1696F"/>
    <w:rsid w:val="00D172AE"/>
    <w:rsid w:val="00D17821"/>
    <w:rsid w:val="00D1787A"/>
    <w:rsid w:val="00D17A04"/>
    <w:rsid w:val="00D17F48"/>
    <w:rsid w:val="00D20160"/>
    <w:rsid w:val="00D20246"/>
    <w:rsid w:val="00D204C2"/>
    <w:rsid w:val="00D20783"/>
    <w:rsid w:val="00D20C45"/>
    <w:rsid w:val="00D20ED6"/>
    <w:rsid w:val="00D21240"/>
    <w:rsid w:val="00D217A6"/>
    <w:rsid w:val="00D21BF1"/>
    <w:rsid w:val="00D21CBE"/>
    <w:rsid w:val="00D21EAC"/>
    <w:rsid w:val="00D2262A"/>
    <w:rsid w:val="00D2296D"/>
    <w:rsid w:val="00D22B24"/>
    <w:rsid w:val="00D2329B"/>
    <w:rsid w:val="00D234CF"/>
    <w:rsid w:val="00D23716"/>
    <w:rsid w:val="00D2379A"/>
    <w:rsid w:val="00D2388C"/>
    <w:rsid w:val="00D23B33"/>
    <w:rsid w:val="00D23C12"/>
    <w:rsid w:val="00D2489F"/>
    <w:rsid w:val="00D24FDC"/>
    <w:rsid w:val="00D2545A"/>
    <w:rsid w:val="00D2569E"/>
    <w:rsid w:val="00D25A03"/>
    <w:rsid w:val="00D25B5E"/>
    <w:rsid w:val="00D25E7F"/>
    <w:rsid w:val="00D2641F"/>
    <w:rsid w:val="00D26E30"/>
    <w:rsid w:val="00D2756D"/>
    <w:rsid w:val="00D27C7A"/>
    <w:rsid w:val="00D30136"/>
    <w:rsid w:val="00D302A9"/>
    <w:rsid w:val="00D30384"/>
    <w:rsid w:val="00D303DD"/>
    <w:rsid w:val="00D304EE"/>
    <w:rsid w:val="00D306C6"/>
    <w:rsid w:val="00D307BB"/>
    <w:rsid w:val="00D30A22"/>
    <w:rsid w:val="00D30B18"/>
    <w:rsid w:val="00D30C6A"/>
    <w:rsid w:val="00D31554"/>
    <w:rsid w:val="00D32480"/>
    <w:rsid w:val="00D32A62"/>
    <w:rsid w:val="00D32C09"/>
    <w:rsid w:val="00D33040"/>
    <w:rsid w:val="00D334E2"/>
    <w:rsid w:val="00D335A3"/>
    <w:rsid w:val="00D33839"/>
    <w:rsid w:val="00D33919"/>
    <w:rsid w:val="00D33E90"/>
    <w:rsid w:val="00D3445E"/>
    <w:rsid w:val="00D34466"/>
    <w:rsid w:val="00D346EC"/>
    <w:rsid w:val="00D34D0C"/>
    <w:rsid w:val="00D34D7A"/>
    <w:rsid w:val="00D350BC"/>
    <w:rsid w:val="00D350EA"/>
    <w:rsid w:val="00D351AD"/>
    <w:rsid w:val="00D35228"/>
    <w:rsid w:val="00D35403"/>
    <w:rsid w:val="00D356DA"/>
    <w:rsid w:val="00D35C0A"/>
    <w:rsid w:val="00D35C66"/>
    <w:rsid w:val="00D36119"/>
    <w:rsid w:val="00D36527"/>
    <w:rsid w:val="00D3669F"/>
    <w:rsid w:val="00D36A83"/>
    <w:rsid w:val="00D36B11"/>
    <w:rsid w:val="00D36CC3"/>
    <w:rsid w:val="00D37B89"/>
    <w:rsid w:val="00D37D20"/>
    <w:rsid w:val="00D37D60"/>
    <w:rsid w:val="00D37F11"/>
    <w:rsid w:val="00D406E3"/>
    <w:rsid w:val="00D409AF"/>
    <w:rsid w:val="00D40C7D"/>
    <w:rsid w:val="00D41069"/>
    <w:rsid w:val="00D412B7"/>
    <w:rsid w:val="00D4160D"/>
    <w:rsid w:val="00D417F0"/>
    <w:rsid w:val="00D41987"/>
    <w:rsid w:val="00D41B68"/>
    <w:rsid w:val="00D41D39"/>
    <w:rsid w:val="00D41DCF"/>
    <w:rsid w:val="00D41F6A"/>
    <w:rsid w:val="00D42219"/>
    <w:rsid w:val="00D42C9B"/>
    <w:rsid w:val="00D42E83"/>
    <w:rsid w:val="00D4390A"/>
    <w:rsid w:val="00D4395E"/>
    <w:rsid w:val="00D43BC2"/>
    <w:rsid w:val="00D44222"/>
    <w:rsid w:val="00D44618"/>
    <w:rsid w:val="00D44800"/>
    <w:rsid w:val="00D44B1D"/>
    <w:rsid w:val="00D44C09"/>
    <w:rsid w:val="00D44C71"/>
    <w:rsid w:val="00D44FCD"/>
    <w:rsid w:val="00D4566E"/>
    <w:rsid w:val="00D4569E"/>
    <w:rsid w:val="00D456C0"/>
    <w:rsid w:val="00D4584A"/>
    <w:rsid w:val="00D467C7"/>
    <w:rsid w:val="00D467FC"/>
    <w:rsid w:val="00D46BD1"/>
    <w:rsid w:val="00D46E34"/>
    <w:rsid w:val="00D47342"/>
    <w:rsid w:val="00D47A1E"/>
    <w:rsid w:val="00D47A97"/>
    <w:rsid w:val="00D47DE9"/>
    <w:rsid w:val="00D50008"/>
    <w:rsid w:val="00D5025E"/>
    <w:rsid w:val="00D502C0"/>
    <w:rsid w:val="00D50321"/>
    <w:rsid w:val="00D50429"/>
    <w:rsid w:val="00D506AE"/>
    <w:rsid w:val="00D509B8"/>
    <w:rsid w:val="00D513AE"/>
    <w:rsid w:val="00D519A4"/>
    <w:rsid w:val="00D51D80"/>
    <w:rsid w:val="00D52536"/>
    <w:rsid w:val="00D5275B"/>
    <w:rsid w:val="00D527F1"/>
    <w:rsid w:val="00D52B90"/>
    <w:rsid w:val="00D5321E"/>
    <w:rsid w:val="00D53245"/>
    <w:rsid w:val="00D535AA"/>
    <w:rsid w:val="00D53C14"/>
    <w:rsid w:val="00D53C3C"/>
    <w:rsid w:val="00D53C6B"/>
    <w:rsid w:val="00D53D8B"/>
    <w:rsid w:val="00D5443C"/>
    <w:rsid w:val="00D54B02"/>
    <w:rsid w:val="00D54DEE"/>
    <w:rsid w:val="00D55452"/>
    <w:rsid w:val="00D55D6A"/>
    <w:rsid w:val="00D562BB"/>
    <w:rsid w:val="00D56374"/>
    <w:rsid w:val="00D565F8"/>
    <w:rsid w:val="00D57759"/>
    <w:rsid w:val="00D579C5"/>
    <w:rsid w:val="00D60507"/>
    <w:rsid w:val="00D6058D"/>
    <w:rsid w:val="00D60734"/>
    <w:rsid w:val="00D607C6"/>
    <w:rsid w:val="00D60D5B"/>
    <w:rsid w:val="00D610F2"/>
    <w:rsid w:val="00D611F8"/>
    <w:rsid w:val="00D61563"/>
    <w:rsid w:val="00D61681"/>
    <w:rsid w:val="00D6179B"/>
    <w:rsid w:val="00D61D6C"/>
    <w:rsid w:val="00D621CF"/>
    <w:rsid w:val="00D62518"/>
    <w:rsid w:val="00D628DA"/>
    <w:rsid w:val="00D62938"/>
    <w:rsid w:val="00D631F1"/>
    <w:rsid w:val="00D632C7"/>
    <w:rsid w:val="00D63541"/>
    <w:rsid w:val="00D6371C"/>
    <w:rsid w:val="00D637D1"/>
    <w:rsid w:val="00D637E5"/>
    <w:rsid w:val="00D637FB"/>
    <w:rsid w:val="00D6386D"/>
    <w:rsid w:val="00D63989"/>
    <w:rsid w:val="00D639C8"/>
    <w:rsid w:val="00D63C1A"/>
    <w:rsid w:val="00D641CC"/>
    <w:rsid w:val="00D64318"/>
    <w:rsid w:val="00D64453"/>
    <w:rsid w:val="00D6454A"/>
    <w:rsid w:val="00D64658"/>
    <w:rsid w:val="00D6483A"/>
    <w:rsid w:val="00D64B16"/>
    <w:rsid w:val="00D64EA0"/>
    <w:rsid w:val="00D65130"/>
    <w:rsid w:val="00D65262"/>
    <w:rsid w:val="00D658F2"/>
    <w:rsid w:val="00D65AE5"/>
    <w:rsid w:val="00D65FE1"/>
    <w:rsid w:val="00D66042"/>
    <w:rsid w:val="00D66064"/>
    <w:rsid w:val="00D6647D"/>
    <w:rsid w:val="00D66637"/>
    <w:rsid w:val="00D6675B"/>
    <w:rsid w:val="00D66A9A"/>
    <w:rsid w:val="00D67030"/>
    <w:rsid w:val="00D67148"/>
    <w:rsid w:val="00D67962"/>
    <w:rsid w:val="00D67FFB"/>
    <w:rsid w:val="00D701F8"/>
    <w:rsid w:val="00D70423"/>
    <w:rsid w:val="00D70A46"/>
    <w:rsid w:val="00D7103A"/>
    <w:rsid w:val="00D714D9"/>
    <w:rsid w:val="00D718AC"/>
    <w:rsid w:val="00D7228B"/>
    <w:rsid w:val="00D723FE"/>
    <w:rsid w:val="00D72425"/>
    <w:rsid w:val="00D72597"/>
    <w:rsid w:val="00D72A88"/>
    <w:rsid w:val="00D72B53"/>
    <w:rsid w:val="00D72C9A"/>
    <w:rsid w:val="00D7342E"/>
    <w:rsid w:val="00D73569"/>
    <w:rsid w:val="00D73918"/>
    <w:rsid w:val="00D73989"/>
    <w:rsid w:val="00D73A43"/>
    <w:rsid w:val="00D73ABC"/>
    <w:rsid w:val="00D73B42"/>
    <w:rsid w:val="00D73D96"/>
    <w:rsid w:val="00D73EA2"/>
    <w:rsid w:val="00D74C16"/>
    <w:rsid w:val="00D74CDC"/>
    <w:rsid w:val="00D74F85"/>
    <w:rsid w:val="00D7518F"/>
    <w:rsid w:val="00D7542C"/>
    <w:rsid w:val="00D75634"/>
    <w:rsid w:val="00D75696"/>
    <w:rsid w:val="00D7585A"/>
    <w:rsid w:val="00D758F6"/>
    <w:rsid w:val="00D75AA8"/>
    <w:rsid w:val="00D7659C"/>
    <w:rsid w:val="00D765BD"/>
    <w:rsid w:val="00D76697"/>
    <w:rsid w:val="00D767A9"/>
    <w:rsid w:val="00D76BA6"/>
    <w:rsid w:val="00D76DF9"/>
    <w:rsid w:val="00D76F66"/>
    <w:rsid w:val="00D770CF"/>
    <w:rsid w:val="00D7777F"/>
    <w:rsid w:val="00D77AC9"/>
    <w:rsid w:val="00D8013C"/>
    <w:rsid w:val="00D8040E"/>
    <w:rsid w:val="00D805F6"/>
    <w:rsid w:val="00D80B14"/>
    <w:rsid w:val="00D80BB5"/>
    <w:rsid w:val="00D80D02"/>
    <w:rsid w:val="00D80E80"/>
    <w:rsid w:val="00D80F18"/>
    <w:rsid w:val="00D817BC"/>
    <w:rsid w:val="00D8182C"/>
    <w:rsid w:val="00D81848"/>
    <w:rsid w:val="00D81C12"/>
    <w:rsid w:val="00D81D0B"/>
    <w:rsid w:val="00D8203B"/>
    <w:rsid w:val="00D824F2"/>
    <w:rsid w:val="00D82C44"/>
    <w:rsid w:val="00D82E32"/>
    <w:rsid w:val="00D831AC"/>
    <w:rsid w:val="00D83220"/>
    <w:rsid w:val="00D83961"/>
    <w:rsid w:val="00D840F1"/>
    <w:rsid w:val="00D84381"/>
    <w:rsid w:val="00D84582"/>
    <w:rsid w:val="00D84635"/>
    <w:rsid w:val="00D8467C"/>
    <w:rsid w:val="00D8474A"/>
    <w:rsid w:val="00D84B72"/>
    <w:rsid w:val="00D84ED2"/>
    <w:rsid w:val="00D84F75"/>
    <w:rsid w:val="00D84FFD"/>
    <w:rsid w:val="00D85413"/>
    <w:rsid w:val="00D854C4"/>
    <w:rsid w:val="00D859A3"/>
    <w:rsid w:val="00D85AE6"/>
    <w:rsid w:val="00D85AF8"/>
    <w:rsid w:val="00D863BE"/>
    <w:rsid w:val="00D86981"/>
    <w:rsid w:val="00D86B3E"/>
    <w:rsid w:val="00D8726A"/>
    <w:rsid w:val="00D87511"/>
    <w:rsid w:val="00D87A01"/>
    <w:rsid w:val="00D87E84"/>
    <w:rsid w:val="00D9034A"/>
    <w:rsid w:val="00D90BC2"/>
    <w:rsid w:val="00D90C10"/>
    <w:rsid w:val="00D90CB1"/>
    <w:rsid w:val="00D90D82"/>
    <w:rsid w:val="00D90F7A"/>
    <w:rsid w:val="00D91038"/>
    <w:rsid w:val="00D91072"/>
    <w:rsid w:val="00D9145B"/>
    <w:rsid w:val="00D915DF"/>
    <w:rsid w:val="00D91774"/>
    <w:rsid w:val="00D91AC5"/>
    <w:rsid w:val="00D91B26"/>
    <w:rsid w:val="00D92117"/>
    <w:rsid w:val="00D92E89"/>
    <w:rsid w:val="00D92ECA"/>
    <w:rsid w:val="00D93015"/>
    <w:rsid w:val="00D93487"/>
    <w:rsid w:val="00D93B19"/>
    <w:rsid w:val="00D93DFB"/>
    <w:rsid w:val="00D943E4"/>
    <w:rsid w:val="00D94A28"/>
    <w:rsid w:val="00D94AAF"/>
    <w:rsid w:val="00D94D6C"/>
    <w:rsid w:val="00D95A80"/>
    <w:rsid w:val="00D95D9C"/>
    <w:rsid w:val="00D9625B"/>
    <w:rsid w:val="00D963CA"/>
    <w:rsid w:val="00D96673"/>
    <w:rsid w:val="00D96A6C"/>
    <w:rsid w:val="00D97491"/>
    <w:rsid w:val="00D97787"/>
    <w:rsid w:val="00D9787C"/>
    <w:rsid w:val="00D97B0C"/>
    <w:rsid w:val="00D97C5D"/>
    <w:rsid w:val="00D97F3B"/>
    <w:rsid w:val="00D97F54"/>
    <w:rsid w:val="00DA00CF"/>
    <w:rsid w:val="00DA0202"/>
    <w:rsid w:val="00DA02FE"/>
    <w:rsid w:val="00DA045D"/>
    <w:rsid w:val="00DA0885"/>
    <w:rsid w:val="00DA0A04"/>
    <w:rsid w:val="00DA0B68"/>
    <w:rsid w:val="00DA0B7F"/>
    <w:rsid w:val="00DA14E1"/>
    <w:rsid w:val="00DA1A65"/>
    <w:rsid w:val="00DA1B7A"/>
    <w:rsid w:val="00DA1BD2"/>
    <w:rsid w:val="00DA1F82"/>
    <w:rsid w:val="00DA20AD"/>
    <w:rsid w:val="00DA20BD"/>
    <w:rsid w:val="00DA238A"/>
    <w:rsid w:val="00DA259C"/>
    <w:rsid w:val="00DA2E98"/>
    <w:rsid w:val="00DA33D7"/>
    <w:rsid w:val="00DA359B"/>
    <w:rsid w:val="00DA3847"/>
    <w:rsid w:val="00DA3AD4"/>
    <w:rsid w:val="00DA3C5D"/>
    <w:rsid w:val="00DA3E21"/>
    <w:rsid w:val="00DA47A9"/>
    <w:rsid w:val="00DA4A8D"/>
    <w:rsid w:val="00DA4E12"/>
    <w:rsid w:val="00DA52AE"/>
    <w:rsid w:val="00DA53F0"/>
    <w:rsid w:val="00DA5442"/>
    <w:rsid w:val="00DA5732"/>
    <w:rsid w:val="00DA5FD0"/>
    <w:rsid w:val="00DA694B"/>
    <w:rsid w:val="00DA6B2A"/>
    <w:rsid w:val="00DA6D95"/>
    <w:rsid w:val="00DA71EF"/>
    <w:rsid w:val="00DA74FE"/>
    <w:rsid w:val="00DA7A4F"/>
    <w:rsid w:val="00DA7C27"/>
    <w:rsid w:val="00DB0166"/>
    <w:rsid w:val="00DB01D6"/>
    <w:rsid w:val="00DB0462"/>
    <w:rsid w:val="00DB074A"/>
    <w:rsid w:val="00DB0902"/>
    <w:rsid w:val="00DB0975"/>
    <w:rsid w:val="00DB0AB4"/>
    <w:rsid w:val="00DB1692"/>
    <w:rsid w:val="00DB1C39"/>
    <w:rsid w:val="00DB22BD"/>
    <w:rsid w:val="00DB236D"/>
    <w:rsid w:val="00DB245E"/>
    <w:rsid w:val="00DB29C4"/>
    <w:rsid w:val="00DB2E84"/>
    <w:rsid w:val="00DB2EA2"/>
    <w:rsid w:val="00DB36C7"/>
    <w:rsid w:val="00DB3773"/>
    <w:rsid w:val="00DB3DB3"/>
    <w:rsid w:val="00DB3E77"/>
    <w:rsid w:val="00DB4445"/>
    <w:rsid w:val="00DB4EBC"/>
    <w:rsid w:val="00DB52E9"/>
    <w:rsid w:val="00DB57D8"/>
    <w:rsid w:val="00DB5909"/>
    <w:rsid w:val="00DB5A7E"/>
    <w:rsid w:val="00DB5C6A"/>
    <w:rsid w:val="00DB5EB8"/>
    <w:rsid w:val="00DB5EFF"/>
    <w:rsid w:val="00DB608F"/>
    <w:rsid w:val="00DB623B"/>
    <w:rsid w:val="00DB6445"/>
    <w:rsid w:val="00DB67E8"/>
    <w:rsid w:val="00DB6F21"/>
    <w:rsid w:val="00DB703C"/>
    <w:rsid w:val="00DB73BC"/>
    <w:rsid w:val="00DB77B5"/>
    <w:rsid w:val="00DB7877"/>
    <w:rsid w:val="00DB7902"/>
    <w:rsid w:val="00DB7F0B"/>
    <w:rsid w:val="00DC0016"/>
    <w:rsid w:val="00DC04D7"/>
    <w:rsid w:val="00DC05C5"/>
    <w:rsid w:val="00DC075E"/>
    <w:rsid w:val="00DC0865"/>
    <w:rsid w:val="00DC093F"/>
    <w:rsid w:val="00DC1067"/>
    <w:rsid w:val="00DC126F"/>
    <w:rsid w:val="00DC13DE"/>
    <w:rsid w:val="00DC16CF"/>
    <w:rsid w:val="00DC19B6"/>
    <w:rsid w:val="00DC1A9A"/>
    <w:rsid w:val="00DC1BC3"/>
    <w:rsid w:val="00DC259E"/>
    <w:rsid w:val="00DC274E"/>
    <w:rsid w:val="00DC27E7"/>
    <w:rsid w:val="00DC2816"/>
    <w:rsid w:val="00DC3300"/>
    <w:rsid w:val="00DC3569"/>
    <w:rsid w:val="00DC3AA6"/>
    <w:rsid w:val="00DC3BDF"/>
    <w:rsid w:val="00DC41A5"/>
    <w:rsid w:val="00DC449A"/>
    <w:rsid w:val="00DC460B"/>
    <w:rsid w:val="00DC4614"/>
    <w:rsid w:val="00DC4B14"/>
    <w:rsid w:val="00DC4B56"/>
    <w:rsid w:val="00DC4D25"/>
    <w:rsid w:val="00DC4DFF"/>
    <w:rsid w:val="00DC5080"/>
    <w:rsid w:val="00DC52AA"/>
    <w:rsid w:val="00DC5BE0"/>
    <w:rsid w:val="00DC5F49"/>
    <w:rsid w:val="00DC5F8C"/>
    <w:rsid w:val="00DC687B"/>
    <w:rsid w:val="00DC6E43"/>
    <w:rsid w:val="00DC6E5B"/>
    <w:rsid w:val="00DC6F5C"/>
    <w:rsid w:val="00DC752E"/>
    <w:rsid w:val="00DC7D6E"/>
    <w:rsid w:val="00DD0BDD"/>
    <w:rsid w:val="00DD0CA8"/>
    <w:rsid w:val="00DD1083"/>
    <w:rsid w:val="00DD10FD"/>
    <w:rsid w:val="00DD1779"/>
    <w:rsid w:val="00DD19F2"/>
    <w:rsid w:val="00DD1AD2"/>
    <w:rsid w:val="00DD1CDA"/>
    <w:rsid w:val="00DD1CF2"/>
    <w:rsid w:val="00DD1DDC"/>
    <w:rsid w:val="00DD1E1C"/>
    <w:rsid w:val="00DD2513"/>
    <w:rsid w:val="00DD2690"/>
    <w:rsid w:val="00DD2B95"/>
    <w:rsid w:val="00DD2D7F"/>
    <w:rsid w:val="00DD340C"/>
    <w:rsid w:val="00DD3500"/>
    <w:rsid w:val="00DD35E3"/>
    <w:rsid w:val="00DD3897"/>
    <w:rsid w:val="00DD42D1"/>
    <w:rsid w:val="00DD443E"/>
    <w:rsid w:val="00DD44C8"/>
    <w:rsid w:val="00DD4D14"/>
    <w:rsid w:val="00DD54E4"/>
    <w:rsid w:val="00DD55AB"/>
    <w:rsid w:val="00DD5BA5"/>
    <w:rsid w:val="00DD61EB"/>
    <w:rsid w:val="00DD641E"/>
    <w:rsid w:val="00DD6874"/>
    <w:rsid w:val="00DD6E9A"/>
    <w:rsid w:val="00DD6F9C"/>
    <w:rsid w:val="00DD7392"/>
    <w:rsid w:val="00DD7950"/>
    <w:rsid w:val="00DD7CBF"/>
    <w:rsid w:val="00DE029B"/>
    <w:rsid w:val="00DE09D6"/>
    <w:rsid w:val="00DE0A10"/>
    <w:rsid w:val="00DE0BBA"/>
    <w:rsid w:val="00DE0EDD"/>
    <w:rsid w:val="00DE10B7"/>
    <w:rsid w:val="00DE1141"/>
    <w:rsid w:val="00DE13FD"/>
    <w:rsid w:val="00DE15B7"/>
    <w:rsid w:val="00DE266F"/>
    <w:rsid w:val="00DE28C0"/>
    <w:rsid w:val="00DE2C93"/>
    <w:rsid w:val="00DE31F8"/>
    <w:rsid w:val="00DE326E"/>
    <w:rsid w:val="00DE3393"/>
    <w:rsid w:val="00DE34D7"/>
    <w:rsid w:val="00DE3CB5"/>
    <w:rsid w:val="00DE3CF5"/>
    <w:rsid w:val="00DE3D0D"/>
    <w:rsid w:val="00DE3F9C"/>
    <w:rsid w:val="00DE4256"/>
    <w:rsid w:val="00DE4E4C"/>
    <w:rsid w:val="00DE5286"/>
    <w:rsid w:val="00DE5406"/>
    <w:rsid w:val="00DE566D"/>
    <w:rsid w:val="00DE5836"/>
    <w:rsid w:val="00DE590F"/>
    <w:rsid w:val="00DE5972"/>
    <w:rsid w:val="00DE620C"/>
    <w:rsid w:val="00DE6265"/>
    <w:rsid w:val="00DE66B5"/>
    <w:rsid w:val="00DE6D3C"/>
    <w:rsid w:val="00DE6EF3"/>
    <w:rsid w:val="00DE7381"/>
    <w:rsid w:val="00DE73C2"/>
    <w:rsid w:val="00DE750B"/>
    <w:rsid w:val="00DE7681"/>
    <w:rsid w:val="00DE7777"/>
    <w:rsid w:val="00DF0812"/>
    <w:rsid w:val="00DF09A2"/>
    <w:rsid w:val="00DF137B"/>
    <w:rsid w:val="00DF2021"/>
    <w:rsid w:val="00DF20AF"/>
    <w:rsid w:val="00DF2158"/>
    <w:rsid w:val="00DF242B"/>
    <w:rsid w:val="00DF263A"/>
    <w:rsid w:val="00DF32CF"/>
    <w:rsid w:val="00DF34E8"/>
    <w:rsid w:val="00DF3646"/>
    <w:rsid w:val="00DF3906"/>
    <w:rsid w:val="00DF4214"/>
    <w:rsid w:val="00DF440F"/>
    <w:rsid w:val="00DF4B16"/>
    <w:rsid w:val="00DF4C9B"/>
    <w:rsid w:val="00DF4E94"/>
    <w:rsid w:val="00DF50E5"/>
    <w:rsid w:val="00DF52CC"/>
    <w:rsid w:val="00DF52D1"/>
    <w:rsid w:val="00DF5CF3"/>
    <w:rsid w:val="00DF5DE6"/>
    <w:rsid w:val="00DF5F0C"/>
    <w:rsid w:val="00DF5F6B"/>
    <w:rsid w:val="00DF64D6"/>
    <w:rsid w:val="00DF6702"/>
    <w:rsid w:val="00DF6825"/>
    <w:rsid w:val="00DF7C9E"/>
    <w:rsid w:val="00DF7F8A"/>
    <w:rsid w:val="00DF7FB7"/>
    <w:rsid w:val="00E0001D"/>
    <w:rsid w:val="00E00947"/>
    <w:rsid w:val="00E00B30"/>
    <w:rsid w:val="00E00D44"/>
    <w:rsid w:val="00E00ECF"/>
    <w:rsid w:val="00E01297"/>
    <w:rsid w:val="00E014F5"/>
    <w:rsid w:val="00E0207E"/>
    <w:rsid w:val="00E02317"/>
    <w:rsid w:val="00E0276F"/>
    <w:rsid w:val="00E02C8F"/>
    <w:rsid w:val="00E02EF6"/>
    <w:rsid w:val="00E02FB3"/>
    <w:rsid w:val="00E03AE4"/>
    <w:rsid w:val="00E03B1F"/>
    <w:rsid w:val="00E03D1F"/>
    <w:rsid w:val="00E04198"/>
    <w:rsid w:val="00E04239"/>
    <w:rsid w:val="00E0437D"/>
    <w:rsid w:val="00E04641"/>
    <w:rsid w:val="00E04654"/>
    <w:rsid w:val="00E04840"/>
    <w:rsid w:val="00E04D88"/>
    <w:rsid w:val="00E04E40"/>
    <w:rsid w:val="00E04F19"/>
    <w:rsid w:val="00E05604"/>
    <w:rsid w:val="00E05795"/>
    <w:rsid w:val="00E05A7C"/>
    <w:rsid w:val="00E05A82"/>
    <w:rsid w:val="00E05B90"/>
    <w:rsid w:val="00E05BEF"/>
    <w:rsid w:val="00E05E01"/>
    <w:rsid w:val="00E061D6"/>
    <w:rsid w:val="00E069FA"/>
    <w:rsid w:val="00E06AE4"/>
    <w:rsid w:val="00E06D20"/>
    <w:rsid w:val="00E06DD1"/>
    <w:rsid w:val="00E06FFE"/>
    <w:rsid w:val="00E074A2"/>
    <w:rsid w:val="00E0752D"/>
    <w:rsid w:val="00E075DF"/>
    <w:rsid w:val="00E07783"/>
    <w:rsid w:val="00E07A6D"/>
    <w:rsid w:val="00E100ED"/>
    <w:rsid w:val="00E10240"/>
    <w:rsid w:val="00E10827"/>
    <w:rsid w:val="00E111AA"/>
    <w:rsid w:val="00E114DC"/>
    <w:rsid w:val="00E11B06"/>
    <w:rsid w:val="00E120C4"/>
    <w:rsid w:val="00E121A6"/>
    <w:rsid w:val="00E12533"/>
    <w:rsid w:val="00E1261A"/>
    <w:rsid w:val="00E1290B"/>
    <w:rsid w:val="00E129AD"/>
    <w:rsid w:val="00E13139"/>
    <w:rsid w:val="00E13356"/>
    <w:rsid w:val="00E13A9F"/>
    <w:rsid w:val="00E14431"/>
    <w:rsid w:val="00E1497A"/>
    <w:rsid w:val="00E151BC"/>
    <w:rsid w:val="00E1540A"/>
    <w:rsid w:val="00E157E8"/>
    <w:rsid w:val="00E1582F"/>
    <w:rsid w:val="00E15CC2"/>
    <w:rsid w:val="00E160E1"/>
    <w:rsid w:val="00E16376"/>
    <w:rsid w:val="00E16A93"/>
    <w:rsid w:val="00E16A9D"/>
    <w:rsid w:val="00E16DC8"/>
    <w:rsid w:val="00E171B0"/>
    <w:rsid w:val="00E171F0"/>
    <w:rsid w:val="00E17459"/>
    <w:rsid w:val="00E17649"/>
    <w:rsid w:val="00E176BF"/>
    <w:rsid w:val="00E17833"/>
    <w:rsid w:val="00E17B27"/>
    <w:rsid w:val="00E204FB"/>
    <w:rsid w:val="00E20505"/>
    <w:rsid w:val="00E20617"/>
    <w:rsid w:val="00E20924"/>
    <w:rsid w:val="00E20D6F"/>
    <w:rsid w:val="00E20E39"/>
    <w:rsid w:val="00E20F3A"/>
    <w:rsid w:val="00E21679"/>
    <w:rsid w:val="00E21717"/>
    <w:rsid w:val="00E217B7"/>
    <w:rsid w:val="00E21A74"/>
    <w:rsid w:val="00E22434"/>
    <w:rsid w:val="00E2257F"/>
    <w:rsid w:val="00E22B16"/>
    <w:rsid w:val="00E22E3B"/>
    <w:rsid w:val="00E22FD7"/>
    <w:rsid w:val="00E231FB"/>
    <w:rsid w:val="00E23254"/>
    <w:rsid w:val="00E23928"/>
    <w:rsid w:val="00E23BD2"/>
    <w:rsid w:val="00E23C75"/>
    <w:rsid w:val="00E24164"/>
    <w:rsid w:val="00E24485"/>
    <w:rsid w:val="00E24572"/>
    <w:rsid w:val="00E24712"/>
    <w:rsid w:val="00E24736"/>
    <w:rsid w:val="00E24E9A"/>
    <w:rsid w:val="00E25309"/>
    <w:rsid w:val="00E25706"/>
    <w:rsid w:val="00E258C2"/>
    <w:rsid w:val="00E25916"/>
    <w:rsid w:val="00E25E26"/>
    <w:rsid w:val="00E25EB8"/>
    <w:rsid w:val="00E25FC3"/>
    <w:rsid w:val="00E26510"/>
    <w:rsid w:val="00E26589"/>
    <w:rsid w:val="00E2670E"/>
    <w:rsid w:val="00E26D03"/>
    <w:rsid w:val="00E270ED"/>
    <w:rsid w:val="00E27158"/>
    <w:rsid w:val="00E27BBB"/>
    <w:rsid w:val="00E27C62"/>
    <w:rsid w:val="00E27D13"/>
    <w:rsid w:val="00E27FDF"/>
    <w:rsid w:val="00E300A2"/>
    <w:rsid w:val="00E30387"/>
    <w:rsid w:val="00E30623"/>
    <w:rsid w:val="00E30AED"/>
    <w:rsid w:val="00E30C04"/>
    <w:rsid w:val="00E30EEE"/>
    <w:rsid w:val="00E30F5B"/>
    <w:rsid w:val="00E310D0"/>
    <w:rsid w:val="00E31160"/>
    <w:rsid w:val="00E3180F"/>
    <w:rsid w:val="00E318AD"/>
    <w:rsid w:val="00E31B0D"/>
    <w:rsid w:val="00E31FBC"/>
    <w:rsid w:val="00E32033"/>
    <w:rsid w:val="00E32076"/>
    <w:rsid w:val="00E32228"/>
    <w:rsid w:val="00E32603"/>
    <w:rsid w:val="00E3266E"/>
    <w:rsid w:val="00E32770"/>
    <w:rsid w:val="00E32E9B"/>
    <w:rsid w:val="00E32ED4"/>
    <w:rsid w:val="00E32FAD"/>
    <w:rsid w:val="00E33147"/>
    <w:rsid w:val="00E33584"/>
    <w:rsid w:val="00E3370C"/>
    <w:rsid w:val="00E33DD3"/>
    <w:rsid w:val="00E34063"/>
    <w:rsid w:val="00E34442"/>
    <w:rsid w:val="00E345B9"/>
    <w:rsid w:val="00E346AB"/>
    <w:rsid w:val="00E346D7"/>
    <w:rsid w:val="00E347EC"/>
    <w:rsid w:val="00E34A77"/>
    <w:rsid w:val="00E34BEB"/>
    <w:rsid w:val="00E34D19"/>
    <w:rsid w:val="00E34D9B"/>
    <w:rsid w:val="00E34E8C"/>
    <w:rsid w:val="00E35131"/>
    <w:rsid w:val="00E358C2"/>
    <w:rsid w:val="00E35FA7"/>
    <w:rsid w:val="00E36337"/>
    <w:rsid w:val="00E365A7"/>
    <w:rsid w:val="00E365CE"/>
    <w:rsid w:val="00E3691D"/>
    <w:rsid w:val="00E36ACF"/>
    <w:rsid w:val="00E36C36"/>
    <w:rsid w:val="00E36E41"/>
    <w:rsid w:val="00E36FE3"/>
    <w:rsid w:val="00E370EB"/>
    <w:rsid w:val="00E372DD"/>
    <w:rsid w:val="00E373A1"/>
    <w:rsid w:val="00E37BFE"/>
    <w:rsid w:val="00E37C74"/>
    <w:rsid w:val="00E4011E"/>
    <w:rsid w:val="00E405AA"/>
    <w:rsid w:val="00E40BFD"/>
    <w:rsid w:val="00E412B0"/>
    <w:rsid w:val="00E4147D"/>
    <w:rsid w:val="00E4170F"/>
    <w:rsid w:val="00E41B4E"/>
    <w:rsid w:val="00E420EC"/>
    <w:rsid w:val="00E4244F"/>
    <w:rsid w:val="00E42706"/>
    <w:rsid w:val="00E42837"/>
    <w:rsid w:val="00E42B06"/>
    <w:rsid w:val="00E434AB"/>
    <w:rsid w:val="00E43580"/>
    <w:rsid w:val="00E44275"/>
    <w:rsid w:val="00E445FB"/>
    <w:rsid w:val="00E44816"/>
    <w:rsid w:val="00E44905"/>
    <w:rsid w:val="00E44E39"/>
    <w:rsid w:val="00E45C85"/>
    <w:rsid w:val="00E45DF3"/>
    <w:rsid w:val="00E45F59"/>
    <w:rsid w:val="00E46200"/>
    <w:rsid w:val="00E467F5"/>
    <w:rsid w:val="00E46904"/>
    <w:rsid w:val="00E47029"/>
    <w:rsid w:val="00E470D4"/>
    <w:rsid w:val="00E47B87"/>
    <w:rsid w:val="00E47DCE"/>
    <w:rsid w:val="00E47E32"/>
    <w:rsid w:val="00E501C8"/>
    <w:rsid w:val="00E505D8"/>
    <w:rsid w:val="00E50C24"/>
    <w:rsid w:val="00E50E61"/>
    <w:rsid w:val="00E51038"/>
    <w:rsid w:val="00E51848"/>
    <w:rsid w:val="00E519B4"/>
    <w:rsid w:val="00E51CB0"/>
    <w:rsid w:val="00E51D1C"/>
    <w:rsid w:val="00E51D27"/>
    <w:rsid w:val="00E51D7E"/>
    <w:rsid w:val="00E52D08"/>
    <w:rsid w:val="00E53A49"/>
    <w:rsid w:val="00E53AB1"/>
    <w:rsid w:val="00E53C66"/>
    <w:rsid w:val="00E53D8C"/>
    <w:rsid w:val="00E5450F"/>
    <w:rsid w:val="00E5455F"/>
    <w:rsid w:val="00E5478B"/>
    <w:rsid w:val="00E55EFF"/>
    <w:rsid w:val="00E56140"/>
    <w:rsid w:val="00E567CF"/>
    <w:rsid w:val="00E568D7"/>
    <w:rsid w:val="00E57149"/>
    <w:rsid w:val="00E5765B"/>
    <w:rsid w:val="00E5790F"/>
    <w:rsid w:val="00E602AC"/>
    <w:rsid w:val="00E604EF"/>
    <w:rsid w:val="00E6066D"/>
    <w:rsid w:val="00E606F2"/>
    <w:rsid w:val="00E60A01"/>
    <w:rsid w:val="00E60CA9"/>
    <w:rsid w:val="00E6139B"/>
    <w:rsid w:val="00E614EA"/>
    <w:rsid w:val="00E614F4"/>
    <w:rsid w:val="00E61841"/>
    <w:rsid w:val="00E61C2A"/>
    <w:rsid w:val="00E62367"/>
    <w:rsid w:val="00E62938"/>
    <w:rsid w:val="00E62A79"/>
    <w:rsid w:val="00E62D31"/>
    <w:rsid w:val="00E634EE"/>
    <w:rsid w:val="00E63C1E"/>
    <w:rsid w:val="00E63E3D"/>
    <w:rsid w:val="00E64148"/>
    <w:rsid w:val="00E644DA"/>
    <w:rsid w:val="00E64AF3"/>
    <w:rsid w:val="00E64C54"/>
    <w:rsid w:val="00E6535A"/>
    <w:rsid w:val="00E659F4"/>
    <w:rsid w:val="00E66485"/>
    <w:rsid w:val="00E665F1"/>
    <w:rsid w:val="00E6683B"/>
    <w:rsid w:val="00E66B37"/>
    <w:rsid w:val="00E66E8F"/>
    <w:rsid w:val="00E67589"/>
    <w:rsid w:val="00E679D7"/>
    <w:rsid w:val="00E700E7"/>
    <w:rsid w:val="00E702DA"/>
    <w:rsid w:val="00E705BA"/>
    <w:rsid w:val="00E70FD6"/>
    <w:rsid w:val="00E710B5"/>
    <w:rsid w:val="00E71166"/>
    <w:rsid w:val="00E71185"/>
    <w:rsid w:val="00E71256"/>
    <w:rsid w:val="00E715A9"/>
    <w:rsid w:val="00E719EF"/>
    <w:rsid w:val="00E71A05"/>
    <w:rsid w:val="00E71BCB"/>
    <w:rsid w:val="00E72411"/>
    <w:rsid w:val="00E72566"/>
    <w:rsid w:val="00E72835"/>
    <w:rsid w:val="00E72CAC"/>
    <w:rsid w:val="00E735AC"/>
    <w:rsid w:val="00E736EA"/>
    <w:rsid w:val="00E73BC2"/>
    <w:rsid w:val="00E73D95"/>
    <w:rsid w:val="00E74632"/>
    <w:rsid w:val="00E74844"/>
    <w:rsid w:val="00E74A90"/>
    <w:rsid w:val="00E74CE3"/>
    <w:rsid w:val="00E74DE5"/>
    <w:rsid w:val="00E74F27"/>
    <w:rsid w:val="00E750DE"/>
    <w:rsid w:val="00E761E0"/>
    <w:rsid w:val="00E76427"/>
    <w:rsid w:val="00E768CF"/>
    <w:rsid w:val="00E76A05"/>
    <w:rsid w:val="00E772E7"/>
    <w:rsid w:val="00E77660"/>
    <w:rsid w:val="00E77D1D"/>
    <w:rsid w:val="00E77E4A"/>
    <w:rsid w:val="00E8067A"/>
    <w:rsid w:val="00E806B0"/>
    <w:rsid w:val="00E8095A"/>
    <w:rsid w:val="00E81001"/>
    <w:rsid w:val="00E817B2"/>
    <w:rsid w:val="00E817F4"/>
    <w:rsid w:val="00E81801"/>
    <w:rsid w:val="00E81863"/>
    <w:rsid w:val="00E818AE"/>
    <w:rsid w:val="00E81A6E"/>
    <w:rsid w:val="00E81BD7"/>
    <w:rsid w:val="00E81D68"/>
    <w:rsid w:val="00E81E15"/>
    <w:rsid w:val="00E81F87"/>
    <w:rsid w:val="00E82549"/>
    <w:rsid w:val="00E82944"/>
    <w:rsid w:val="00E82AB0"/>
    <w:rsid w:val="00E82EC9"/>
    <w:rsid w:val="00E82F1A"/>
    <w:rsid w:val="00E8310E"/>
    <w:rsid w:val="00E83157"/>
    <w:rsid w:val="00E8346C"/>
    <w:rsid w:val="00E8354B"/>
    <w:rsid w:val="00E8409D"/>
    <w:rsid w:val="00E840B4"/>
    <w:rsid w:val="00E8481A"/>
    <w:rsid w:val="00E84D09"/>
    <w:rsid w:val="00E84D88"/>
    <w:rsid w:val="00E84E12"/>
    <w:rsid w:val="00E85085"/>
    <w:rsid w:val="00E85A63"/>
    <w:rsid w:val="00E85F90"/>
    <w:rsid w:val="00E8639F"/>
    <w:rsid w:val="00E863F3"/>
    <w:rsid w:val="00E864D6"/>
    <w:rsid w:val="00E86532"/>
    <w:rsid w:val="00E86768"/>
    <w:rsid w:val="00E8681B"/>
    <w:rsid w:val="00E86B96"/>
    <w:rsid w:val="00E8716C"/>
    <w:rsid w:val="00E87402"/>
    <w:rsid w:val="00E8772E"/>
    <w:rsid w:val="00E877C4"/>
    <w:rsid w:val="00E87B4E"/>
    <w:rsid w:val="00E87DC7"/>
    <w:rsid w:val="00E90335"/>
    <w:rsid w:val="00E9063E"/>
    <w:rsid w:val="00E90CC0"/>
    <w:rsid w:val="00E90EA5"/>
    <w:rsid w:val="00E91F5E"/>
    <w:rsid w:val="00E92129"/>
    <w:rsid w:val="00E92144"/>
    <w:rsid w:val="00E922A0"/>
    <w:rsid w:val="00E92476"/>
    <w:rsid w:val="00E928E5"/>
    <w:rsid w:val="00E92D70"/>
    <w:rsid w:val="00E92EA4"/>
    <w:rsid w:val="00E92EE3"/>
    <w:rsid w:val="00E93264"/>
    <w:rsid w:val="00E933B4"/>
    <w:rsid w:val="00E93875"/>
    <w:rsid w:val="00E93BCD"/>
    <w:rsid w:val="00E9577A"/>
    <w:rsid w:val="00E958F3"/>
    <w:rsid w:val="00E95DB6"/>
    <w:rsid w:val="00E95DB8"/>
    <w:rsid w:val="00E95DDB"/>
    <w:rsid w:val="00E95FD3"/>
    <w:rsid w:val="00E95FE1"/>
    <w:rsid w:val="00E96D8B"/>
    <w:rsid w:val="00E97372"/>
    <w:rsid w:val="00E973B7"/>
    <w:rsid w:val="00E97621"/>
    <w:rsid w:val="00E97731"/>
    <w:rsid w:val="00E979D1"/>
    <w:rsid w:val="00E97B02"/>
    <w:rsid w:val="00E97D3E"/>
    <w:rsid w:val="00EA0057"/>
    <w:rsid w:val="00EA042E"/>
    <w:rsid w:val="00EA06C5"/>
    <w:rsid w:val="00EA0DD0"/>
    <w:rsid w:val="00EA116A"/>
    <w:rsid w:val="00EA1211"/>
    <w:rsid w:val="00EA12AA"/>
    <w:rsid w:val="00EA1541"/>
    <w:rsid w:val="00EA1793"/>
    <w:rsid w:val="00EA1880"/>
    <w:rsid w:val="00EA18E9"/>
    <w:rsid w:val="00EA1C15"/>
    <w:rsid w:val="00EA1C37"/>
    <w:rsid w:val="00EA1DA5"/>
    <w:rsid w:val="00EA1E91"/>
    <w:rsid w:val="00EA2251"/>
    <w:rsid w:val="00EA22C0"/>
    <w:rsid w:val="00EA22D8"/>
    <w:rsid w:val="00EA2446"/>
    <w:rsid w:val="00EA2A21"/>
    <w:rsid w:val="00EA2C05"/>
    <w:rsid w:val="00EA30E6"/>
    <w:rsid w:val="00EA43D0"/>
    <w:rsid w:val="00EA4522"/>
    <w:rsid w:val="00EA4B9E"/>
    <w:rsid w:val="00EA4BB9"/>
    <w:rsid w:val="00EA5585"/>
    <w:rsid w:val="00EA5F20"/>
    <w:rsid w:val="00EA6275"/>
    <w:rsid w:val="00EA64C0"/>
    <w:rsid w:val="00EA6512"/>
    <w:rsid w:val="00EA6714"/>
    <w:rsid w:val="00EA6956"/>
    <w:rsid w:val="00EA6BC6"/>
    <w:rsid w:val="00EA7019"/>
    <w:rsid w:val="00EA7029"/>
    <w:rsid w:val="00EA72E5"/>
    <w:rsid w:val="00EA764C"/>
    <w:rsid w:val="00EA776B"/>
    <w:rsid w:val="00EA7991"/>
    <w:rsid w:val="00EA7AD2"/>
    <w:rsid w:val="00EA7BEC"/>
    <w:rsid w:val="00EB0B66"/>
    <w:rsid w:val="00EB1179"/>
    <w:rsid w:val="00EB190F"/>
    <w:rsid w:val="00EB1966"/>
    <w:rsid w:val="00EB19B2"/>
    <w:rsid w:val="00EB19CE"/>
    <w:rsid w:val="00EB1A58"/>
    <w:rsid w:val="00EB1EBF"/>
    <w:rsid w:val="00EB1FD7"/>
    <w:rsid w:val="00EB2341"/>
    <w:rsid w:val="00EB2503"/>
    <w:rsid w:val="00EB28FF"/>
    <w:rsid w:val="00EB2C6B"/>
    <w:rsid w:val="00EB2D3F"/>
    <w:rsid w:val="00EB2E10"/>
    <w:rsid w:val="00EB33E5"/>
    <w:rsid w:val="00EB3529"/>
    <w:rsid w:val="00EB35F0"/>
    <w:rsid w:val="00EB3845"/>
    <w:rsid w:val="00EB4271"/>
    <w:rsid w:val="00EB4596"/>
    <w:rsid w:val="00EB54D0"/>
    <w:rsid w:val="00EB57A5"/>
    <w:rsid w:val="00EB590C"/>
    <w:rsid w:val="00EB5AE9"/>
    <w:rsid w:val="00EB5DA3"/>
    <w:rsid w:val="00EB5F64"/>
    <w:rsid w:val="00EB60F5"/>
    <w:rsid w:val="00EB6157"/>
    <w:rsid w:val="00EB615D"/>
    <w:rsid w:val="00EB63EA"/>
    <w:rsid w:val="00EB6B04"/>
    <w:rsid w:val="00EB6C0B"/>
    <w:rsid w:val="00EB6CD9"/>
    <w:rsid w:val="00EB6DFB"/>
    <w:rsid w:val="00EB7132"/>
    <w:rsid w:val="00EB7543"/>
    <w:rsid w:val="00EB78A9"/>
    <w:rsid w:val="00EC027C"/>
    <w:rsid w:val="00EC052C"/>
    <w:rsid w:val="00EC05D5"/>
    <w:rsid w:val="00EC05E9"/>
    <w:rsid w:val="00EC09D1"/>
    <w:rsid w:val="00EC0A38"/>
    <w:rsid w:val="00EC0F2C"/>
    <w:rsid w:val="00EC1041"/>
    <w:rsid w:val="00EC12FF"/>
    <w:rsid w:val="00EC16E7"/>
    <w:rsid w:val="00EC16ED"/>
    <w:rsid w:val="00EC1BAA"/>
    <w:rsid w:val="00EC1BF6"/>
    <w:rsid w:val="00EC21ED"/>
    <w:rsid w:val="00EC229A"/>
    <w:rsid w:val="00EC2ADA"/>
    <w:rsid w:val="00EC2CA2"/>
    <w:rsid w:val="00EC2F22"/>
    <w:rsid w:val="00EC2F94"/>
    <w:rsid w:val="00EC3022"/>
    <w:rsid w:val="00EC38A2"/>
    <w:rsid w:val="00EC3E8B"/>
    <w:rsid w:val="00EC3F81"/>
    <w:rsid w:val="00EC40CB"/>
    <w:rsid w:val="00EC42C1"/>
    <w:rsid w:val="00EC4C77"/>
    <w:rsid w:val="00EC50DD"/>
    <w:rsid w:val="00EC543C"/>
    <w:rsid w:val="00EC57B0"/>
    <w:rsid w:val="00EC5E35"/>
    <w:rsid w:val="00EC5F30"/>
    <w:rsid w:val="00EC6289"/>
    <w:rsid w:val="00EC65D5"/>
    <w:rsid w:val="00EC670D"/>
    <w:rsid w:val="00EC6949"/>
    <w:rsid w:val="00EC6A37"/>
    <w:rsid w:val="00EC6DCC"/>
    <w:rsid w:val="00EC6E7C"/>
    <w:rsid w:val="00EC7555"/>
    <w:rsid w:val="00ED024C"/>
    <w:rsid w:val="00ED0353"/>
    <w:rsid w:val="00ED03B0"/>
    <w:rsid w:val="00ED0C45"/>
    <w:rsid w:val="00ED1289"/>
    <w:rsid w:val="00ED14C3"/>
    <w:rsid w:val="00ED1912"/>
    <w:rsid w:val="00ED1FE0"/>
    <w:rsid w:val="00ED2136"/>
    <w:rsid w:val="00ED2645"/>
    <w:rsid w:val="00ED2A77"/>
    <w:rsid w:val="00ED4360"/>
    <w:rsid w:val="00ED43EE"/>
    <w:rsid w:val="00ED4704"/>
    <w:rsid w:val="00ED47E7"/>
    <w:rsid w:val="00ED4E3B"/>
    <w:rsid w:val="00ED51D7"/>
    <w:rsid w:val="00ED51E3"/>
    <w:rsid w:val="00ED53C9"/>
    <w:rsid w:val="00ED56F2"/>
    <w:rsid w:val="00ED62E0"/>
    <w:rsid w:val="00ED63A6"/>
    <w:rsid w:val="00ED644F"/>
    <w:rsid w:val="00ED68DC"/>
    <w:rsid w:val="00ED6B24"/>
    <w:rsid w:val="00ED75E9"/>
    <w:rsid w:val="00ED76EE"/>
    <w:rsid w:val="00ED77CA"/>
    <w:rsid w:val="00ED7826"/>
    <w:rsid w:val="00ED7989"/>
    <w:rsid w:val="00ED7AE2"/>
    <w:rsid w:val="00EE01E8"/>
    <w:rsid w:val="00EE02C7"/>
    <w:rsid w:val="00EE0C2F"/>
    <w:rsid w:val="00EE0FDF"/>
    <w:rsid w:val="00EE1171"/>
    <w:rsid w:val="00EE159B"/>
    <w:rsid w:val="00EE1BDD"/>
    <w:rsid w:val="00EE1EB3"/>
    <w:rsid w:val="00EE2022"/>
    <w:rsid w:val="00EE26E0"/>
    <w:rsid w:val="00EE26F4"/>
    <w:rsid w:val="00EE29D8"/>
    <w:rsid w:val="00EE2B74"/>
    <w:rsid w:val="00EE341B"/>
    <w:rsid w:val="00EE364B"/>
    <w:rsid w:val="00EE3C7A"/>
    <w:rsid w:val="00EE440A"/>
    <w:rsid w:val="00EE5303"/>
    <w:rsid w:val="00EE5472"/>
    <w:rsid w:val="00EE57DF"/>
    <w:rsid w:val="00EE629E"/>
    <w:rsid w:val="00EE6CD7"/>
    <w:rsid w:val="00EE6D86"/>
    <w:rsid w:val="00EE7347"/>
    <w:rsid w:val="00EE7374"/>
    <w:rsid w:val="00EE74AE"/>
    <w:rsid w:val="00EE74B5"/>
    <w:rsid w:val="00EE74D3"/>
    <w:rsid w:val="00EE7818"/>
    <w:rsid w:val="00EE7EE5"/>
    <w:rsid w:val="00EF00C1"/>
    <w:rsid w:val="00EF04F3"/>
    <w:rsid w:val="00EF09FB"/>
    <w:rsid w:val="00EF0EBC"/>
    <w:rsid w:val="00EF1029"/>
    <w:rsid w:val="00EF14F5"/>
    <w:rsid w:val="00EF180F"/>
    <w:rsid w:val="00EF1AE9"/>
    <w:rsid w:val="00EF1B90"/>
    <w:rsid w:val="00EF1C4F"/>
    <w:rsid w:val="00EF1CC1"/>
    <w:rsid w:val="00EF1EB3"/>
    <w:rsid w:val="00EF200A"/>
    <w:rsid w:val="00EF21D0"/>
    <w:rsid w:val="00EF228F"/>
    <w:rsid w:val="00EF2B1B"/>
    <w:rsid w:val="00EF2B87"/>
    <w:rsid w:val="00EF2F01"/>
    <w:rsid w:val="00EF32F0"/>
    <w:rsid w:val="00EF33B4"/>
    <w:rsid w:val="00EF33B5"/>
    <w:rsid w:val="00EF3872"/>
    <w:rsid w:val="00EF3B7E"/>
    <w:rsid w:val="00EF3DE1"/>
    <w:rsid w:val="00EF42F3"/>
    <w:rsid w:val="00EF4356"/>
    <w:rsid w:val="00EF4442"/>
    <w:rsid w:val="00EF4DA6"/>
    <w:rsid w:val="00EF4F6C"/>
    <w:rsid w:val="00EF4F8B"/>
    <w:rsid w:val="00EF4FD8"/>
    <w:rsid w:val="00EF51A5"/>
    <w:rsid w:val="00EF51EC"/>
    <w:rsid w:val="00EF53F5"/>
    <w:rsid w:val="00EF61BC"/>
    <w:rsid w:val="00EF6294"/>
    <w:rsid w:val="00EF6656"/>
    <w:rsid w:val="00EF66DD"/>
    <w:rsid w:val="00EF6743"/>
    <w:rsid w:val="00EF6763"/>
    <w:rsid w:val="00EF6952"/>
    <w:rsid w:val="00EF6C98"/>
    <w:rsid w:val="00EF70F4"/>
    <w:rsid w:val="00EF7185"/>
    <w:rsid w:val="00EF73DC"/>
    <w:rsid w:val="00EF77D8"/>
    <w:rsid w:val="00EF79AA"/>
    <w:rsid w:val="00EF7A78"/>
    <w:rsid w:val="00EF7BE0"/>
    <w:rsid w:val="00EF7C37"/>
    <w:rsid w:val="00EF7F0D"/>
    <w:rsid w:val="00F00308"/>
    <w:rsid w:val="00F0048F"/>
    <w:rsid w:val="00F00838"/>
    <w:rsid w:val="00F00911"/>
    <w:rsid w:val="00F01769"/>
    <w:rsid w:val="00F017F4"/>
    <w:rsid w:val="00F01A27"/>
    <w:rsid w:val="00F01AF8"/>
    <w:rsid w:val="00F01C10"/>
    <w:rsid w:val="00F01EDC"/>
    <w:rsid w:val="00F02073"/>
    <w:rsid w:val="00F0216B"/>
    <w:rsid w:val="00F02237"/>
    <w:rsid w:val="00F02528"/>
    <w:rsid w:val="00F02B2D"/>
    <w:rsid w:val="00F02D93"/>
    <w:rsid w:val="00F02E3F"/>
    <w:rsid w:val="00F02FF7"/>
    <w:rsid w:val="00F03300"/>
    <w:rsid w:val="00F035C5"/>
    <w:rsid w:val="00F036D7"/>
    <w:rsid w:val="00F03DF6"/>
    <w:rsid w:val="00F04250"/>
    <w:rsid w:val="00F043CE"/>
    <w:rsid w:val="00F04DA5"/>
    <w:rsid w:val="00F04DF1"/>
    <w:rsid w:val="00F0506F"/>
    <w:rsid w:val="00F050D4"/>
    <w:rsid w:val="00F0561C"/>
    <w:rsid w:val="00F059EC"/>
    <w:rsid w:val="00F063B0"/>
    <w:rsid w:val="00F06985"/>
    <w:rsid w:val="00F06ED0"/>
    <w:rsid w:val="00F07517"/>
    <w:rsid w:val="00F102E9"/>
    <w:rsid w:val="00F104A9"/>
    <w:rsid w:val="00F10C60"/>
    <w:rsid w:val="00F114A7"/>
    <w:rsid w:val="00F11632"/>
    <w:rsid w:val="00F1192A"/>
    <w:rsid w:val="00F11FEF"/>
    <w:rsid w:val="00F11FF3"/>
    <w:rsid w:val="00F12071"/>
    <w:rsid w:val="00F12369"/>
    <w:rsid w:val="00F13669"/>
    <w:rsid w:val="00F1368B"/>
    <w:rsid w:val="00F1379F"/>
    <w:rsid w:val="00F13B49"/>
    <w:rsid w:val="00F13DF2"/>
    <w:rsid w:val="00F13E1C"/>
    <w:rsid w:val="00F13E3B"/>
    <w:rsid w:val="00F14027"/>
    <w:rsid w:val="00F14685"/>
    <w:rsid w:val="00F14884"/>
    <w:rsid w:val="00F14A5F"/>
    <w:rsid w:val="00F14BD4"/>
    <w:rsid w:val="00F14C22"/>
    <w:rsid w:val="00F14CAA"/>
    <w:rsid w:val="00F14D64"/>
    <w:rsid w:val="00F14E46"/>
    <w:rsid w:val="00F1551B"/>
    <w:rsid w:val="00F155C8"/>
    <w:rsid w:val="00F15AC5"/>
    <w:rsid w:val="00F15C73"/>
    <w:rsid w:val="00F16536"/>
    <w:rsid w:val="00F1663E"/>
    <w:rsid w:val="00F16B6E"/>
    <w:rsid w:val="00F16D66"/>
    <w:rsid w:val="00F17030"/>
    <w:rsid w:val="00F1774B"/>
    <w:rsid w:val="00F177F9"/>
    <w:rsid w:val="00F17DDD"/>
    <w:rsid w:val="00F2059A"/>
    <w:rsid w:val="00F20DC3"/>
    <w:rsid w:val="00F21035"/>
    <w:rsid w:val="00F211E2"/>
    <w:rsid w:val="00F212D6"/>
    <w:rsid w:val="00F21708"/>
    <w:rsid w:val="00F217FC"/>
    <w:rsid w:val="00F21958"/>
    <w:rsid w:val="00F21AA0"/>
    <w:rsid w:val="00F21C80"/>
    <w:rsid w:val="00F2208B"/>
    <w:rsid w:val="00F222C9"/>
    <w:rsid w:val="00F2238E"/>
    <w:rsid w:val="00F2248E"/>
    <w:rsid w:val="00F2253E"/>
    <w:rsid w:val="00F22761"/>
    <w:rsid w:val="00F22CB4"/>
    <w:rsid w:val="00F2369F"/>
    <w:rsid w:val="00F23E3D"/>
    <w:rsid w:val="00F24009"/>
    <w:rsid w:val="00F2414A"/>
    <w:rsid w:val="00F24774"/>
    <w:rsid w:val="00F24A12"/>
    <w:rsid w:val="00F24E37"/>
    <w:rsid w:val="00F250DA"/>
    <w:rsid w:val="00F258CD"/>
    <w:rsid w:val="00F2595C"/>
    <w:rsid w:val="00F259C6"/>
    <w:rsid w:val="00F2603E"/>
    <w:rsid w:val="00F268FC"/>
    <w:rsid w:val="00F26A9B"/>
    <w:rsid w:val="00F26AEB"/>
    <w:rsid w:val="00F26BC1"/>
    <w:rsid w:val="00F26D9A"/>
    <w:rsid w:val="00F26FF5"/>
    <w:rsid w:val="00F2731A"/>
    <w:rsid w:val="00F273AE"/>
    <w:rsid w:val="00F2752E"/>
    <w:rsid w:val="00F277DE"/>
    <w:rsid w:val="00F278B3"/>
    <w:rsid w:val="00F27DEC"/>
    <w:rsid w:val="00F30160"/>
    <w:rsid w:val="00F30245"/>
    <w:rsid w:val="00F30A88"/>
    <w:rsid w:val="00F3127E"/>
    <w:rsid w:val="00F31613"/>
    <w:rsid w:val="00F31812"/>
    <w:rsid w:val="00F318BF"/>
    <w:rsid w:val="00F318FA"/>
    <w:rsid w:val="00F31911"/>
    <w:rsid w:val="00F319CD"/>
    <w:rsid w:val="00F31B26"/>
    <w:rsid w:val="00F31B69"/>
    <w:rsid w:val="00F31B6F"/>
    <w:rsid w:val="00F31B78"/>
    <w:rsid w:val="00F31C6E"/>
    <w:rsid w:val="00F31CC0"/>
    <w:rsid w:val="00F31FEE"/>
    <w:rsid w:val="00F3233D"/>
    <w:rsid w:val="00F323B3"/>
    <w:rsid w:val="00F3245C"/>
    <w:rsid w:val="00F328DB"/>
    <w:rsid w:val="00F32F8C"/>
    <w:rsid w:val="00F335C0"/>
    <w:rsid w:val="00F33759"/>
    <w:rsid w:val="00F33A41"/>
    <w:rsid w:val="00F33A89"/>
    <w:rsid w:val="00F3422C"/>
    <w:rsid w:val="00F3436F"/>
    <w:rsid w:val="00F3452B"/>
    <w:rsid w:val="00F346F0"/>
    <w:rsid w:val="00F348AE"/>
    <w:rsid w:val="00F348FB"/>
    <w:rsid w:val="00F34A18"/>
    <w:rsid w:val="00F34A61"/>
    <w:rsid w:val="00F34CC2"/>
    <w:rsid w:val="00F34DD6"/>
    <w:rsid w:val="00F34E10"/>
    <w:rsid w:val="00F35189"/>
    <w:rsid w:val="00F35396"/>
    <w:rsid w:val="00F3564C"/>
    <w:rsid w:val="00F35CE1"/>
    <w:rsid w:val="00F35E1A"/>
    <w:rsid w:val="00F35F4B"/>
    <w:rsid w:val="00F363F2"/>
    <w:rsid w:val="00F36573"/>
    <w:rsid w:val="00F365FC"/>
    <w:rsid w:val="00F366E5"/>
    <w:rsid w:val="00F371D7"/>
    <w:rsid w:val="00F37373"/>
    <w:rsid w:val="00F3742F"/>
    <w:rsid w:val="00F37576"/>
    <w:rsid w:val="00F3791B"/>
    <w:rsid w:val="00F37A87"/>
    <w:rsid w:val="00F37C8A"/>
    <w:rsid w:val="00F37E1D"/>
    <w:rsid w:val="00F40030"/>
    <w:rsid w:val="00F400F5"/>
    <w:rsid w:val="00F4056E"/>
    <w:rsid w:val="00F405C2"/>
    <w:rsid w:val="00F40CBD"/>
    <w:rsid w:val="00F41261"/>
    <w:rsid w:val="00F414D9"/>
    <w:rsid w:val="00F41982"/>
    <w:rsid w:val="00F41E35"/>
    <w:rsid w:val="00F41FC3"/>
    <w:rsid w:val="00F42023"/>
    <w:rsid w:val="00F421A3"/>
    <w:rsid w:val="00F42424"/>
    <w:rsid w:val="00F4247E"/>
    <w:rsid w:val="00F4264E"/>
    <w:rsid w:val="00F42807"/>
    <w:rsid w:val="00F42AAA"/>
    <w:rsid w:val="00F42BD1"/>
    <w:rsid w:val="00F42C12"/>
    <w:rsid w:val="00F42D51"/>
    <w:rsid w:val="00F43119"/>
    <w:rsid w:val="00F43B45"/>
    <w:rsid w:val="00F43B95"/>
    <w:rsid w:val="00F43E5B"/>
    <w:rsid w:val="00F44885"/>
    <w:rsid w:val="00F44B47"/>
    <w:rsid w:val="00F44EFC"/>
    <w:rsid w:val="00F44FDD"/>
    <w:rsid w:val="00F45031"/>
    <w:rsid w:val="00F4552F"/>
    <w:rsid w:val="00F455FB"/>
    <w:rsid w:val="00F459D2"/>
    <w:rsid w:val="00F45AF0"/>
    <w:rsid w:val="00F45B42"/>
    <w:rsid w:val="00F45BA7"/>
    <w:rsid w:val="00F45CFB"/>
    <w:rsid w:val="00F46097"/>
    <w:rsid w:val="00F465C7"/>
    <w:rsid w:val="00F467FE"/>
    <w:rsid w:val="00F46AE5"/>
    <w:rsid w:val="00F46D69"/>
    <w:rsid w:val="00F477C1"/>
    <w:rsid w:val="00F478B2"/>
    <w:rsid w:val="00F47D85"/>
    <w:rsid w:val="00F504F0"/>
    <w:rsid w:val="00F50AEF"/>
    <w:rsid w:val="00F5103E"/>
    <w:rsid w:val="00F51149"/>
    <w:rsid w:val="00F511D8"/>
    <w:rsid w:val="00F5165C"/>
    <w:rsid w:val="00F51B42"/>
    <w:rsid w:val="00F51D48"/>
    <w:rsid w:val="00F51D5D"/>
    <w:rsid w:val="00F52547"/>
    <w:rsid w:val="00F52845"/>
    <w:rsid w:val="00F52861"/>
    <w:rsid w:val="00F52E70"/>
    <w:rsid w:val="00F52F26"/>
    <w:rsid w:val="00F533F6"/>
    <w:rsid w:val="00F53651"/>
    <w:rsid w:val="00F536F6"/>
    <w:rsid w:val="00F539EA"/>
    <w:rsid w:val="00F53B8D"/>
    <w:rsid w:val="00F53F27"/>
    <w:rsid w:val="00F54158"/>
    <w:rsid w:val="00F54BE7"/>
    <w:rsid w:val="00F54DD1"/>
    <w:rsid w:val="00F55160"/>
    <w:rsid w:val="00F552A8"/>
    <w:rsid w:val="00F55405"/>
    <w:rsid w:val="00F55479"/>
    <w:rsid w:val="00F55A05"/>
    <w:rsid w:val="00F561D2"/>
    <w:rsid w:val="00F56219"/>
    <w:rsid w:val="00F565A4"/>
    <w:rsid w:val="00F56DEA"/>
    <w:rsid w:val="00F5710D"/>
    <w:rsid w:val="00F57343"/>
    <w:rsid w:val="00F574CE"/>
    <w:rsid w:val="00F57538"/>
    <w:rsid w:val="00F57688"/>
    <w:rsid w:val="00F5776D"/>
    <w:rsid w:val="00F57E92"/>
    <w:rsid w:val="00F57E99"/>
    <w:rsid w:val="00F57F44"/>
    <w:rsid w:val="00F604E5"/>
    <w:rsid w:val="00F60576"/>
    <w:rsid w:val="00F60994"/>
    <w:rsid w:val="00F60AE8"/>
    <w:rsid w:val="00F60C71"/>
    <w:rsid w:val="00F60FA2"/>
    <w:rsid w:val="00F611EB"/>
    <w:rsid w:val="00F612E3"/>
    <w:rsid w:val="00F61556"/>
    <w:rsid w:val="00F618BF"/>
    <w:rsid w:val="00F6190F"/>
    <w:rsid w:val="00F61C7D"/>
    <w:rsid w:val="00F61E41"/>
    <w:rsid w:val="00F62476"/>
    <w:rsid w:val="00F627E2"/>
    <w:rsid w:val="00F63598"/>
    <w:rsid w:val="00F63A15"/>
    <w:rsid w:val="00F64302"/>
    <w:rsid w:val="00F6432C"/>
    <w:rsid w:val="00F6455F"/>
    <w:rsid w:val="00F647EB"/>
    <w:rsid w:val="00F64B89"/>
    <w:rsid w:val="00F64DCD"/>
    <w:rsid w:val="00F65270"/>
    <w:rsid w:val="00F65A35"/>
    <w:rsid w:val="00F65ACE"/>
    <w:rsid w:val="00F65C4F"/>
    <w:rsid w:val="00F6653F"/>
    <w:rsid w:val="00F665B1"/>
    <w:rsid w:val="00F669E1"/>
    <w:rsid w:val="00F66A9E"/>
    <w:rsid w:val="00F66FA3"/>
    <w:rsid w:val="00F67ACD"/>
    <w:rsid w:val="00F67CFF"/>
    <w:rsid w:val="00F705BA"/>
    <w:rsid w:val="00F7088B"/>
    <w:rsid w:val="00F70957"/>
    <w:rsid w:val="00F70965"/>
    <w:rsid w:val="00F70EE9"/>
    <w:rsid w:val="00F71248"/>
    <w:rsid w:val="00F71401"/>
    <w:rsid w:val="00F71587"/>
    <w:rsid w:val="00F71D32"/>
    <w:rsid w:val="00F72076"/>
    <w:rsid w:val="00F72103"/>
    <w:rsid w:val="00F7245B"/>
    <w:rsid w:val="00F7307B"/>
    <w:rsid w:val="00F73087"/>
    <w:rsid w:val="00F733E7"/>
    <w:rsid w:val="00F73462"/>
    <w:rsid w:val="00F73998"/>
    <w:rsid w:val="00F73AC9"/>
    <w:rsid w:val="00F73CD8"/>
    <w:rsid w:val="00F73FA8"/>
    <w:rsid w:val="00F740A7"/>
    <w:rsid w:val="00F7471D"/>
    <w:rsid w:val="00F74D77"/>
    <w:rsid w:val="00F75006"/>
    <w:rsid w:val="00F75F82"/>
    <w:rsid w:val="00F75F8C"/>
    <w:rsid w:val="00F762C6"/>
    <w:rsid w:val="00F762FE"/>
    <w:rsid w:val="00F76666"/>
    <w:rsid w:val="00F766FC"/>
    <w:rsid w:val="00F7692D"/>
    <w:rsid w:val="00F76B68"/>
    <w:rsid w:val="00F76EFA"/>
    <w:rsid w:val="00F7703C"/>
    <w:rsid w:val="00F772AA"/>
    <w:rsid w:val="00F772B2"/>
    <w:rsid w:val="00F77391"/>
    <w:rsid w:val="00F77395"/>
    <w:rsid w:val="00F77E6F"/>
    <w:rsid w:val="00F801C6"/>
    <w:rsid w:val="00F805F6"/>
    <w:rsid w:val="00F80ABF"/>
    <w:rsid w:val="00F80CC9"/>
    <w:rsid w:val="00F81352"/>
    <w:rsid w:val="00F81BC6"/>
    <w:rsid w:val="00F81EF9"/>
    <w:rsid w:val="00F82231"/>
    <w:rsid w:val="00F82288"/>
    <w:rsid w:val="00F822C9"/>
    <w:rsid w:val="00F825CE"/>
    <w:rsid w:val="00F82758"/>
    <w:rsid w:val="00F838CF"/>
    <w:rsid w:val="00F839BD"/>
    <w:rsid w:val="00F83AAF"/>
    <w:rsid w:val="00F83AB2"/>
    <w:rsid w:val="00F83D97"/>
    <w:rsid w:val="00F8404B"/>
    <w:rsid w:val="00F84878"/>
    <w:rsid w:val="00F848A9"/>
    <w:rsid w:val="00F84910"/>
    <w:rsid w:val="00F84B07"/>
    <w:rsid w:val="00F84E79"/>
    <w:rsid w:val="00F850B0"/>
    <w:rsid w:val="00F85372"/>
    <w:rsid w:val="00F85C76"/>
    <w:rsid w:val="00F85D80"/>
    <w:rsid w:val="00F85DEC"/>
    <w:rsid w:val="00F866E5"/>
    <w:rsid w:val="00F86E7D"/>
    <w:rsid w:val="00F86F7B"/>
    <w:rsid w:val="00F870D9"/>
    <w:rsid w:val="00F87516"/>
    <w:rsid w:val="00F877DE"/>
    <w:rsid w:val="00F87CBE"/>
    <w:rsid w:val="00F87D1D"/>
    <w:rsid w:val="00F90378"/>
    <w:rsid w:val="00F9042E"/>
    <w:rsid w:val="00F904A1"/>
    <w:rsid w:val="00F904BD"/>
    <w:rsid w:val="00F90963"/>
    <w:rsid w:val="00F90A4C"/>
    <w:rsid w:val="00F90A73"/>
    <w:rsid w:val="00F9120F"/>
    <w:rsid w:val="00F913CE"/>
    <w:rsid w:val="00F914C9"/>
    <w:rsid w:val="00F91798"/>
    <w:rsid w:val="00F9188B"/>
    <w:rsid w:val="00F91CB2"/>
    <w:rsid w:val="00F91E34"/>
    <w:rsid w:val="00F9200B"/>
    <w:rsid w:val="00F92319"/>
    <w:rsid w:val="00F927F0"/>
    <w:rsid w:val="00F92855"/>
    <w:rsid w:val="00F929D4"/>
    <w:rsid w:val="00F92A2D"/>
    <w:rsid w:val="00F934B1"/>
    <w:rsid w:val="00F9357F"/>
    <w:rsid w:val="00F93954"/>
    <w:rsid w:val="00F93B72"/>
    <w:rsid w:val="00F94271"/>
    <w:rsid w:val="00F9454E"/>
    <w:rsid w:val="00F9478F"/>
    <w:rsid w:val="00F948C6"/>
    <w:rsid w:val="00F94AF3"/>
    <w:rsid w:val="00F94F2B"/>
    <w:rsid w:val="00F9505D"/>
    <w:rsid w:val="00F951D2"/>
    <w:rsid w:val="00F955F7"/>
    <w:rsid w:val="00F9563D"/>
    <w:rsid w:val="00F959DB"/>
    <w:rsid w:val="00F95C58"/>
    <w:rsid w:val="00F96086"/>
    <w:rsid w:val="00F96146"/>
    <w:rsid w:val="00F96F4C"/>
    <w:rsid w:val="00F96F92"/>
    <w:rsid w:val="00F97957"/>
    <w:rsid w:val="00F97BDF"/>
    <w:rsid w:val="00FA022D"/>
    <w:rsid w:val="00FA0329"/>
    <w:rsid w:val="00FA06BD"/>
    <w:rsid w:val="00FA085C"/>
    <w:rsid w:val="00FA0ACC"/>
    <w:rsid w:val="00FA0BC0"/>
    <w:rsid w:val="00FA0C41"/>
    <w:rsid w:val="00FA0C77"/>
    <w:rsid w:val="00FA12E6"/>
    <w:rsid w:val="00FA1470"/>
    <w:rsid w:val="00FA16DF"/>
    <w:rsid w:val="00FA1739"/>
    <w:rsid w:val="00FA1891"/>
    <w:rsid w:val="00FA1ABB"/>
    <w:rsid w:val="00FA2214"/>
    <w:rsid w:val="00FA248A"/>
    <w:rsid w:val="00FA2CB7"/>
    <w:rsid w:val="00FA2D94"/>
    <w:rsid w:val="00FA2DE2"/>
    <w:rsid w:val="00FA3466"/>
    <w:rsid w:val="00FA3679"/>
    <w:rsid w:val="00FA36C1"/>
    <w:rsid w:val="00FA3B2C"/>
    <w:rsid w:val="00FA3DEF"/>
    <w:rsid w:val="00FA421A"/>
    <w:rsid w:val="00FA44CD"/>
    <w:rsid w:val="00FA452F"/>
    <w:rsid w:val="00FA4537"/>
    <w:rsid w:val="00FA494E"/>
    <w:rsid w:val="00FA51A5"/>
    <w:rsid w:val="00FA52EB"/>
    <w:rsid w:val="00FA544C"/>
    <w:rsid w:val="00FA556A"/>
    <w:rsid w:val="00FA55AA"/>
    <w:rsid w:val="00FA5948"/>
    <w:rsid w:val="00FA5B6F"/>
    <w:rsid w:val="00FA5FEA"/>
    <w:rsid w:val="00FA60F1"/>
    <w:rsid w:val="00FA60F3"/>
    <w:rsid w:val="00FA6249"/>
    <w:rsid w:val="00FA6800"/>
    <w:rsid w:val="00FA6AE0"/>
    <w:rsid w:val="00FA6BC8"/>
    <w:rsid w:val="00FA7C5C"/>
    <w:rsid w:val="00FA7CD2"/>
    <w:rsid w:val="00FA7D35"/>
    <w:rsid w:val="00FB04EF"/>
    <w:rsid w:val="00FB0562"/>
    <w:rsid w:val="00FB074B"/>
    <w:rsid w:val="00FB0C14"/>
    <w:rsid w:val="00FB0D65"/>
    <w:rsid w:val="00FB0E46"/>
    <w:rsid w:val="00FB0F2B"/>
    <w:rsid w:val="00FB1591"/>
    <w:rsid w:val="00FB183C"/>
    <w:rsid w:val="00FB1E90"/>
    <w:rsid w:val="00FB1FCB"/>
    <w:rsid w:val="00FB1FFE"/>
    <w:rsid w:val="00FB25B1"/>
    <w:rsid w:val="00FB283E"/>
    <w:rsid w:val="00FB2CB8"/>
    <w:rsid w:val="00FB2E00"/>
    <w:rsid w:val="00FB3136"/>
    <w:rsid w:val="00FB328D"/>
    <w:rsid w:val="00FB3499"/>
    <w:rsid w:val="00FB35C3"/>
    <w:rsid w:val="00FB3EF8"/>
    <w:rsid w:val="00FB476A"/>
    <w:rsid w:val="00FB49F3"/>
    <w:rsid w:val="00FB4F42"/>
    <w:rsid w:val="00FB586C"/>
    <w:rsid w:val="00FB5FA7"/>
    <w:rsid w:val="00FB5FF7"/>
    <w:rsid w:val="00FB67C9"/>
    <w:rsid w:val="00FB6CA5"/>
    <w:rsid w:val="00FB6EEF"/>
    <w:rsid w:val="00FB6F9B"/>
    <w:rsid w:val="00FB6FA5"/>
    <w:rsid w:val="00FC03B3"/>
    <w:rsid w:val="00FC03CF"/>
    <w:rsid w:val="00FC0C14"/>
    <w:rsid w:val="00FC1450"/>
    <w:rsid w:val="00FC151F"/>
    <w:rsid w:val="00FC1597"/>
    <w:rsid w:val="00FC1BAA"/>
    <w:rsid w:val="00FC1BF8"/>
    <w:rsid w:val="00FC1F0F"/>
    <w:rsid w:val="00FC2005"/>
    <w:rsid w:val="00FC2811"/>
    <w:rsid w:val="00FC2949"/>
    <w:rsid w:val="00FC2F83"/>
    <w:rsid w:val="00FC3535"/>
    <w:rsid w:val="00FC35E3"/>
    <w:rsid w:val="00FC36E5"/>
    <w:rsid w:val="00FC3AB1"/>
    <w:rsid w:val="00FC44F5"/>
    <w:rsid w:val="00FC4805"/>
    <w:rsid w:val="00FC4ED3"/>
    <w:rsid w:val="00FC5018"/>
    <w:rsid w:val="00FC5303"/>
    <w:rsid w:val="00FC5900"/>
    <w:rsid w:val="00FC5E13"/>
    <w:rsid w:val="00FC6017"/>
    <w:rsid w:val="00FC60CA"/>
    <w:rsid w:val="00FC6140"/>
    <w:rsid w:val="00FC61E1"/>
    <w:rsid w:val="00FC650D"/>
    <w:rsid w:val="00FC6839"/>
    <w:rsid w:val="00FC76AB"/>
    <w:rsid w:val="00FC7754"/>
    <w:rsid w:val="00FC7BD5"/>
    <w:rsid w:val="00FC7CBA"/>
    <w:rsid w:val="00FD01A0"/>
    <w:rsid w:val="00FD067B"/>
    <w:rsid w:val="00FD0807"/>
    <w:rsid w:val="00FD08CF"/>
    <w:rsid w:val="00FD0911"/>
    <w:rsid w:val="00FD09D9"/>
    <w:rsid w:val="00FD0C11"/>
    <w:rsid w:val="00FD0C1F"/>
    <w:rsid w:val="00FD1665"/>
    <w:rsid w:val="00FD177D"/>
    <w:rsid w:val="00FD1967"/>
    <w:rsid w:val="00FD198A"/>
    <w:rsid w:val="00FD1AE8"/>
    <w:rsid w:val="00FD1D2F"/>
    <w:rsid w:val="00FD1DA8"/>
    <w:rsid w:val="00FD1E8D"/>
    <w:rsid w:val="00FD1F82"/>
    <w:rsid w:val="00FD2200"/>
    <w:rsid w:val="00FD2C8C"/>
    <w:rsid w:val="00FD2F4A"/>
    <w:rsid w:val="00FD385F"/>
    <w:rsid w:val="00FD39A8"/>
    <w:rsid w:val="00FD3AF4"/>
    <w:rsid w:val="00FD3CAF"/>
    <w:rsid w:val="00FD4109"/>
    <w:rsid w:val="00FD45A3"/>
    <w:rsid w:val="00FD463E"/>
    <w:rsid w:val="00FD4B5F"/>
    <w:rsid w:val="00FD4C62"/>
    <w:rsid w:val="00FD4DA6"/>
    <w:rsid w:val="00FD4EBA"/>
    <w:rsid w:val="00FD572D"/>
    <w:rsid w:val="00FD5A8C"/>
    <w:rsid w:val="00FD5D9C"/>
    <w:rsid w:val="00FD5DEB"/>
    <w:rsid w:val="00FD62CC"/>
    <w:rsid w:val="00FD647D"/>
    <w:rsid w:val="00FD64A8"/>
    <w:rsid w:val="00FD64B5"/>
    <w:rsid w:val="00FD6542"/>
    <w:rsid w:val="00FD6558"/>
    <w:rsid w:val="00FD6A41"/>
    <w:rsid w:val="00FD79CB"/>
    <w:rsid w:val="00FE053D"/>
    <w:rsid w:val="00FE0D1A"/>
    <w:rsid w:val="00FE1174"/>
    <w:rsid w:val="00FE14E3"/>
    <w:rsid w:val="00FE1947"/>
    <w:rsid w:val="00FE1B6B"/>
    <w:rsid w:val="00FE1D4C"/>
    <w:rsid w:val="00FE21D9"/>
    <w:rsid w:val="00FE2429"/>
    <w:rsid w:val="00FE26B6"/>
    <w:rsid w:val="00FE27E1"/>
    <w:rsid w:val="00FE2879"/>
    <w:rsid w:val="00FE2880"/>
    <w:rsid w:val="00FE288B"/>
    <w:rsid w:val="00FE2B15"/>
    <w:rsid w:val="00FE366B"/>
    <w:rsid w:val="00FE3C8A"/>
    <w:rsid w:val="00FE3F3D"/>
    <w:rsid w:val="00FE42BB"/>
    <w:rsid w:val="00FE4476"/>
    <w:rsid w:val="00FE4883"/>
    <w:rsid w:val="00FE49C2"/>
    <w:rsid w:val="00FE4BA4"/>
    <w:rsid w:val="00FE4E43"/>
    <w:rsid w:val="00FE5008"/>
    <w:rsid w:val="00FE505C"/>
    <w:rsid w:val="00FE52A2"/>
    <w:rsid w:val="00FE5431"/>
    <w:rsid w:val="00FE592D"/>
    <w:rsid w:val="00FE5B5E"/>
    <w:rsid w:val="00FE6E5C"/>
    <w:rsid w:val="00FE6E63"/>
    <w:rsid w:val="00FE70A2"/>
    <w:rsid w:val="00FE7133"/>
    <w:rsid w:val="00FE7F46"/>
    <w:rsid w:val="00FF006E"/>
    <w:rsid w:val="00FF0E03"/>
    <w:rsid w:val="00FF0F7F"/>
    <w:rsid w:val="00FF169B"/>
    <w:rsid w:val="00FF17EC"/>
    <w:rsid w:val="00FF288D"/>
    <w:rsid w:val="00FF2D06"/>
    <w:rsid w:val="00FF3208"/>
    <w:rsid w:val="00FF32A6"/>
    <w:rsid w:val="00FF3531"/>
    <w:rsid w:val="00FF3BBE"/>
    <w:rsid w:val="00FF3BEC"/>
    <w:rsid w:val="00FF40C3"/>
    <w:rsid w:val="00FF484A"/>
    <w:rsid w:val="00FF4865"/>
    <w:rsid w:val="00FF500E"/>
    <w:rsid w:val="00FF52F5"/>
    <w:rsid w:val="00FF5363"/>
    <w:rsid w:val="00FF57BA"/>
    <w:rsid w:val="00FF5F06"/>
    <w:rsid w:val="00FF5FE3"/>
    <w:rsid w:val="00FF610F"/>
    <w:rsid w:val="00FF61AF"/>
    <w:rsid w:val="00FF6239"/>
    <w:rsid w:val="00FF661B"/>
    <w:rsid w:val="00FF6851"/>
    <w:rsid w:val="00FF6C91"/>
    <w:rsid w:val="00FF6D37"/>
    <w:rsid w:val="00FF768F"/>
    <w:rsid w:val="00FF7AA4"/>
    <w:rsid w:val="00FF7D48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3B66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3C4073"/>
    <w:pPr>
      <w:keepNext/>
      <w:keepLines/>
      <w:numPr>
        <w:numId w:val="26"/>
      </w:numPr>
      <w:autoSpaceDE w:val="0"/>
      <w:autoSpaceDN w:val="0"/>
      <w:adjustRightInd w:val="0"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iCs/>
      <w:smallCaps/>
      <w:spacing w:val="6"/>
      <w:kern w:val="32"/>
      <w:szCs w:val="24"/>
      <w:lang w:eastAsia="ru-RU"/>
    </w:rPr>
  </w:style>
  <w:style w:type="paragraph" w:styleId="20">
    <w:name w:val="heading 2"/>
    <w:basedOn w:val="a1"/>
    <w:next w:val="a1"/>
    <w:link w:val="21"/>
    <w:qFormat/>
    <w:rsid w:val="003C4073"/>
    <w:pPr>
      <w:numPr>
        <w:ilvl w:val="1"/>
        <w:numId w:val="26"/>
      </w:numPr>
      <w:autoSpaceDE w:val="0"/>
      <w:autoSpaceDN w:val="0"/>
      <w:adjustRightInd w:val="0"/>
      <w:spacing w:before="120" w:after="0" w:line="240" w:lineRule="auto"/>
      <w:ind w:left="0" w:firstLine="709"/>
      <w:jc w:val="both"/>
      <w:outlineLvl w:val="1"/>
    </w:pPr>
    <w:rPr>
      <w:rFonts w:ascii="Times New Roman" w:eastAsia="Times New Roman" w:hAnsi="Times New Roman"/>
      <w:bCs/>
      <w:szCs w:val="24"/>
      <w:lang w:eastAsia="ru-RU"/>
    </w:rPr>
  </w:style>
  <w:style w:type="paragraph" w:styleId="30">
    <w:name w:val="heading 3"/>
    <w:basedOn w:val="a1"/>
    <w:next w:val="a1"/>
    <w:link w:val="31"/>
    <w:qFormat/>
    <w:rsid w:val="003C4073"/>
    <w:pPr>
      <w:keepNext/>
      <w:numPr>
        <w:ilvl w:val="2"/>
        <w:numId w:val="26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Times New Roman" w:eastAsia="Times New Roman" w:hAnsi="Times New Roman"/>
      <w:bCs/>
      <w:iCs/>
      <w:szCs w:val="26"/>
      <w:lang w:eastAsia="ru-RU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3C4073"/>
    <w:pPr>
      <w:keepNext/>
      <w:keepLines/>
      <w:numPr>
        <w:ilvl w:val="3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C4073"/>
    <w:pPr>
      <w:keepNext/>
      <w:keepLines/>
      <w:numPr>
        <w:ilvl w:val="4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C4073"/>
    <w:pPr>
      <w:keepNext/>
      <w:keepLines/>
      <w:numPr>
        <w:ilvl w:val="5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C4073"/>
    <w:pPr>
      <w:keepNext/>
      <w:keepLines/>
      <w:numPr>
        <w:ilvl w:val="6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C4073"/>
    <w:pPr>
      <w:keepNext/>
      <w:keepLines/>
      <w:numPr>
        <w:ilvl w:val="7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C4073"/>
    <w:pPr>
      <w:keepNext/>
      <w:keepLines/>
      <w:numPr>
        <w:ilvl w:val="8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iPriority w:val="99"/>
    <w:semiHidden/>
    <w:unhideWhenUsed/>
    <w:rsid w:val="00B43B66"/>
    <w:rPr>
      <w:sz w:val="16"/>
      <w:szCs w:val="16"/>
    </w:rPr>
  </w:style>
  <w:style w:type="paragraph" w:styleId="a6">
    <w:name w:val="annotation text"/>
    <w:basedOn w:val="a1"/>
    <w:link w:val="a7"/>
    <w:uiPriority w:val="99"/>
    <w:unhideWhenUsed/>
    <w:rsid w:val="00B43B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B43B66"/>
    <w:rPr>
      <w:sz w:val="20"/>
      <w:szCs w:val="20"/>
    </w:rPr>
  </w:style>
  <w:style w:type="paragraph" w:styleId="a8">
    <w:name w:val="Balloon Text"/>
    <w:basedOn w:val="a1"/>
    <w:link w:val="a9"/>
    <w:uiPriority w:val="99"/>
    <w:semiHidden/>
    <w:unhideWhenUsed/>
    <w:rsid w:val="00B43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3B66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43B6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3B66"/>
    <w:rPr>
      <w:b/>
      <w:bCs/>
      <w:sz w:val="20"/>
      <w:szCs w:val="20"/>
    </w:rPr>
  </w:style>
  <w:style w:type="paragraph" w:styleId="ac">
    <w:name w:val="List Paragraph"/>
    <w:basedOn w:val="a1"/>
    <w:link w:val="ad"/>
    <w:uiPriority w:val="34"/>
    <w:qFormat/>
    <w:rsid w:val="00B43B66"/>
    <w:pPr>
      <w:ind w:left="720"/>
      <w:contextualSpacing/>
    </w:pPr>
  </w:style>
  <w:style w:type="character" w:styleId="ae">
    <w:name w:val="Placeholder Text"/>
    <w:uiPriority w:val="99"/>
    <w:semiHidden/>
    <w:rsid w:val="00B43B66"/>
    <w:rPr>
      <w:color w:val="808080"/>
    </w:rPr>
  </w:style>
  <w:style w:type="character" w:styleId="af">
    <w:name w:val="Hyperlink"/>
    <w:uiPriority w:val="99"/>
    <w:unhideWhenUsed/>
    <w:rsid w:val="00B43B66"/>
    <w:rPr>
      <w:color w:val="0000FF"/>
      <w:u w:val="single"/>
    </w:rPr>
  </w:style>
  <w:style w:type="table" w:styleId="af0">
    <w:name w:val="Table Grid"/>
    <w:basedOn w:val="a3"/>
    <w:uiPriority w:val="59"/>
    <w:rsid w:val="00B4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3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Revision"/>
    <w:hidden/>
    <w:uiPriority w:val="99"/>
    <w:semiHidden/>
    <w:rsid w:val="00B43B66"/>
    <w:rPr>
      <w:sz w:val="22"/>
      <w:szCs w:val="22"/>
      <w:lang w:eastAsia="en-US"/>
    </w:rPr>
  </w:style>
  <w:style w:type="paragraph" w:styleId="af2">
    <w:name w:val="footnote text"/>
    <w:basedOn w:val="a1"/>
    <w:link w:val="af3"/>
    <w:unhideWhenUsed/>
    <w:rsid w:val="00B43B66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43B66"/>
    <w:rPr>
      <w:rFonts w:ascii="Verdana" w:hAnsi="Verdana"/>
      <w:sz w:val="20"/>
      <w:szCs w:val="20"/>
    </w:rPr>
  </w:style>
  <w:style w:type="character" w:styleId="af4">
    <w:name w:val="footnote reference"/>
    <w:unhideWhenUsed/>
    <w:rsid w:val="00B43B66"/>
    <w:rPr>
      <w:vertAlign w:val="superscript"/>
    </w:rPr>
  </w:style>
  <w:style w:type="paragraph" w:styleId="af5">
    <w:name w:val="Body Text"/>
    <w:basedOn w:val="a1"/>
    <w:link w:val="af6"/>
    <w:unhideWhenUsed/>
    <w:rsid w:val="00B43B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B4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B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Обычный1"/>
    <w:rsid w:val="00B43B66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</w:rPr>
  </w:style>
  <w:style w:type="character" w:customStyle="1" w:styleId="FontStyle195">
    <w:name w:val="Font Style195"/>
    <w:uiPriority w:val="99"/>
    <w:rsid w:val="00B43B66"/>
    <w:rPr>
      <w:rFonts w:ascii="Calibri" w:hAnsi="Calibri" w:cs="Calibri"/>
      <w:sz w:val="18"/>
      <w:szCs w:val="18"/>
    </w:rPr>
  </w:style>
  <w:style w:type="character" w:styleId="af7">
    <w:name w:val="Intense Emphasis"/>
    <w:uiPriority w:val="21"/>
    <w:qFormat/>
    <w:rsid w:val="00B43B66"/>
    <w:rPr>
      <w:b/>
      <w:bCs/>
      <w:i/>
      <w:iCs/>
      <w:color w:val="4F81BD"/>
    </w:rPr>
  </w:style>
  <w:style w:type="paragraph" w:customStyle="1" w:styleId="Default">
    <w:name w:val="Default"/>
    <w:rsid w:val="00B43B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8">
    <w:name w:val="Emphasis"/>
    <w:uiPriority w:val="20"/>
    <w:qFormat/>
    <w:rsid w:val="00B43B66"/>
    <w:rPr>
      <w:i/>
      <w:iCs/>
    </w:rPr>
  </w:style>
  <w:style w:type="character" w:styleId="af9">
    <w:name w:val="FollowedHyperlink"/>
    <w:uiPriority w:val="99"/>
    <w:semiHidden/>
    <w:unhideWhenUsed/>
    <w:rsid w:val="007411F1"/>
    <w:rPr>
      <w:color w:val="800080"/>
      <w:u w:val="single"/>
    </w:rPr>
  </w:style>
  <w:style w:type="paragraph" w:styleId="afa">
    <w:name w:val="header"/>
    <w:basedOn w:val="a1"/>
    <w:link w:val="afb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95677F"/>
  </w:style>
  <w:style w:type="paragraph" w:styleId="afc">
    <w:name w:val="footer"/>
    <w:basedOn w:val="a1"/>
    <w:link w:val="afd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95677F"/>
  </w:style>
  <w:style w:type="paragraph" w:styleId="afe">
    <w:name w:val="endnote text"/>
    <w:basedOn w:val="a1"/>
    <w:link w:val="aff"/>
    <w:uiPriority w:val="99"/>
    <w:semiHidden/>
    <w:unhideWhenUsed/>
    <w:rsid w:val="00195C7A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195C7A"/>
    <w:rPr>
      <w:sz w:val="20"/>
      <w:szCs w:val="20"/>
    </w:rPr>
  </w:style>
  <w:style w:type="character" w:styleId="aff0">
    <w:name w:val="endnote reference"/>
    <w:uiPriority w:val="99"/>
    <w:semiHidden/>
    <w:unhideWhenUsed/>
    <w:rsid w:val="00195C7A"/>
    <w:rPr>
      <w:vertAlign w:val="superscript"/>
    </w:rPr>
  </w:style>
  <w:style w:type="paragraph" w:styleId="aff1">
    <w:name w:val="Plain Text"/>
    <w:basedOn w:val="a1"/>
    <w:link w:val="aff2"/>
    <w:uiPriority w:val="99"/>
    <w:unhideWhenUsed/>
    <w:rsid w:val="00FD1D2F"/>
    <w:pPr>
      <w:spacing w:after="0" w:line="240" w:lineRule="auto"/>
    </w:pPr>
    <w:rPr>
      <w:sz w:val="20"/>
      <w:szCs w:val="20"/>
      <w:lang w:eastAsia="ru-RU"/>
    </w:rPr>
  </w:style>
  <w:style w:type="character" w:customStyle="1" w:styleId="aff2">
    <w:name w:val="Текст Знак"/>
    <w:link w:val="aff1"/>
    <w:uiPriority w:val="99"/>
    <w:rsid w:val="00FD1D2F"/>
    <w:rPr>
      <w:rFonts w:ascii="Calibri" w:hAnsi="Calibri" w:cs="Times New Roman"/>
      <w:lang w:eastAsia="ru-RU"/>
    </w:rPr>
  </w:style>
  <w:style w:type="paragraph" w:customStyle="1" w:styleId="aff3">
    <w:name w:val="Таблица"/>
    <w:basedOn w:val="22"/>
    <w:rsid w:val="00851E74"/>
    <w:pPr>
      <w:suppressAutoHyphens/>
      <w:autoSpaceDE w:val="0"/>
      <w:autoSpaceDN w:val="0"/>
      <w:adjustRightInd w:val="0"/>
      <w:spacing w:before="40" w:after="40" w:line="240" w:lineRule="auto"/>
      <w:ind w:left="57" w:right="57"/>
    </w:pPr>
    <w:rPr>
      <w:rFonts w:ascii="Times New Roman" w:eastAsia="Times New Roman" w:hAnsi="Times New Roman"/>
      <w:iCs/>
      <w:color w:val="000000"/>
      <w:sz w:val="18"/>
      <w:szCs w:val="18"/>
      <w:lang w:eastAsia="ru-RU"/>
    </w:rPr>
  </w:style>
  <w:style w:type="paragraph" w:customStyle="1" w:styleId="-0">
    <w:name w:val="Таб-заг"/>
    <w:basedOn w:val="a1"/>
    <w:qFormat/>
    <w:rsid w:val="00851E74"/>
    <w:pPr>
      <w:keepNext/>
      <w:keepLines/>
      <w:widowControl w:val="0"/>
      <w:tabs>
        <w:tab w:val="left" w:pos="708"/>
      </w:tabs>
      <w:autoSpaceDE w:val="0"/>
      <w:autoSpaceDN w:val="0"/>
      <w:adjustRightInd w:val="0"/>
      <w:spacing w:before="120" w:after="120" w:line="240" w:lineRule="auto"/>
      <w:ind w:left="-28" w:firstLine="28"/>
      <w:jc w:val="center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-">
    <w:name w:val="Таб-марк"/>
    <w:basedOn w:val="aff3"/>
    <w:qFormat/>
    <w:rsid w:val="00851E74"/>
    <w:pPr>
      <w:numPr>
        <w:numId w:val="20"/>
      </w:numPr>
      <w:tabs>
        <w:tab w:val="num" w:pos="360"/>
      </w:tabs>
      <w:ind w:left="57" w:firstLine="0"/>
      <w:contextualSpacing/>
    </w:pPr>
  </w:style>
  <w:style w:type="paragraph" w:styleId="aff4">
    <w:name w:val="caption"/>
    <w:basedOn w:val="a1"/>
    <w:next w:val="a1"/>
    <w:uiPriority w:val="35"/>
    <w:unhideWhenUsed/>
    <w:qFormat/>
    <w:rsid w:val="00851E74"/>
    <w:pPr>
      <w:autoSpaceDE w:val="0"/>
      <w:autoSpaceDN w:val="0"/>
      <w:adjustRightInd w:val="0"/>
      <w:spacing w:before="60" w:line="240" w:lineRule="auto"/>
      <w:ind w:firstLine="709"/>
      <w:jc w:val="right"/>
    </w:pPr>
    <w:rPr>
      <w:rFonts w:ascii="Times New Roman" w:hAnsi="Times New Roman"/>
      <w:i/>
      <w:iCs/>
      <w:szCs w:val="18"/>
    </w:rPr>
  </w:style>
  <w:style w:type="character" w:customStyle="1" w:styleId="ad">
    <w:name w:val="Абзац списка Знак"/>
    <w:link w:val="ac"/>
    <w:uiPriority w:val="34"/>
    <w:rsid w:val="00851E74"/>
    <w:rPr>
      <w:sz w:val="22"/>
      <w:szCs w:val="22"/>
      <w:lang w:eastAsia="en-US"/>
    </w:rPr>
  </w:style>
  <w:style w:type="paragraph" w:styleId="22">
    <w:name w:val="Body Text 2"/>
    <w:basedOn w:val="a1"/>
    <w:link w:val="23"/>
    <w:uiPriority w:val="99"/>
    <w:semiHidden/>
    <w:unhideWhenUsed/>
    <w:rsid w:val="00851E7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851E74"/>
    <w:rPr>
      <w:sz w:val="22"/>
      <w:szCs w:val="22"/>
      <w:lang w:eastAsia="en-US"/>
    </w:rPr>
  </w:style>
  <w:style w:type="paragraph" w:customStyle="1" w:styleId="-1">
    <w:name w:val="Таб-столбец"/>
    <w:qFormat/>
    <w:rsid w:val="000921D7"/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a">
    <w:name w:val="Список с буллитом"/>
    <w:basedOn w:val="a1"/>
    <w:qFormat/>
    <w:rsid w:val="008B4625"/>
    <w:pPr>
      <w:widowControl w:val="0"/>
      <w:numPr>
        <w:numId w:val="24"/>
      </w:numPr>
      <w:spacing w:after="0" w:line="360" w:lineRule="auto"/>
      <w:contextualSpacing/>
      <w:jc w:val="both"/>
    </w:pPr>
    <w:rPr>
      <w:rFonts w:ascii="Verdana" w:hAnsi="Verdana"/>
    </w:rPr>
  </w:style>
  <w:style w:type="character" w:customStyle="1" w:styleId="11">
    <w:name w:val="Заголовок 1 Знак"/>
    <w:basedOn w:val="a2"/>
    <w:link w:val="10"/>
    <w:rsid w:val="003C4073"/>
    <w:rPr>
      <w:rFonts w:ascii="Times New Roman" w:eastAsia="Times New Roman" w:hAnsi="Times New Roman"/>
      <w:b/>
      <w:bCs/>
      <w:iCs/>
      <w:smallCaps/>
      <w:spacing w:val="6"/>
      <w:kern w:val="32"/>
      <w:sz w:val="22"/>
      <w:szCs w:val="24"/>
    </w:rPr>
  </w:style>
  <w:style w:type="character" w:customStyle="1" w:styleId="21">
    <w:name w:val="Заголовок 2 Знак"/>
    <w:basedOn w:val="a2"/>
    <w:link w:val="20"/>
    <w:rsid w:val="003C4073"/>
    <w:rPr>
      <w:rFonts w:ascii="Times New Roman" w:eastAsia="Times New Roman" w:hAnsi="Times New Roman"/>
      <w:bCs/>
      <w:sz w:val="22"/>
      <w:szCs w:val="24"/>
    </w:rPr>
  </w:style>
  <w:style w:type="character" w:customStyle="1" w:styleId="31">
    <w:name w:val="Заголовок 3 Знак"/>
    <w:basedOn w:val="a2"/>
    <w:link w:val="30"/>
    <w:rsid w:val="003C4073"/>
    <w:rPr>
      <w:rFonts w:ascii="Times New Roman" w:eastAsia="Times New Roman" w:hAnsi="Times New Roman"/>
      <w:bCs/>
      <w:iCs/>
      <w:sz w:val="22"/>
      <w:szCs w:val="26"/>
    </w:rPr>
  </w:style>
  <w:style w:type="character" w:customStyle="1" w:styleId="41">
    <w:name w:val="Заголовок 4 Знак"/>
    <w:basedOn w:val="a2"/>
    <w:link w:val="40"/>
    <w:uiPriority w:val="9"/>
    <w:semiHidden/>
    <w:rsid w:val="003C407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3C407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3C40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3C407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3C40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3C4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-2">
    <w:name w:val="ЗАГ-таб"/>
    <w:basedOn w:val="32"/>
    <w:qFormat/>
    <w:rsid w:val="003C4073"/>
    <w:pPr>
      <w:autoSpaceDE w:val="0"/>
      <w:autoSpaceDN w:val="0"/>
      <w:adjustRightInd w:val="0"/>
      <w:spacing w:before="120" w:line="240" w:lineRule="auto"/>
      <w:ind w:firstLine="709"/>
      <w:jc w:val="center"/>
    </w:pPr>
    <w:rPr>
      <w:rFonts w:ascii="Arial Narrow" w:eastAsia="Cambria" w:hAnsi="Arial Narrow"/>
      <w:b/>
      <w:bCs/>
      <w:sz w:val="22"/>
      <w:szCs w:val="22"/>
    </w:rPr>
  </w:style>
  <w:style w:type="paragraph" w:styleId="32">
    <w:name w:val="Body Text 3"/>
    <w:basedOn w:val="a1"/>
    <w:link w:val="33"/>
    <w:uiPriority w:val="99"/>
    <w:semiHidden/>
    <w:unhideWhenUsed/>
    <w:rsid w:val="003C407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4073"/>
    <w:rPr>
      <w:sz w:val="16"/>
      <w:szCs w:val="16"/>
      <w:lang w:eastAsia="en-US"/>
    </w:rPr>
  </w:style>
  <w:style w:type="paragraph" w:styleId="aff5">
    <w:name w:val="Subtitle"/>
    <w:basedOn w:val="a1"/>
    <w:link w:val="aff6"/>
    <w:qFormat/>
    <w:rsid w:val="00DA0B68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ascii="Times New Roman" w:eastAsiaTheme="majorEastAsia" w:hAnsi="Times New Roman"/>
      <w:b/>
      <w:i/>
      <w:szCs w:val="24"/>
      <w:lang w:eastAsia="ru-RU"/>
    </w:rPr>
  </w:style>
  <w:style w:type="character" w:customStyle="1" w:styleId="aff6">
    <w:name w:val="Подзаголовок Знак"/>
    <w:basedOn w:val="a2"/>
    <w:link w:val="aff5"/>
    <w:rsid w:val="00DA0B68"/>
    <w:rPr>
      <w:rFonts w:ascii="Times New Roman" w:eastAsiaTheme="majorEastAsia" w:hAnsi="Times New Roman"/>
      <w:b/>
      <w:i/>
      <w:sz w:val="22"/>
      <w:szCs w:val="24"/>
    </w:rPr>
  </w:style>
  <w:style w:type="paragraph" w:customStyle="1" w:styleId="aff7">
    <w:name w:val="Название приложения"/>
    <w:basedOn w:val="10"/>
    <w:qFormat/>
    <w:rsid w:val="00DA0B68"/>
    <w:pPr>
      <w:numPr>
        <w:numId w:val="0"/>
      </w:numPr>
    </w:pPr>
  </w:style>
  <w:style w:type="table" w:customStyle="1" w:styleId="ListTable3Accent1">
    <w:name w:val="List Table 3 Accent 1"/>
    <w:basedOn w:val="a3"/>
    <w:uiPriority w:val="48"/>
    <w:rsid w:val="00F920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1">
    <w:name w:val="Раздел 1"/>
    <w:basedOn w:val="ac"/>
    <w:qFormat/>
    <w:rsid w:val="000F1990"/>
    <w:pPr>
      <w:keepNext/>
      <w:numPr>
        <w:ilvl w:val="1"/>
        <w:numId w:val="48"/>
      </w:numPr>
      <w:spacing w:before="240" w:after="0" w:line="24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a0">
    <w:name w:val="Часть"/>
    <w:basedOn w:val="a1"/>
    <w:qFormat/>
    <w:rsid w:val="000F1990"/>
    <w:pPr>
      <w:keepNext/>
      <w:widowControl w:val="0"/>
      <w:numPr>
        <w:numId w:val="48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0F1990"/>
    <w:pPr>
      <w:numPr>
        <w:ilvl w:val="2"/>
      </w:numPr>
      <w:spacing w:before="120"/>
    </w:pPr>
  </w:style>
  <w:style w:type="paragraph" w:customStyle="1" w:styleId="3">
    <w:name w:val="Раздел 3"/>
    <w:basedOn w:val="2"/>
    <w:qFormat/>
    <w:rsid w:val="000F1990"/>
    <w:pPr>
      <w:numPr>
        <w:ilvl w:val="3"/>
      </w:numPr>
    </w:pPr>
  </w:style>
  <w:style w:type="paragraph" w:customStyle="1" w:styleId="4">
    <w:name w:val="Раздел 4"/>
    <w:basedOn w:val="3"/>
    <w:link w:val="42"/>
    <w:qFormat/>
    <w:rsid w:val="000F1990"/>
    <w:pPr>
      <w:numPr>
        <w:ilvl w:val="4"/>
      </w:numPr>
    </w:pPr>
    <w:rPr>
      <w:i/>
    </w:rPr>
  </w:style>
  <w:style w:type="character" w:customStyle="1" w:styleId="42">
    <w:name w:val="Раздел 4 Знак"/>
    <w:link w:val="4"/>
    <w:rsid w:val="000F1990"/>
    <w:rPr>
      <w:rFonts w:ascii="Times New Roman" w:hAnsi="Times New Roman"/>
      <w:b/>
      <w:i/>
      <w:lang w:eastAsia="en-US"/>
    </w:rPr>
  </w:style>
  <w:style w:type="character" w:customStyle="1" w:styleId="s12">
    <w:name w:val="s12"/>
    <w:basedOn w:val="a2"/>
    <w:rsid w:val="0009425C"/>
  </w:style>
  <w:style w:type="character" w:customStyle="1" w:styleId="bumpedfont15">
    <w:name w:val="bumpedfont15"/>
    <w:basedOn w:val="a2"/>
    <w:rsid w:val="00094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3B66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3C4073"/>
    <w:pPr>
      <w:keepNext/>
      <w:keepLines/>
      <w:numPr>
        <w:numId w:val="26"/>
      </w:numPr>
      <w:autoSpaceDE w:val="0"/>
      <w:autoSpaceDN w:val="0"/>
      <w:adjustRightInd w:val="0"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iCs/>
      <w:smallCaps/>
      <w:spacing w:val="6"/>
      <w:kern w:val="32"/>
      <w:szCs w:val="24"/>
      <w:lang w:eastAsia="ru-RU"/>
    </w:rPr>
  </w:style>
  <w:style w:type="paragraph" w:styleId="20">
    <w:name w:val="heading 2"/>
    <w:basedOn w:val="a1"/>
    <w:next w:val="a1"/>
    <w:link w:val="21"/>
    <w:qFormat/>
    <w:rsid w:val="003C4073"/>
    <w:pPr>
      <w:numPr>
        <w:ilvl w:val="1"/>
        <w:numId w:val="26"/>
      </w:numPr>
      <w:autoSpaceDE w:val="0"/>
      <w:autoSpaceDN w:val="0"/>
      <w:adjustRightInd w:val="0"/>
      <w:spacing w:before="120" w:after="0" w:line="240" w:lineRule="auto"/>
      <w:ind w:left="0" w:firstLine="709"/>
      <w:jc w:val="both"/>
      <w:outlineLvl w:val="1"/>
    </w:pPr>
    <w:rPr>
      <w:rFonts w:ascii="Times New Roman" w:eastAsia="Times New Roman" w:hAnsi="Times New Roman"/>
      <w:bCs/>
      <w:szCs w:val="24"/>
      <w:lang w:eastAsia="ru-RU"/>
    </w:rPr>
  </w:style>
  <w:style w:type="paragraph" w:styleId="30">
    <w:name w:val="heading 3"/>
    <w:basedOn w:val="a1"/>
    <w:next w:val="a1"/>
    <w:link w:val="31"/>
    <w:qFormat/>
    <w:rsid w:val="003C4073"/>
    <w:pPr>
      <w:keepNext/>
      <w:numPr>
        <w:ilvl w:val="2"/>
        <w:numId w:val="26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Times New Roman" w:eastAsia="Times New Roman" w:hAnsi="Times New Roman"/>
      <w:bCs/>
      <w:iCs/>
      <w:szCs w:val="26"/>
      <w:lang w:eastAsia="ru-RU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3C4073"/>
    <w:pPr>
      <w:keepNext/>
      <w:keepLines/>
      <w:numPr>
        <w:ilvl w:val="3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C4073"/>
    <w:pPr>
      <w:keepNext/>
      <w:keepLines/>
      <w:numPr>
        <w:ilvl w:val="4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C4073"/>
    <w:pPr>
      <w:keepNext/>
      <w:keepLines/>
      <w:numPr>
        <w:ilvl w:val="5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C4073"/>
    <w:pPr>
      <w:keepNext/>
      <w:keepLines/>
      <w:numPr>
        <w:ilvl w:val="6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C4073"/>
    <w:pPr>
      <w:keepNext/>
      <w:keepLines/>
      <w:numPr>
        <w:ilvl w:val="7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C4073"/>
    <w:pPr>
      <w:keepNext/>
      <w:keepLines/>
      <w:numPr>
        <w:ilvl w:val="8"/>
        <w:numId w:val="26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iPriority w:val="99"/>
    <w:semiHidden/>
    <w:unhideWhenUsed/>
    <w:rsid w:val="00B43B66"/>
    <w:rPr>
      <w:sz w:val="16"/>
      <w:szCs w:val="16"/>
    </w:rPr>
  </w:style>
  <w:style w:type="paragraph" w:styleId="a6">
    <w:name w:val="annotation text"/>
    <w:basedOn w:val="a1"/>
    <w:link w:val="a7"/>
    <w:uiPriority w:val="99"/>
    <w:unhideWhenUsed/>
    <w:rsid w:val="00B43B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B43B66"/>
    <w:rPr>
      <w:sz w:val="20"/>
      <w:szCs w:val="20"/>
    </w:rPr>
  </w:style>
  <w:style w:type="paragraph" w:styleId="a8">
    <w:name w:val="Balloon Text"/>
    <w:basedOn w:val="a1"/>
    <w:link w:val="a9"/>
    <w:uiPriority w:val="99"/>
    <w:semiHidden/>
    <w:unhideWhenUsed/>
    <w:rsid w:val="00B43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3B66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43B6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3B66"/>
    <w:rPr>
      <w:b/>
      <w:bCs/>
      <w:sz w:val="20"/>
      <w:szCs w:val="20"/>
    </w:rPr>
  </w:style>
  <w:style w:type="paragraph" w:styleId="ac">
    <w:name w:val="List Paragraph"/>
    <w:basedOn w:val="a1"/>
    <w:link w:val="ad"/>
    <w:uiPriority w:val="34"/>
    <w:qFormat/>
    <w:rsid w:val="00B43B66"/>
    <w:pPr>
      <w:ind w:left="720"/>
      <w:contextualSpacing/>
    </w:pPr>
  </w:style>
  <w:style w:type="character" w:styleId="ae">
    <w:name w:val="Placeholder Text"/>
    <w:uiPriority w:val="99"/>
    <w:semiHidden/>
    <w:rsid w:val="00B43B66"/>
    <w:rPr>
      <w:color w:val="808080"/>
    </w:rPr>
  </w:style>
  <w:style w:type="character" w:styleId="af">
    <w:name w:val="Hyperlink"/>
    <w:uiPriority w:val="99"/>
    <w:unhideWhenUsed/>
    <w:rsid w:val="00B43B66"/>
    <w:rPr>
      <w:color w:val="0000FF"/>
      <w:u w:val="single"/>
    </w:rPr>
  </w:style>
  <w:style w:type="table" w:styleId="af0">
    <w:name w:val="Table Grid"/>
    <w:basedOn w:val="a3"/>
    <w:uiPriority w:val="59"/>
    <w:rsid w:val="00B4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3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Revision"/>
    <w:hidden/>
    <w:uiPriority w:val="99"/>
    <w:semiHidden/>
    <w:rsid w:val="00B43B66"/>
    <w:rPr>
      <w:sz w:val="22"/>
      <w:szCs w:val="22"/>
      <w:lang w:eastAsia="en-US"/>
    </w:rPr>
  </w:style>
  <w:style w:type="paragraph" w:styleId="af2">
    <w:name w:val="footnote text"/>
    <w:basedOn w:val="a1"/>
    <w:link w:val="af3"/>
    <w:unhideWhenUsed/>
    <w:rsid w:val="00B43B66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43B66"/>
    <w:rPr>
      <w:rFonts w:ascii="Verdana" w:hAnsi="Verdana"/>
      <w:sz w:val="20"/>
      <w:szCs w:val="20"/>
    </w:rPr>
  </w:style>
  <w:style w:type="character" w:styleId="af4">
    <w:name w:val="footnote reference"/>
    <w:unhideWhenUsed/>
    <w:rsid w:val="00B43B66"/>
    <w:rPr>
      <w:vertAlign w:val="superscript"/>
    </w:rPr>
  </w:style>
  <w:style w:type="paragraph" w:styleId="af5">
    <w:name w:val="Body Text"/>
    <w:basedOn w:val="a1"/>
    <w:link w:val="af6"/>
    <w:unhideWhenUsed/>
    <w:rsid w:val="00B43B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B4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B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Обычный1"/>
    <w:rsid w:val="00B43B66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</w:rPr>
  </w:style>
  <w:style w:type="character" w:customStyle="1" w:styleId="FontStyle195">
    <w:name w:val="Font Style195"/>
    <w:uiPriority w:val="99"/>
    <w:rsid w:val="00B43B66"/>
    <w:rPr>
      <w:rFonts w:ascii="Calibri" w:hAnsi="Calibri" w:cs="Calibri"/>
      <w:sz w:val="18"/>
      <w:szCs w:val="18"/>
    </w:rPr>
  </w:style>
  <w:style w:type="character" w:styleId="af7">
    <w:name w:val="Intense Emphasis"/>
    <w:uiPriority w:val="21"/>
    <w:qFormat/>
    <w:rsid w:val="00B43B66"/>
    <w:rPr>
      <w:b/>
      <w:bCs/>
      <w:i/>
      <w:iCs/>
      <w:color w:val="4F81BD"/>
    </w:rPr>
  </w:style>
  <w:style w:type="paragraph" w:customStyle="1" w:styleId="Default">
    <w:name w:val="Default"/>
    <w:rsid w:val="00B43B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8">
    <w:name w:val="Emphasis"/>
    <w:uiPriority w:val="20"/>
    <w:qFormat/>
    <w:rsid w:val="00B43B66"/>
    <w:rPr>
      <w:i/>
      <w:iCs/>
    </w:rPr>
  </w:style>
  <w:style w:type="character" w:styleId="af9">
    <w:name w:val="FollowedHyperlink"/>
    <w:uiPriority w:val="99"/>
    <w:semiHidden/>
    <w:unhideWhenUsed/>
    <w:rsid w:val="007411F1"/>
    <w:rPr>
      <w:color w:val="800080"/>
      <w:u w:val="single"/>
    </w:rPr>
  </w:style>
  <w:style w:type="paragraph" w:styleId="afa">
    <w:name w:val="header"/>
    <w:basedOn w:val="a1"/>
    <w:link w:val="afb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95677F"/>
  </w:style>
  <w:style w:type="paragraph" w:styleId="afc">
    <w:name w:val="footer"/>
    <w:basedOn w:val="a1"/>
    <w:link w:val="afd"/>
    <w:uiPriority w:val="99"/>
    <w:unhideWhenUsed/>
    <w:rsid w:val="009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95677F"/>
  </w:style>
  <w:style w:type="paragraph" w:styleId="afe">
    <w:name w:val="endnote text"/>
    <w:basedOn w:val="a1"/>
    <w:link w:val="aff"/>
    <w:uiPriority w:val="99"/>
    <w:semiHidden/>
    <w:unhideWhenUsed/>
    <w:rsid w:val="00195C7A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195C7A"/>
    <w:rPr>
      <w:sz w:val="20"/>
      <w:szCs w:val="20"/>
    </w:rPr>
  </w:style>
  <w:style w:type="character" w:styleId="aff0">
    <w:name w:val="endnote reference"/>
    <w:uiPriority w:val="99"/>
    <w:semiHidden/>
    <w:unhideWhenUsed/>
    <w:rsid w:val="00195C7A"/>
    <w:rPr>
      <w:vertAlign w:val="superscript"/>
    </w:rPr>
  </w:style>
  <w:style w:type="paragraph" w:styleId="aff1">
    <w:name w:val="Plain Text"/>
    <w:basedOn w:val="a1"/>
    <w:link w:val="aff2"/>
    <w:uiPriority w:val="99"/>
    <w:unhideWhenUsed/>
    <w:rsid w:val="00FD1D2F"/>
    <w:pPr>
      <w:spacing w:after="0" w:line="240" w:lineRule="auto"/>
    </w:pPr>
    <w:rPr>
      <w:sz w:val="20"/>
      <w:szCs w:val="20"/>
      <w:lang w:eastAsia="ru-RU"/>
    </w:rPr>
  </w:style>
  <w:style w:type="character" w:customStyle="1" w:styleId="aff2">
    <w:name w:val="Текст Знак"/>
    <w:link w:val="aff1"/>
    <w:uiPriority w:val="99"/>
    <w:rsid w:val="00FD1D2F"/>
    <w:rPr>
      <w:rFonts w:ascii="Calibri" w:hAnsi="Calibri" w:cs="Times New Roman"/>
      <w:lang w:eastAsia="ru-RU"/>
    </w:rPr>
  </w:style>
  <w:style w:type="paragraph" w:customStyle="1" w:styleId="aff3">
    <w:name w:val="Таблица"/>
    <w:basedOn w:val="22"/>
    <w:rsid w:val="00851E74"/>
    <w:pPr>
      <w:suppressAutoHyphens/>
      <w:autoSpaceDE w:val="0"/>
      <w:autoSpaceDN w:val="0"/>
      <w:adjustRightInd w:val="0"/>
      <w:spacing w:before="40" w:after="40" w:line="240" w:lineRule="auto"/>
      <w:ind w:left="57" w:right="57"/>
    </w:pPr>
    <w:rPr>
      <w:rFonts w:ascii="Times New Roman" w:eastAsia="Times New Roman" w:hAnsi="Times New Roman"/>
      <w:iCs/>
      <w:color w:val="000000"/>
      <w:sz w:val="18"/>
      <w:szCs w:val="18"/>
      <w:lang w:eastAsia="ru-RU"/>
    </w:rPr>
  </w:style>
  <w:style w:type="paragraph" w:customStyle="1" w:styleId="-0">
    <w:name w:val="Таб-заг"/>
    <w:basedOn w:val="a1"/>
    <w:qFormat/>
    <w:rsid w:val="00851E74"/>
    <w:pPr>
      <w:keepNext/>
      <w:keepLines/>
      <w:widowControl w:val="0"/>
      <w:tabs>
        <w:tab w:val="left" w:pos="708"/>
      </w:tabs>
      <w:autoSpaceDE w:val="0"/>
      <w:autoSpaceDN w:val="0"/>
      <w:adjustRightInd w:val="0"/>
      <w:spacing w:before="120" w:after="120" w:line="240" w:lineRule="auto"/>
      <w:ind w:left="-28" w:firstLine="28"/>
      <w:jc w:val="center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-">
    <w:name w:val="Таб-марк"/>
    <w:basedOn w:val="aff3"/>
    <w:qFormat/>
    <w:rsid w:val="00851E74"/>
    <w:pPr>
      <w:numPr>
        <w:numId w:val="20"/>
      </w:numPr>
      <w:tabs>
        <w:tab w:val="num" w:pos="360"/>
      </w:tabs>
      <w:ind w:left="57" w:firstLine="0"/>
      <w:contextualSpacing/>
    </w:pPr>
  </w:style>
  <w:style w:type="paragraph" w:styleId="aff4">
    <w:name w:val="caption"/>
    <w:basedOn w:val="a1"/>
    <w:next w:val="a1"/>
    <w:uiPriority w:val="35"/>
    <w:unhideWhenUsed/>
    <w:qFormat/>
    <w:rsid w:val="00851E74"/>
    <w:pPr>
      <w:autoSpaceDE w:val="0"/>
      <w:autoSpaceDN w:val="0"/>
      <w:adjustRightInd w:val="0"/>
      <w:spacing w:before="60" w:line="240" w:lineRule="auto"/>
      <w:ind w:firstLine="709"/>
      <w:jc w:val="right"/>
    </w:pPr>
    <w:rPr>
      <w:rFonts w:ascii="Times New Roman" w:hAnsi="Times New Roman"/>
      <w:i/>
      <w:iCs/>
      <w:szCs w:val="18"/>
    </w:rPr>
  </w:style>
  <w:style w:type="character" w:customStyle="1" w:styleId="ad">
    <w:name w:val="Абзац списка Знак"/>
    <w:link w:val="ac"/>
    <w:uiPriority w:val="34"/>
    <w:rsid w:val="00851E74"/>
    <w:rPr>
      <w:sz w:val="22"/>
      <w:szCs w:val="22"/>
      <w:lang w:eastAsia="en-US"/>
    </w:rPr>
  </w:style>
  <w:style w:type="paragraph" w:styleId="22">
    <w:name w:val="Body Text 2"/>
    <w:basedOn w:val="a1"/>
    <w:link w:val="23"/>
    <w:uiPriority w:val="99"/>
    <w:semiHidden/>
    <w:unhideWhenUsed/>
    <w:rsid w:val="00851E7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851E74"/>
    <w:rPr>
      <w:sz w:val="22"/>
      <w:szCs w:val="22"/>
      <w:lang w:eastAsia="en-US"/>
    </w:rPr>
  </w:style>
  <w:style w:type="paragraph" w:customStyle="1" w:styleId="-1">
    <w:name w:val="Таб-столбец"/>
    <w:qFormat/>
    <w:rsid w:val="000921D7"/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a">
    <w:name w:val="Список с буллитом"/>
    <w:basedOn w:val="a1"/>
    <w:qFormat/>
    <w:rsid w:val="008B4625"/>
    <w:pPr>
      <w:widowControl w:val="0"/>
      <w:numPr>
        <w:numId w:val="24"/>
      </w:numPr>
      <w:spacing w:after="0" w:line="360" w:lineRule="auto"/>
      <w:contextualSpacing/>
      <w:jc w:val="both"/>
    </w:pPr>
    <w:rPr>
      <w:rFonts w:ascii="Verdana" w:hAnsi="Verdana"/>
    </w:rPr>
  </w:style>
  <w:style w:type="character" w:customStyle="1" w:styleId="11">
    <w:name w:val="Заголовок 1 Знак"/>
    <w:basedOn w:val="a2"/>
    <w:link w:val="10"/>
    <w:rsid w:val="003C4073"/>
    <w:rPr>
      <w:rFonts w:ascii="Times New Roman" w:eastAsia="Times New Roman" w:hAnsi="Times New Roman"/>
      <w:b/>
      <w:bCs/>
      <w:iCs/>
      <w:smallCaps/>
      <w:spacing w:val="6"/>
      <w:kern w:val="32"/>
      <w:sz w:val="22"/>
      <w:szCs w:val="24"/>
    </w:rPr>
  </w:style>
  <w:style w:type="character" w:customStyle="1" w:styleId="21">
    <w:name w:val="Заголовок 2 Знак"/>
    <w:basedOn w:val="a2"/>
    <w:link w:val="20"/>
    <w:rsid w:val="003C4073"/>
    <w:rPr>
      <w:rFonts w:ascii="Times New Roman" w:eastAsia="Times New Roman" w:hAnsi="Times New Roman"/>
      <w:bCs/>
      <w:sz w:val="22"/>
      <w:szCs w:val="24"/>
    </w:rPr>
  </w:style>
  <w:style w:type="character" w:customStyle="1" w:styleId="31">
    <w:name w:val="Заголовок 3 Знак"/>
    <w:basedOn w:val="a2"/>
    <w:link w:val="30"/>
    <w:rsid w:val="003C4073"/>
    <w:rPr>
      <w:rFonts w:ascii="Times New Roman" w:eastAsia="Times New Roman" w:hAnsi="Times New Roman"/>
      <w:bCs/>
      <w:iCs/>
      <w:sz w:val="22"/>
      <w:szCs w:val="26"/>
    </w:rPr>
  </w:style>
  <w:style w:type="character" w:customStyle="1" w:styleId="41">
    <w:name w:val="Заголовок 4 Знак"/>
    <w:basedOn w:val="a2"/>
    <w:link w:val="40"/>
    <w:uiPriority w:val="9"/>
    <w:semiHidden/>
    <w:rsid w:val="003C407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3C407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3C40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3C407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3C40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3C4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-2">
    <w:name w:val="ЗАГ-таб"/>
    <w:basedOn w:val="32"/>
    <w:qFormat/>
    <w:rsid w:val="003C4073"/>
    <w:pPr>
      <w:autoSpaceDE w:val="0"/>
      <w:autoSpaceDN w:val="0"/>
      <w:adjustRightInd w:val="0"/>
      <w:spacing w:before="120" w:line="240" w:lineRule="auto"/>
      <w:ind w:firstLine="709"/>
      <w:jc w:val="center"/>
    </w:pPr>
    <w:rPr>
      <w:rFonts w:ascii="Arial Narrow" w:eastAsia="Cambria" w:hAnsi="Arial Narrow"/>
      <w:b/>
      <w:bCs/>
      <w:sz w:val="22"/>
      <w:szCs w:val="22"/>
      <w:lang w:val="x-none"/>
    </w:rPr>
  </w:style>
  <w:style w:type="paragraph" w:styleId="32">
    <w:name w:val="Body Text 3"/>
    <w:basedOn w:val="a1"/>
    <w:link w:val="33"/>
    <w:uiPriority w:val="99"/>
    <w:semiHidden/>
    <w:unhideWhenUsed/>
    <w:rsid w:val="003C407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4073"/>
    <w:rPr>
      <w:sz w:val="16"/>
      <w:szCs w:val="16"/>
      <w:lang w:eastAsia="en-US"/>
    </w:rPr>
  </w:style>
  <w:style w:type="paragraph" w:styleId="aff5">
    <w:name w:val="Subtitle"/>
    <w:basedOn w:val="a1"/>
    <w:link w:val="aff6"/>
    <w:qFormat/>
    <w:rsid w:val="00DA0B68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ascii="Times New Roman" w:eastAsiaTheme="majorEastAsia" w:hAnsi="Times New Roman"/>
      <w:b/>
      <w:i/>
      <w:szCs w:val="24"/>
      <w:lang w:eastAsia="ru-RU"/>
    </w:rPr>
  </w:style>
  <w:style w:type="character" w:customStyle="1" w:styleId="aff6">
    <w:name w:val="Подзаголовок Знак"/>
    <w:basedOn w:val="a2"/>
    <w:link w:val="aff5"/>
    <w:rsid w:val="00DA0B68"/>
    <w:rPr>
      <w:rFonts w:ascii="Times New Roman" w:eastAsiaTheme="majorEastAsia" w:hAnsi="Times New Roman"/>
      <w:b/>
      <w:i/>
      <w:sz w:val="22"/>
      <w:szCs w:val="24"/>
    </w:rPr>
  </w:style>
  <w:style w:type="paragraph" w:customStyle="1" w:styleId="aff7">
    <w:name w:val="Название приложения"/>
    <w:basedOn w:val="10"/>
    <w:qFormat/>
    <w:rsid w:val="00DA0B68"/>
    <w:pPr>
      <w:numPr>
        <w:numId w:val="0"/>
      </w:numPr>
    </w:pPr>
  </w:style>
  <w:style w:type="table" w:customStyle="1" w:styleId="ListTable3Accent1">
    <w:name w:val="List Table 3 Accent 1"/>
    <w:basedOn w:val="a3"/>
    <w:uiPriority w:val="48"/>
    <w:rsid w:val="00F920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1">
    <w:name w:val="Раздел 1"/>
    <w:basedOn w:val="ac"/>
    <w:qFormat/>
    <w:rsid w:val="000F1990"/>
    <w:pPr>
      <w:keepNext/>
      <w:numPr>
        <w:ilvl w:val="1"/>
        <w:numId w:val="48"/>
      </w:numPr>
      <w:spacing w:before="240" w:after="0" w:line="24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a0">
    <w:name w:val="Часть"/>
    <w:basedOn w:val="a1"/>
    <w:qFormat/>
    <w:rsid w:val="000F1990"/>
    <w:pPr>
      <w:keepNext/>
      <w:widowControl w:val="0"/>
      <w:numPr>
        <w:numId w:val="48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0F1990"/>
    <w:pPr>
      <w:numPr>
        <w:ilvl w:val="2"/>
      </w:numPr>
      <w:spacing w:before="120"/>
    </w:pPr>
  </w:style>
  <w:style w:type="paragraph" w:customStyle="1" w:styleId="3">
    <w:name w:val="Раздел 3"/>
    <w:basedOn w:val="2"/>
    <w:qFormat/>
    <w:rsid w:val="000F1990"/>
    <w:pPr>
      <w:numPr>
        <w:ilvl w:val="3"/>
      </w:numPr>
    </w:pPr>
  </w:style>
  <w:style w:type="paragraph" w:customStyle="1" w:styleId="4">
    <w:name w:val="Раздел 4"/>
    <w:basedOn w:val="3"/>
    <w:link w:val="42"/>
    <w:qFormat/>
    <w:rsid w:val="000F1990"/>
    <w:pPr>
      <w:numPr>
        <w:ilvl w:val="4"/>
      </w:numPr>
    </w:pPr>
    <w:rPr>
      <w:i/>
    </w:rPr>
  </w:style>
  <w:style w:type="character" w:customStyle="1" w:styleId="42">
    <w:name w:val="Раздел 4 Знак"/>
    <w:link w:val="4"/>
    <w:rsid w:val="000F1990"/>
    <w:rPr>
      <w:rFonts w:ascii="Times New Roman" w:hAnsi="Times New Roman"/>
      <w:b/>
      <w:i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76" Type="http://schemas.openxmlformats.org/officeDocument/2006/relationships/image" Target="media/image27.wmf"/><Relationship Id="rId84" Type="http://schemas.openxmlformats.org/officeDocument/2006/relationships/image" Target="media/image30.wmf"/><Relationship Id="rId89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90" Type="http://schemas.openxmlformats.org/officeDocument/2006/relationships/hyperlink" Target="http://www.cbr.ru/statistics/?PrtId=int_rat" TargetMode="Externa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1.bin"/><Relationship Id="rId8" Type="http://schemas.openxmlformats.org/officeDocument/2006/relationships/hyperlink" Target="consultantplus://offline/ref=5CDCE3631B7BA9823CC422C4AC0727ED32DA9A63DCDAE043E088F8E031kB63H" TargetMode="External"/><Relationship Id="rId51" Type="http://schemas.openxmlformats.org/officeDocument/2006/relationships/oleObject" Target="embeddings/oleObject23.bin"/><Relationship Id="rId72" Type="http://schemas.openxmlformats.org/officeDocument/2006/relationships/image" Target="media/image26.wmf"/><Relationship Id="rId80" Type="http://schemas.openxmlformats.org/officeDocument/2006/relationships/image" Target="media/image29.wmf"/><Relationship Id="rId85" Type="http://schemas.openxmlformats.org/officeDocument/2006/relationships/oleObject" Target="embeddings/oleObject46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3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1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2.wmf"/><Relationship Id="rId91" Type="http://schemas.openxmlformats.org/officeDocument/2006/relationships/hyperlink" Target="http://www.cbr.ru/statistics/?PrtId=int_r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2.wmf"/><Relationship Id="rId106" Type="http://schemas.microsoft.com/office/2007/relationships/stylesWithEffects" Target="stylesWithEffects.xml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2BFE7-64E6-44C0-9AE5-92A1963E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50</Pages>
  <Words>12941</Words>
  <Characters>73767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86535</CharactersWithSpaces>
  <SharedDoc>false</SharedDoc>
  <HLinks>
    <vt:vector size="114" baseType="variant">
      <vt:variant>
        <vt:i4>6094922</vt:i4>
      </vt:variant>
      <vt:variant>
        <vt:i4>96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93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90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6094922</vt:i4>
      </vt:variant>
      <vt:variant>
        <vt:i4>87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84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81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6094922</vt:i4>
      </vt:variant>
      <vt:variant>
        <vt:i4>78</vt:i4>
      </vt:variant>
      <vt:variant>
        <vt:i4>0</vt:i4>
      </vt:variant>
      <vt:variant>
        <vt:i4>5</vt:i4>
      </vt:variant>
      <vt:variant>
        <vt:lpwstr>http://fedstat.ru/indicator/data.do?id=41034</vt:lpwstr>
      </vt:variant>
      <vt:variant>
        <vt:lpwstr/>
      </vt:variant>
      <vt:variant>
        <vt:i4>6029386</vt:i4>
      </vt:variant>
      <vt:variant>
        <vt:i4>75</vt:i4>
      </vt:variant>
      <vt:variant>
        <vt:i4>0</vt:i4>
      </vt:variant>
      <vt:variant>
        <vt:i4>5</vt:i4>
      </vt:variant>
      <vt:variant>
        <vt:lpwstr>http://fedstat.ru/indicator/data.do?id=41035</vt:lpwstr>
      </vt:variant>
      <vt:variant>
        <vt:lpwstr/>
      </vt:variant>
      <vt:variant>
        <vt:i4>4653093</vt:i4>
      </vt:variant>
      <vt:variant>
        <vt:i4>72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51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48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45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42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5767241</vt:i4>
      </vt:variant>
      <vt:variant>
        <vt:i4>39</vt:i4>
      </vt:variant>
      <vt:variant>
        <vt:i4>0</vt:i4>
      </vt:variant>
      <vt:variant>
        <vt:i4>5</vt:i4>
      </vt:variant>
      <vt:variant>
        <vt:lpwstr>http://fedstat.ru/indicator/data.do?id=51505</vt:lpwstr>
      </vt:variant>
      <vt:variant>
        <vt:lpwstr/>
      </vt:variant>
      <vt:variant>
        <vt:i4>4653093</vt:i4>
      </vt:variant>
      <vt:variant>
        <vt:i4>36</vt:i4>
      </vt:variant>
      <vt:variant>
        <vt:i4>0</vt:i4>
      </vt:variant>
      <vt:variant>
        <vt:i4>5</vt:i4>
      </vt:variant>
      <vt:variant>
        <vt:lpwstr>http://www.cbr.ru/statistics/?PrtId=int_rat</vt:lpwstr>
      </vt:variant>
      <vt:variant>
        <vt:lpwstr/>
      </vt:variant>
      <vt:variant>
        <vt:i4>2031702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consultantplus://offline/ref=6B9F6E8C1234283AA47432DCCBDC6929B2839CB26656D858EF81C965741FpCV</vt:lpwstr>
      </vt:variant>
      <vt:variant>
        <vt:lpwstr/>
      </vt:variant>
      <vt:variant>
        <vt:i4>1703936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consultantplus://offline/ref=111881364BC8F0400B2E06FF7690E35F7C5ED2370B83E221AB56763DF1n1AFI</vt:lpwstr>
      </vt:variant>
      <vt:variant>
        <vt:lpwstr/>
      </vt:variant>
      <vt:variant>
        <vt:i4>1703936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consultantplus://offline/ref=111881364BC8F0400B2E06FF7690E35F7C5ED2370B83E221AB56763DF1n1AFI</vt:lpwstr>
      </vt:variant>
      <vt:variant>
        <vt:lpwstr/>
      </vt:variant>
      <vt:variant>
        <vt:i4>5177436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consultantplus://offline/ref=5CDCE3631B7BA9823CC422C4AC0727ED32DA9A63DCDAE043E088F8E031kB63H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Ю.Гриднева</dc:creator>
  <cp:lastModifiedBy>NATALY</cp:lastModifiedBy>
  <cp:revision>18</cp:revision>
  <cp:lastPrinted>2015-12-21T07:18:00Z</cp:lastPrinted>
  <dcterms:created xsi:type="dcterms:W3CDTF">2016-11-23T04:03:00Z</dcterms:created>
  <dcterms:modified xsi:type="dcterms:W3CDTF">2016-12-21T06:57:00Z</dcterms:modified>
</cp:coreProperties>
</file>