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D9F" w:rsidRPr="000E3F0E" w:rsidRDefault="00782D9F" w:rsidP="007508A1"/>
    <w:p w:rsidR="00782D9F" w:rsidRPr="000E3F0E" w:rsidRDefault="00782D9F" w:rsidP="007508A1"/>
    <w:p w:rsidR="00782D9F" w:rsidRPr="000E3F0E" w:rsidRDefault="00782D9F" w:rsidP="007508A1"/>
    <w:p w:rsidR="00782D9F" w:rsidRPr="000E3F0E" w:rsidRDefault="00782D9F" w:rsidP="007508A1"/>
    <w:p w:rsidR="00782D9F" w:rsidRPr="000E3F0E" w:rsidRDefault="00782D9F" w:rsidP="007508A1"/>
    <w:p w:rsidR="00782D9F" w:rsidRPr="000E3F0E" w:rsidRDefault="00782D9F" w:rsidP="007508A1"/>
    <w:p w:rsidR="00782D9F" w:rsidRPr="000E3F0E" w:rsidRDefault="00782D9F" w:rsidP="007508A1"/>
    <w:p w:rsidR="00782D9F" w:rsidRPr="000E3F0E" w:rsidRDefault="00782D9F" w:rsidP="007508A1"/>
    <w:p w:rsidR="00782D9F" w:rsidRPr="000E3F0E" w:rsidRDefault="00782D9F" w:rsidP="007508A1"/>
    <w:p w:rsidR="00782D9F" w:rsidRPr="000E3F0E" w:rsidRDefault="00782D9F" w:rsidP="007508A1"/>
    <w:p w:rsidR="00782D9F" w:rsidRPr="000E3F0E" w:rsidRDefault="00782D9F" w:rsidP="007508A1"/>
    <w:p w:rsidR="00782D9F" w:rsidRPr="000E3F0E" w:rsidRDefault="00782D9F" w:rsidP="007508A1"/>
    <w:p w:rsidR="00782D9F" w:rsidRPr="000E3F0E" w:rsidRDefault="00782D9F" w:rsidP="007508A1"/>
    <w:p w:rsidR="00782D9F" w:rsidRPr="000E3F0E" w:rsidRDefault="00782D9F" w:rsidP="007508A1"/>
    <w:p w:rsidR="00782D9F" w:rsidRPr="003A4C0A" w:rsidRDefault="00782D9F" w:rsidP="007508A1">
      <w:pPr>
        <w:rPr>
          <w:sz w:val="24"/>
          <w:szCs w:val="24"/>
        </w:rPr>
        <w:sectPr w:rsidR="00782D9F" w:rsidRPr="003A4C0A" w:rsidSect="007508A1">
          <w:headerReference w:type="default" r:id="rId7"/>
          <w:footerReference w:type="default" r:id="rId8"/>
          <w:pgSz w:w="11906" w:h="16838" w:code="9"/>
          <w:pgMar w:top="1134" w:right="851" w:bottom="2268" w:left="1701" w:header="680" w:footer="680" w:gutter="0"/>
          <w:cols w:space="708"/>
          <w:docGrid w:linePitch="360"/>
        </w:sect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26pt;margin-top:274.5pt;width:346.5pt;height:171pt;z-index:251658240;visibility:visible;mso-position-horizontal-relative:page;mso-position-vertical-relative:page" o:allowincell="f" filled="f" stroked="f">
            <v:textbox>
              <w:txbxContent>
                <w:p w:rsidR="00782D9F" w:rsidRPr="00095EEE" w:rsidRDefault="00782D9F" w:rsidP="007508A1">
                  <w:pPr>
                    <w:spacing w:after="0"/>
                    <w:jc w:val="center"/>
                    <w:rPr>
                      <w:sz w:val="24"/>
                      <w:szCs w:val="24"/>
                    </w:rPr>
                  </w:pPr>
                </w:p>
                <w:tbl>
                  <w:tblPr>
                    <w:tblW w:w="6804" w:type="dxa"/>
                    <w:tblInd w:w="-106" w:type="dxa"/>
                    <w:tblLayout w:type="fixed"/>
                    <w:tblLook w:val="0000"/>
                  </w:tblPr>
                  <w:tblGrid>
                    <w:gridCol w:w="6804"/>
                  </w:tblGrid>
                  <w:tr w:rsidR="00782D9F" w:rsidRPr="00095EEE">
                    <w:trPr>
                      <w:trHeight w:val="2835"/>
                    </w:trPr>
                    <w:tc>
                      <w:tcPr>
                        <w:tcW w:w="6804" w:type="dxa"/>
                      </w:tcPr>
                      <w:p w:rsidR="00782D9F" w:rsidRPr="003A4C0A" w:rsidRDefault="00782D9F" w:rsidP="00AD5B62">
                        <w:pPr>
                          <w:spacing w:after="0"/>
                          <w:jc w:val="left"/>
                          <w:rPr>
                            <w:b/>
                            <w:bCs/>
                            <w:sz w:val="28"/>
                            <w:szCs w:val="28"/>
                          </w:rPr>
                        </w:pPr>
                        <w:r>
                          <w:rPr>
                            <w:b/>
                            <w:bCs/>
                            <w:sz w:val="28"/>
                            <w:szCs w:val="28"/>
                          </w:rPr>
                          <w:t>О</w:t>
                        </w:r>
                        <w:r w:rsidRPr="002D1EDB">
                          <w:rPr>
                            <w:b/>
                            <w:bCs/>
                            <w:sz w:val="28"/>
                            <w:szCs w:val="28"/>
                          </w:rPr>
                          <w:t>бществ</w:t>
                        </w:r>
                        <w:r>
                          <w:rPr>
                            <w:b/>
                            <w:bCs/>
                            <w:sz w:val="28"/>
                            <w:szCs w:val="28"/>
                          </w:rPr>
                          <w:t>о</w:t>
                        </w:r>
                        <w:r w:rsidRPr="002D1EDB">
                          <w:rPr>
                            <w:b/>
                            <w:bCs/>
                            <w:sz w:val="28"/>
                            <w:szCs w:val="28"/>
                          </w:rPr>
                          <w:t xml:space="preserve"> с ограниченной ответственностью</w:t>
                        </w:r>
                        <w:r w:rsidRPr="002D1EDB">
                          <w:rPr>
                            <w:b/>
                            <w:bCs/>
                            <w:i/>
                            <w:iCs/>
                            <w:sz w:val="28"/>
                            <w:szCs w:val="28"/>
                          </w:rPr>
                          <w:t xml:space="preserve"> </w:t>
                        </w:r>
                        <w:r w:rsidRPr="002D1EDB">
                          <w:rPr>
                            <w:b/>
                            <w:bCs/>
                            <w:sz w:val="28"/>
                            <w:szCs w:val="28"/>
                          </w:rPr>
                          <w:t>«</w:t>
                        </w:r>
                        <w:r>
                          <w:rPr>
                            <w:b/>
                            <w:bCs/>
                            <w:sz w:val="28"/>
                            <w:szCs w:val="28"/>
                          </w:rPr>
                          <w:t>Управляющая компания «Новые инвестиционные технологии</w:t>
                        </w:r>
                        <w:r w:rsidRPr="002D1EDB">
                          <w:rPr>
                            <w:b/>
                            <w:bCs/>
                            <w:sz w:val="28"/>
                            <w:szCs w:val="28"/>
                          </w:rPr>
                          <w:t>»</w:t>
                        </w:r>
                      </w:p>
                      <w:p w:rsidR="00782D9F" w:rsidRPr="003A4C0A" w:rsidRDefault="00782D9F" w:rsidP="00AD5B62">
                        <w:pPr>
                          <w:spacing w:after="0"/>
                          <w:jc w:val="left"/>
                          <w:rPr>
                            <w:sz w:val="28"/>
                            <w:szCs w:val="28"/>
                          </w:rPr>
                        </w:pPr>
                      </w:p>
                      <w:p w:rsidR="00782D9F" w:rsidRPr="003A4C0A" w:rsidRDefault="00782D9F" w:rsidP="00A134B1">
                        <w:pPr>
                          <w:pStyle w:val="1stpage0"/>
                          <w:jc w:val="left"/>
                          <w:rPr>
                            <w:b w:val="0"/>
                            <w:bCs w:val="0"/>
                            <w:i/>
                            <w:iCs/>
                            <w:sz w:val="28"/>
                            <w:szCs w:val="28"/>
                          </w:rPr>
                        </w:pPr>
                        <w:r w:rsidRPr="003A4C0A">
                          <w:rPr>
                            <w:sz w:val="28"/>
                            <w:szCs w:val="28"/>
                          </w:rPr>
                          <w:t xml:space="preserve">Финансовая отчетность, подготовленная в соответствии с международными стандартами финансовой отчетности за год, окончившийся </w:t>
                        </w:r>
                        <w:r w:rsidRPr="0036485F">
                          <w:rPr>
                            <w:sz w:val="28"/>
                            <w:szCs w:val="28"/>
                          </w:rPr>
                          <w:t>31 декабря 2016 года</w:t>
                        </w:r>
                      </w:p>
                    </w:tc>
                  </w:tr>
                  <w:tr w:rsidR="00782D9F" w:rsidRPr="00095EEE">
                    <w:trPr>
                      <w:trHeight w:val="2835"/>
                    </w:trPr>
                    <w:tc>
                      <w:tcPr>
                        <w:tcW w:w="6804" w:type="dxa"/>
                      </w:tcPr>
                      <w:p w:rsidR="00782D9F" w:rsidRPr="0049323C" w:rsidRDefault="00782D9F" w:rsidP="0063280E">
                        <w:pPr>
                          <w:rPr>
                            <w:b/>
                            <w:bCs/>
                            <w:sz w:val="24"/>
                            <w:szCs w:val="24"/>
                          </w:rPr>
                        </w:pPr>
                      </w:p>
                    </w:tc>
                  </w:tr>
                </w:tbl>
                <w:p w:rsidR="00782D9F" w:rsidRPr="00095EEE" w:rsidRDefault="00782D9F" w:rsidP="007508A1">
                  <w:pPr>
                    <w:jc w:val="center"/>
                    <w:rPr>
                      <w:sz w:val="24"/>
                      <w:szCs w:val="24"/>
                    </w:rPr>
                  </w:pPr>
                </w:p>
              </w:txbxContent>
            </v:textbox>
            <w10:wrap type="square" anchorx="page" anchory="page"/>
            <w10:anchorlock/>
          </v:shape>
        </w:pict>
      </w:r>
    </w:p>
    <w:p w:rsidR="00782D9F" w:rsidRPr="000E3F0E" w:rsidRDefault="00782D9F" w:rsidP="000E3F0E">
      <w:pPr>
        <w:widowControl w:val="0"/>
        <w:spacing w:after="0"/>
        <w:jc w:val="left"/>
        <w:outlineLvl w:val="0"/>
        <w:rPr>
          <w:b/>
          <w:bCs/>
          <w:color w:val="000080"/>
          <w:kern w:val="28"/>
        </w:rPr>
      </w:pPr>
      <w:r w:rsidRPr="000E3F0E">
        <w:rPr>
          <w:b/>
          <w:bCs/>
          <w:color w:val="000080"/>
          <w:kern w:val="28"/>
        </w:rPr>
        <w:t>Содержание</w:t>
      </w:r>
    </w:p>
    <w:p w:rsidR="00782D9F" w:rsidRPr="000E3F0E" w:rsidRDefault="00782D9F" w:rsidP="007508A1">
      <w:pPr>
        <w:spacing w:after="0"/>
      </w:pPr>
    </w:p>
    <w:p w:rsidR="00782D9F" w:rsidRDefault="00782D9F" w:rsidP="00897531">
      <w:pPr>
        <w:pStyle w:val="AL"/>
        <w:tabs>
          <w:tab w:val="clear" w:pos="9720"/>
          <w:tab w:val="right" w:leader="dot" w:pos="9356"/>
        </w:tabs>
        <w:spacing w:before="0" w:after="0"/>
        <w:rPr>
          <w:color w:val="auto"/>
        </w:rPr>
      </w:pPr>
    </w:p>
    <w:p w:rsidR="00782D9F" w:rsidRPr="00897531" w:rsidRDefault="00782D9F" w:rsidP="00897531">
      <w:pPr>
        <w:pStyle w:val="AL"/>
        <w:tabs>
          <w:tab w:val="clear" w:pos="9720"/>
          <w:tab w:val="right" w:leader="dot" w:pos="9356"/>
        </w:tabs>
        <w:spacing w:before="0" w:after="0"/>
        <w:rPr>
          <w:color w:val="auto"/>
        </w:rPr>
      </w:pPr>
      <w:r w:rsidRPr="00897531">
        <w:rPr>
          <w:color w:val="auto"/>
        </w:rPr>
        <w:t xml:space="preserve">Заключение независимого аудита </w:t>
      </w:r>
      <w:r w:rsidRPr="00897531">
        <w:rPr>
          <w:color w:val="auto"/>
        </w:rPr>
        <w:tab/>
        <w:t>3</w:t>
      </w:r>
    </w:p>
    <w:p w:rsidR="00782D9F" w:rsidRPr="00897531" w:rsidRDefault="00782D9F" w:rsidP="00897531">
      <w:pPr>
        <w:pStyle w:val="AL"/>
        <w:tabs>
          <w:tab w:val="clear" w:pos="9720"/>
          <w:tab w:val="right" w:leader="dot" w:pos="9356"/>
        </w:tabs>
        <w:spacing w:before="0" w:after="0"/>
        <w:rPr>
          <w:color w:val="auto"/>
        </w:rPr>
      </w:pPr>
    </w:p>
    <w:p w:rsidR="00782D9F" w:rsidRPr="00897531" w:rsidRDefault="00782D9F" w:rsidP="00897531">
      <w:pPr>
        <w:pStyle w:val="AL"/>
        <w:tabs>
          <w:tab w:val="clear" w:pos="9720"/>
          <w:tab w:val="right" w:leader="dot" w:pos="9356"/>
        </w:tabs>
        <w:spacing w:before="0" w:after="0"/>
        <w:rPr>
          <w:color w:val="auto"/>
        </w:rPr>
      </w:pPr>
      <w:r>
        <w:rPr>
          <w:color w:val="auto"/>
        </w:rPr>
        <w:t>Отчет о финансовом положении</w:t>
      </w:r>
      <w:r>
        <w:rPr>
          <w:color w:val="auto"/>
        </w:rPr>
        <w:tab/>
        <w:t>6</w:t>
      </w:r>
    </w:p>
    <w:p w:rsidR="00782D9F" w:rsidRPr="00897531" w:rsidRDefault="00782D9F" w:rsidP="00897531">
      <w:pPr>
        <w:pStyle w:val="AL"/>
        <w:tabs>
          <w:tab w:val="clear" w:pos="9720"/>
          <w:tab w:val="right" w:leader="dot" w:pos="9356"/>
        </w:tabs>
        <w:spacing w:before="0" w:after="0"/>
        <w:rPr>
          <w:color w:val="auto"/>
        </w:rPr>
      </w:pPr>
      <w:r w:rsidRPr="00897531">
        <w:rPr>
          <w:color w:val="auto"/>
        </w:rPr>
        <w:t>Отчет о совокупном доходе</w:t>
      </w:r>
      <w:r w:rsidRPr="00897531">
        <w:rPr>
          <w:color w:val="auto"/>
        </w:rPr>
        <w:tab/>
      </w:r>
      <w:r>
        <w:rPr>
          <w:color w:val="auto"/>
        </w:rPr>
        <w:t>7</w:t>
      </w:r>
    </w:p>
    <w:p w:rsidR="00782D9F" w:rsidRPr="00897531" w:rsidRDefault="00782D9F" w:rsidP="00897531">
      <w:pPr>
        <w:pStyle w:val="AL"/>
        <w:tabs>
          <w:tab w:val="clear" w:pos="9720"/>
          <w:tab w:val="right" w:leader="dot" w:pos="9356"/>
        </w:tabs>
        <w:spacing w:before="0" w:after="0"/>
        <w:rPr>
          <w:color w:val="auto"/>
        </w:rPr>
      </w:pPr>
      <w:r w:rsidRPr="00897531">
        <w:rPr>
          <w:color w:val="auto"/>
        </w:rPr>
        <w:t xml:space="preserve">Отчет о </w:t>
      </w:r>
      <w:r>
        <w:rPr>
          <w:color w:val="auto"/>
        </w:rPr>
        <w:t xml:space="preserve">движении </w:t>
      </w:r>
      <w:r w:rsidRPr="00897531">
        <w:rPr>
          <w:color w:val="auto"/>
        </w:rPr>
        <w:t>капитал</w:t>
      </w:r>
      <w:r>
        <w:rPr>
          <w:color w:val="auto"/>
        </w:rPr>
        <w:t>а</w:t>
      </w:r>
      <w:r w:rsidRPr="00897531">
        <w:rPr>
          <w:color w:val="auto"/>
        </w:rPr>
        <w:tab/>
      </w:r>
      <w:r>
        <w:rPr>
          <w:color w:val="auto"/>
        </w:rPr>
        <w:t>8</w:t>
      </w:r>
    </w:p>
    <w:p w:rsidR="00782D9F" w:rsidRPr="00897531" w:rsidRDefault="00782D9F" w:rsidP="00897531">
      <w:pPr>
        <w:pStyle w:val="AL"/>
        <w:tabs>
          <w:tab w:val="clear" w:pos="9720"/>
          <w:tab w:val="right" w:leader="dot" w:pos="9356"/>
        </w:tabs>
        <w:spacing w:before="0" w:after="0"/>
        <w:rPr>
          <w:color w:val="auto"/>
        </w:rPr>
      </w:pPr>
      <w:r w:rsidRPr="00897531">
        <w:rPr>
          <w:color w:val="auto"/>
        </w:rPr>
        <w:t>Отчет о</w:t>
      </w:r>
      <w:r>
        <w:rPr>
          <w:color w:val="auto"/>
        </w:rPr>
        <w:t xml:space="preserve"> движении денежных средств</w:t>
      </w:r>
      <w:r>
        <w:rPr>
          <w:color w:val="auto"/>
        </w:rPr>
        <w:tab/>
        <w:t>9</w:t>
      </w:r>
    </w:p>
    <w:p w:rsidR="00782D9F" w:rsidRPr="000E3F0E" w:rsidRDefault="00782D9F" w:rsidP="007508A1"/>
    <w:p w:rsidR="00782D9F" w:rsidRPr="00B84FAD" w:rsidRDefault="00782D9F" w:rsidP="000E3F0E">
      <w:pPr>
        <w:pStyle w:val="TOC1"/>
        <w:ind w:hanging="567"/>
        <w:rPr>
          <w:rFonts w:ascii="Arial" w:hAnsi="Arial" w:cs="Arial"/>
          <w:b w:val="0"/>
          <w:bCs w:val="0"/>
        </w:rPr>
      </w:pPr>
      <w:r w:rsidRPr="00B84FAD">
        <w:rPr>
          <w:rFonts w:ascii="Arial" w:hAnsi="Arial" w:cs="Arial"/>
          <w:b w:val="0"/>
          <w:bCs w:val="0"/>
        </w:rPr>
        <w:t>Примечания к финансовой отчетности</w:t>
      </w:r>
    </w:p>
    <w:p w:rsidR="00782D9F" w:rsidRDefault="00782D9F">
      <w:pPr>
        <w:pStyle w:val="TOC1"/>
        <w:rPr>
          <w:rFonts w:ascii="Calibri" w:hAnsi="Calibri" w:cs="Arial"/>
          <w:b w:val="0"/>
          <w:bCs w:val="0"/>
          <w:noProof/>
          <w:sz w:val="22"/>
          <w:szCs w:val="22"/>
        </w:rPr>
      </w:pPr>
      <w:r w:rsidRPr="006D4F11">
        <w:rPr>
          <w:rFonts w:ascii="Arial" w:hAnsi="Arial" w:cs="Arial"/>
          <w:b w:val="0"/>
          <w:bCs w:val="0"/>
        </w:rPr>
        <w:fldChar w:fldCharType="begin"/>
      </w:r>
      <w:r w:rsidRPr="006D4F11">
        <w:rPr>
          <w:rFonts w:ascii="Arial" w:hAnsi="Arial" w:cs="Arial"/>
          <w:b w:val="0"/>
          <w:bCs w:val="0"/>
        </w:rPr>
        <w:instrText xml:space="preserve"> TOC \o "1-3" \h \z </w:instrText>
      </w:r>
      <w:r w:rsidRPr="006D4F11">
        <w:rPr>
          <w:rFonts w:ascii="Arial" w:hAnsi="Arial" w:cs="Arial"/>
          <w:b w:val="0"/>
          <w:bCs w:val="0"/>
        </w:rPr>
        <w:fldChar w:fldCharType="separate"/>
      </w:r>
      <w:hyperlink w:anchor="_Toc480983482" w:history="1">
        <w:r w:rsidRPr="00BF4CA0">
          <w:rPr>
            <w:rStyle w:val="Hyperlink"/>
            <w:noProof/>
          </w:rPr>
          <w:t>1.</w:t>
        </w:r>
        <w:r>
          <w:rPr>
            <w:rFonts w:ascii="Calibri" w:hAnsi="Calibri" w:cs="Arial"/>
            <w:b w:val="0"/>
            <w:bCs w:val="0"/>
            <w:noProof/>
            <w:sz w:val="22"/>
            <w:szCs w:val="22"/>
          </w:rPr>
          <w:tab/>
        </w:r>
        <w:r w:rsidRPr="00BF4CA0">
          <w:rPr>
            <w:rStyle w:val="Hyperlink"/>
            <w:noProof/>
          </w:rPr>
          <w:t>Основная деятельность</w:t>
        </w:r>
        <w:r>
          <w:rPr>
            <w:rFonts w:cs="Arial"/>
            <w:noProof/>
            <w:webHidden/>
          </w:rPr>
          <w:tab/>
        </w:r>
        <w:r>
          <w:rPr>
            <w:noProof/>
            <w:webHidden/>
          </w:rPr>
          <w:fldChar w:fldCharType="begin"/>
        </w:r>
        <w:r>
          <w:rPr>
            <w:noProof/>
            <w:webHidden/>
          </w:rPr>
          <w:instrText xml:space="preserve"> PAGEREF _Toc480983482 \h </w:instrText>
        </w:r>
        <w:r>
          <w:rPr>
            <w:rFonts w:cs="Arial"/>
            <w:noProof/>
            <w:webHidden/>
          </w:rPr>
        </w:r>
        <w:r>
          <w:rPr>
            <w:noProof/>
            <w:webHidden/>
          </w:rPr>
          <w:fldChar w:fldCharType="separate"/>
        </w:r>
        <w:r>
          <w:rPr>
            <w:noProof/>
            <w:webHidden/>
          </w:rPr>
          <w:t>10</w:t>
        </w:r>
        <w:r>
          <w:rPr>
            <w:noProof/>
            <w:webHidden/>
          </w:rPr>
          <w:fldChar w:fldCharType="end"/>
        </w:r>
      </w:hyperlink>
    </w:p>
    <w:p w:rsidR="00782D9F" w:rsidRDefault="00782D9F">
      <w:pPr>
        <w:pStyle w:val="TOC1"/>
        <w:rPr>
          <w:rFonts w:ascii="Calibri" w:hAnsi="Calibri" w:cs="Arial"/>
          <w:b w:val="0"/>
          <w:bCs w:val="0"/>
          <w:noProof/>
          <w:sz w:val="22"/>
          <w:szCs w:val="22"/>
        </w:rPr>
      </w:pPr>
      <w:hyperlink w:anchor="_Toc480983483" w:history="1">
        <w:r w:rsidRPr="00BF4CA0">
          <w:rPr>
            <w:rStyle w:val="Hyperlink"/>
            <w:noProof/>
          </w:rPr>
          <w:t>2.</w:t>
        </w:r>
        <w:r>
          <w:rPr>
            <w:rFonts w:ascii="Calibri" w:hAnsi="Calibri" w:cs="Arial"/>
            <w:b w:val="0"/>
            <w:bCs w:val="0"/>
            <w:noProof/>
            <w:sz w:val="22"/>
            <w:szCs w:val="22"/>
          </w:rPr>
          <w:tab/>
        </w:r>
        <w:r w:rsidRPr="00BF4CA0">
          <w:rPr>
            <w:rStyle w:val="Hyperlink"/>
            <w:noProof/>
          </w:rPr>
          <w:t>Экономическая среда, в которой Компания осуществляет свою деятельность</w:t>
        </w:r>
        <w:r>
          <w:rPr>
            <w:rFonts w:cs="Arial"/>
            <w:noProof/>
            <w:webHidden/>
          </w:rPr>
          <w:tab/>
        </w:r>
        <w:r>
          <w:rPr>
            <w:noProof/>
            <w:webHidden/>
          </w:rPr>
          <w:fldChar w:fldCharType="begin"/>
        </w:r>
        <w:r>
          <w:rPr>
            <w:noProof/>
            <w:webHidden/>
          </w:rPr>
          <w:instrText xml:space="preserve"> PAGEREF _Toc480983483 \h </w:instrText>
        </w:r>
        <w:r>
          <w:rPr>
            <w:rFonts w:cs="Arial"/>
            <w:noProof/>
            <w:webHidden/>
          </w:rPr>
        </w:r>
        <w:r>
          <w:rPr>
            <w:noProof/>
            <w:webHidden/>
          </w:rPr>
          <w:fldChar w:fldCharType="separate"/>
        </w:r>
        <w:r>
          <w:rPr>
            <w:noProof/>
            <w:webHidden/>
          </w:rPr>
          <w:t>10</w:t>
        </w:r>
        <w:r>
          <w:rPr>
            <w:noProof/>
            <w:webHidden/>
          </w:rPr>
          <w:fldChar w:fldCharType="end"/>
        </w:r>
      </w:hyperlink>
    </w:p>
    <w:p w:rsidR="00782D9F" w:rsidRDefault="00782D9F">
      <w:pPr>
        <w:pStyle w:val="TOC1"/>
        <w:rPr>
          <w:rFonts w:ascii="Calibri" w:hAnsi="Calibri" w:cs="Arial"/>
          <w:b w:val="0"/>
          <w:bCs w:val="0"/>
          <w:noProof/>
          <w:sz w:val="22"/>
          <w:szCs w:val="22"/>
        </w:rPr>
      </w:pPr>
      <w:hyperlink w:anchor="_Toc480983484" w:history="1">
        <w:r w:rsidRPr="00BF4CA0">
          <w:rPr>
            <w:rStyle w:val="Hyperlink"/>
            <w:noProof/>
          </w:rPr>
          <w:t>3.</w:t>
        </w:r>
        <w:r>
          <w:rPr>
            <w:rFonts w:ascii="Calibri" w:hAnsi="Calibri" w:cs="Arial"/>
            <w:b w:val="0"/>
            <w:bCs w:val="0"/>
            <w:noProof/>
            <w:sz w:val="22"/>
            <w:szCs w:val="22"/>
          </w:rPr>
          <w:tab/>
        </w:r>
        <w:r w:rsidRPr="00BF4CA0">
          <w:rPr>
            <w:rStyle w:val="Hyperlink"/>
            <w:noProof/>
          </w:rPr>
          <w:t>Основы представления отчетности</w:t>
        </w:r>
        <w:r>
          <w:rPr>
            <w:rFonts w:cs="Arial"/>
            <w:noProof/>
            <w:webHidden/>
          </w:rPr>
          <w:tab/>
        </w:r>
        <w:r>
          <w:rPr>
            <w:noProof/>
            <w:webHidden/>
          </w:rPr>
          <w:fldChar w:fldCharType="begin"/>
        </w:r>
        <w:r>
          <w:rPr>
            <w:noProof/>
            <w:webHidden/>
          </w:rPr>
          <w:instrText xml:space="preserve"> PAGEREF _Toc480983484 \h </w:instrText>
        </w:r>
        <w:r>
          <w:rPr>
            <w:rFonts w:cs="Arial"/>
            <w:noProof/>
            <w:webHidden/>
          </w:rPr>
        </w:r>
        <w:r>
          <w:rPr>
            <w:noProof/>
            <w:webHidden/>
          </w:rPr>
          <w:fldChar w:fldCharType="separate"/>
        </w:r>
        <w:r>
          <w:rPr>
            <w:noProof/>
            <w:webHidden/>
          </w:rPr>
          <w:t>11</w:t>
        </w:r>
        <w:r>
          <w:rPr>
            <w:noProof/>
            <w:webHidden/>
          </w:rPr>
          <w:fldChar w:fldCharType="end"/>
        </w:r>
      </w:hyperlink>
    </w:p>
    <w:p w:rsidR="00782D9F" w:rsidRDefault="00782D9F">
      <w:pPr>
        <w:pStyle w:val="TOC1"/>
        <w:rPr>
          <w:rFonts w:ascii="Calibri" w:hAnsi="Calibri" w:cs="Arial"/>
          <w:b w:val="0"/>
          <w:bCs w:val="0"/>
          <w:noProof/>
          <w:sz w:val="22"/>
          <w:szCs w:val="22"/>
        </w:rPr>
      </w:pPr>
      <w:hyperlink w:anchor="_Toc480983485" w:history="1">
        <w:r w:rsidRPr="00BF4CA0">
          <w:rPr>
            <w:rStyle w:val="Hyperlink"/>
            <w:noProof/>
          </w:rPr>
          <w:t>4.</w:t>
        </w:r>
        <w:r>
          <w:rPr>
            <w:rFonts w:ascii="Calibri" w:hAnsi="Calibri" w:cs="Arial"/>
            <w:b w:val="0"/>
            <w:bCs w:val="0"/>
            <w:noProof/>
            <w:sz w:val="22"/>
            <w:szCs w:val="22"/>
          </w:rPr>
          <w:tab/>
        </w:r>
        <w:r w:rsidRPr="00BF4CA0">
          <w:rPr>
            <w:rStyle w:val="Hyperlink"/>
            <w:noProof/>
          </w:rPr>
          <w:t>Краткое изложение принципов учетной политики</w:t>
        </w:r>
        <w:r>
          <w:rPr>
            <w:rFonts w:cs="Arial"/>
            <w:noProof/>
            <w:webHidden/>
          </w:rPr>
          <w:tab/>
        </w:r>
        <w:r>
          <w:rPr>
            <w:noProof/>
            <w:webHidden/>
          </w:rPr>
          <w:fldChar w:fldCharType="begin"/>
        </w:r>
        <w:r>
          <w:rPr>
            <w:noProof/>
            <w:webHidden/>
          </w:rPr>
          <w:instrText xml:space="preserve"> PAGEREF _Toc480983485 \h </w:instrText>
        </w:r>
        <w:r>
          <w:rPr>
            <w:rFonts w:cs="Arial"/>
            <w:noProof/>
            <w:webHidden/>
          </w:rPr>
        </w:r>
        <w:r>
          <w:rPr>
            <w:noProof/>
            <w:webHidden/>
          </w:rPr>
          <w:fldChar w:fldCharType="separate"/>
        </w:r>
        <w:r>
          <w:rPr>
            <w:noProof/>
            <w:webHidden/>
          </w:rPr>
          <w:t>14</w:t>
        </w:r>
        <w:r>
          <w:rPr>
            <w:noProof/>
            <w:webHidden/>
          </w:rPr>
          <w:fldChar w:fldCharType="end"/>
        </w:r>
      </w:hyperlink>
    </w:p>
    <w:p w:rsidR="00782D9F" w:rsidRDefault="00782D9F">
      <w:pPr>
        <w:pStyle w:val="TOC1"/>
        <w:rPr>
          <w:rFonts w:ascii="Calibri" w:hAnsi="Calibri" w:cs="Arial"/>
          <w:b w:val="0"/>
          <w:bCs w:val="0"/>
          <w:noProof/>
          <w:sz w:val="22"/>
          <w:szCs w:val="22"/>
        </w:rPr>
      </w:pPr>
      <w:hyperlink w:anchor="_Toc480983486" w:history="1">
        <w:r w:rsidRPr="00BF4CA0">
          <w:rPr>
            <w:rStyle w:val="Hyperlink"/>
            <w:rFonts w:cs="Arial"/>
            <w:noProof/>
            <w:lang w:eastAsia="en-US"/>
          </w:rPr>
          <w:t>5.</w:t>
        </w:r>
        <w:r>
          <w:rPr>
            <w:rFonts w:ascii="Calibri" w:hAnsi="Calibri" w:cs="Arial"/>
            <w:b w:val="0"/>
            <w:bCs w:val="0"/>
            <w:noProof/>
            <w:sz w:val="22"/>
            <w:szCs w:val="22"/>
          </w:rPr>
          <w:tab/>
        </w:r>
        <w:r w:rsidRPr="00BF4CA0">
          <w:rPr>
            <w:rStyle w:val="Hyperlink"/>
            <w:noProof/>
          </w:rPr>
          <w:t>Денежные средства и их эквиваленты</w:t>
        </w:r>
        <w:r>
          <w:rPr>
            <w:rFonts w:cs="Arial"/>
            <w:noProof/>
            <w:webHidden/>
          </w:rPr>
          <w:tab/>
        </w:r>
        <w:r>
          <w:rPr>
            <w:noProof/>
            <w:webHidden/>
          </w:rPr>
          <w:fldChar w:fldCharType="begin"/>
        </w:r>
        <w:r>
          <w:rPr>
            <w:noProof/>
            <w:webHidden/>
          </w:rPr>
          <w:instrText xml:space="preserve"> PAGEREF _Toc480983486 \h </w:instrText>
        </w:r>
        <w:r>
          <w:rPr>
            <w:rFonts w:cs="Arial"/>
            <w:noProof/>
            <w:webHidden/>
          </w:rPr>
        </w:r>
        <w:r>
          <w:rPr>
            <w:noProof/>
            <w:webHidden/>
          </w:rPr>
          <w:fldChar w:fldCharType="separate"/>
        </w:r>
        <w:r>
          <w:rPr>
            <w:noProof/>
            <w:webHidden/>
          </w:rPr>
          <w:t>30</w:t>
        </w:r>
        <w:r>
          <w:rPr>
            <w:noProof/>
            <w:webHidden/>
          </w:rPr>
          <w:fldChar w:fldCharType="end"/>
        </w:r>
      </w:hyperlink>
    </w:p>
    <w:p w:rsidR="00782D9F" w:rsidRDefault="00782D9F">
      <w:pPr>
        <w:pStyle w:val="TOC1"/>
        <w:rPr>
          <w:rFonts w:ascii="Calibri" w:hAnsi="Calibri" w:cs="Arial"/>
          <w:b w:val="0"/>
          <w:bCs w:val="0"/>
          <w:noProof/>
          <w:sz w:val="22"/>
          <w:szCs w:val="22"/>
        </w:rPr>
      </w:pPr>
      <w:hyperlink w:anchor="_Toc480983487" w:history="1">
        <w:r w:rsidRPr="00BF4CA0">
          <w:rPr>
            <w:rStyle w:val="Hyperlink"/>
            <w:noProof/>
          </w:rPr>
          <w:t>6.</w:t>
        </w:r>
        <w:r>
          <w:rPr>
            <w:rFonts w:ascii="Calibri" w:hAnsi="Calibri" w:cs="Arial"/>
            <w:b w:val="0"/>
            <w:bCs w:val="0"/>
            <w:noProof/>
            <w:sz w:val="22"/>
            <w:szCs w:val="22"/>
          </w:rPr>
          <w:tab/>
        </w:r>
        <w:r w:rsidRPr="00BF4CA0">
          <w:rPr>
            <w:rStyle w:val="Hyperlink"/>
            <w:noProof/>
          </w:rPr>
          <w:t>Финансовые активы, оцениваемые по справедливой стоимости через прибыль или убыток</w:t>
        </w:r>
        <w:r>
          <w:rPr>
            <w:rFonts w:cs="Arial"/>
            <w:noProof/>
            <w:webHidden/>
          </w:rPr>
          <w:tab/>
        </w:r>
        <w:r>
          <w:rPr>
            <w:noProof/>
            <w:webHidden/>
          </w:rPr>
          <w:fldChar w:fldCharType="begin"/>
        </w:r>
        <w:r>
          <w:rPr>
            <w:noProof/>
            <w:webHidden/>
          </w:rPr>
          <w:instrText xml:space="preserve"> PAGEREF _Toc480983487 \h </w:instrText>
        </w:r>
        <w:r>
          <w:rPr>
            <w:rFonts w:cs="Arial"/>
            <w:noProof/>
            <w:webHidden/>
          </w:rPr>
        </w:r>
        <w:r>
          <w:rPr>
            <w:noProof/>
            <w:webHidden/>
          </w:rPr>
          <w:fldChar w:fldCharType="separate"/>
        </w:r>
        <w:r>
          <w:rPr>
            <w:noProof/>
            <w:webHidden/>
          </w:rPr>
          <w:t>30</w:t>
        </w:r>
        <w:r>
          <w:rPr>
            <w:noProof/>
            <w:webHidden/>
          </w:rPr>
          <w:fldChar w:fldCharType="end"/>
        </w:r>
      </w:hyperlink>
    </w:p>
    <w:p w:rsidR="00782D9F" w:rsidRDefault="00782D9F">
      <w:pPr>
        <w:pStyle w:val="TOC1"/>
        <w:rPr>
          <w:rFonts w:ascii="Calibri" w:hAnsi="Calibri" w:cs="Arial"/>
          <w:b w:val="0"/>
          <w:bCs w:val="0"/>
          <w:noProof/>
          <w:sz w:val="22"/>
          <w:szCs w:val="22"/>
        </w:rPr>
      </w:pPr>
      <w:hyperlink w:anchor="_Toc480983488" w:history="1">
        <w:r w:rsidRPr="00BF4CA0">
          <w:rPr>
            <w:rStyle w:val="Hyperlink"/>
            <w:noProof/>
          </w:rPr>
          <w:t>7.</w:t>
        </w:r>
        <w:r>
          <w:rPr>
            <w:rFonts w:ascii="Calibri" w:hAnsi="Calibri" w:cs="Arial"/>
            <w:b w:val="0"/>
            <w:bCs w:val="0"/>
            <w:noProof/>
            <w:sz w:val="22"/>
            <w:szCs w:val="22"/>
          </w:rPr>
          <w:tab/>
        </w:r>
        <w:r w:rsidRPr="00BF4CA0">
          <w:rPr>
            <w:rStyle w:val="Hyperlink"/>
            <w:noProof/>
          </w:rPr>
          <w:t>Финансовые активы, имеющиеся в наличии для продажи</w:t>
        </w:r>
        <w:r>
          <w:rPr>
            <w:rFonts w:cs="Arial"/>
            <w:noProof/>
            <w:webHidden/>
          </w:rPr>
          <w:tab/>
        </w:r>
        <w:r>
          <w:rPr>
            <w:noProof/>
            <w:webHidden/>
          </w:rPr>
          <w:fldChar w:fldCharType="begin"/>
        </w:r>
        <w:r>
          <w:rPr>
            <w:noProof/>
            <w:webHidden/>
          </w:rPr>
          <w:instrText xml:space="preserve"> PAGEREF _Toc480983488 \h </w:instrText>
        </w:r>
        <w:r>
          <w:rPr>
            <w:rFonts w:cs="Arial"/>
            <w:noProof/>
            <w:webHidden/>
          </w:rPr>
        </w:r>
        <w:r>
          <w:rPr>
            <w:noProof/>
            <w:webHidden/>
          </w:rPr>
          <w:fldChar w:fldCharType="separate"/>
        </w:r>
        <w:r>
          <w:rPr>
            <w:noProof/>
            <w:webHidden/>
          </w:rPr>
          <w:t>31</w:t>
        </w:r>
        <w:r>
          <w:rPr>
            <w:noProof/>
            <w:webHidden/>
          </w:rPr>
          <w:fldChar w:fldCharType="end"/>
        </w:r>
      </w:hyperlink>
    </w:p>
    <w:p w:rsidR="00782D9F" w:rsidRDefault="00782D9F">
      <w:pPr>
        <w:pStyle w:val="TOC1"/>
        <w:rPr>
          <w:rFonts w:ascii="Calibri" w:hAnsi="Calibri" w:cs="Arial"/>
          <w:b w:val="0"/>
          <w:bCs w:val="0"/>
          <w:noProof/>
          <w:sz w:val="22"/>
          <w:szCs w:val="22"/>
        </w:rPr>
      </w:pPr>
      <w:hyperlink w:anchor="_Toc480983489" w:history="1">
        <w:r w:rsidRPr="00BF4CA0">
          <w:rPr>
            <w:rStyle w:val="Hyperlink"/>
            <w:noProof/>
          </w:rPr>
          <w:t>8.</w:t>
        </w:r>
        <w:r>
          <w:rPr>
            <w:rFonts w:ascii="Calibri" w:hAnsi="Calibri" w:cs="Arial"/>
            <w:b w:val="0"/>
            <w:bCs w:val="0"/>
            <w:noProof/>
            <w:sz w:val="22"/>
            <w:szCs w:val="22"/>
          </w:rPr>
          <w:tab/>
        </w:r>
        <w:r w:rsidRPr="00BF4CA0">
          <w:rPr>
            <w:rStyle w:val="Hyperlink"/>
            <w:noProof/>
          </w:rPr>
          <w:t>Дебиторская задолженность</w:t>
        </w:r>
        <w:r>
          <w:rPr>
            <w:rFonts w:cs="Arial"/>
            <w:noProof/>
            <w:webHidden/>
          </w:rPr>
          <w:tab/>
        </w:r>
        <w:r>
          <w:rPr>
            <w:noProof/>
            <w:webHidden/>
          </w:rPr>
          <w:fldChar w:fldCharType="begin"/>
        </w:r>
        <w:r>
          <w:rPr>
            <w:noProof/>
            <w:webHidden/>
          </w:rPr>
          <w:instrText xml:space="preserve"> PAGEREF _Toc480983489 \h </w:instrText>
        </w:r>
        <w:r>
          <w:rPr>
            <w:rFonts w:cs="Arial"/>
            <w:noProof/>
            <w:webHidden/>
          </w:rPr>
        </w:r>
        <w:r>
          <w:rPr>
            <w:noProof/>
            <w:webHidden/>
          </w:rPr>
          <w:fldChar w:fldCharType="separate"/>
        </w:r>
        <w:r>
          <w:rPr>
            <w:noProof/>
            <w:webHidden/>
          </w:rPr>
          <w:t>32</w:t>
        </w:r>
        <w:r>
          <w:rPr>
            <w:noProof/>
            <w:webHidden/>
          </w:rPr>
          <w:fldChar w:fldCharType="end"/>
        </w:r>
      </w:hyperlink>
    </w:p>
    <w:p w:rsidR="00782D9F" w:rsidRDefault="00782D9F">
      <w:pPr>
        <w:pStyle w:val="TOC1"/>
        <w:rPr>
          <w:rFonts w:ascii="Calibri" w:hAnsi="Calibri" w:cs="Arial"/>
          <w:b w:val="0"/>
          <w:bCs w:val="0"/>
          <w:noProof/>
          <w:sz w:val="22"/>
          <w:szCs w:val="22"/>
        </w:rPr>
      </w:pPr>
      <w:hyperlink w:anchor="_Toc480983490" w:history="1">
        <w:r w:rsidRPr="00BF4CA0">
          <w:rPr>
            <w:rStyle w:val="Hyperlink"/>
            <w:noProof/>
          </w:rPr>
          <w:t>9.</w:t>
        </w:r>
        <w:r>
          <w:rPr>
            <w:rFonts w:ascii="Calibri" w:hAnsi="Calibri" w:cs="Arial"/>
            <w:b w:val="0"/>
            <w:bCs w:val="0"/>
            <w:noProof/>
            <w:sz w:val="22"/>
            <w:szCs w:val="22"/>
          </w:rPr>
          <w:tab/>
        </w:r>
        <w:r w:rsidRPr="00BF4CA0">
          <w:rPr>
            <w:rStyle w:val="Hyperlink"/>
            <w:noProof/>
          </w:rPr>
          <w:t>Основные средства</w:t>
        </w:r>
        <w:r>
          <w:rPr>
            <w:rFonts w:cs="Arial"/>
            <w:noProof/>
            <w:webHidden/>
          </w:rPr>
          <w:tab/>
        </w:r>
        <w:r>
          <w:rPr>
            <w:noProof/>
            <w:webHidden/>
          </w:rPr>
          <w:fldChar w:fldCharType="begin"/>
        </w:r>
        <w:r>
          <w:rPr>
            <w:noProof/>
            <w:webHidden/>
          </w:rPr>
          <w:instrText xml:space="preserve"> PAGEREF _Toc480983490 \h </w:instrText>
        </w:r>
        <w:r>
          <w:rPr>
            <w:rFonts w:cs="Arial"/>
            <w:noProof/>
            <w:webHidden/>
          </w:rPr>
        </w:r>
        <w:r>
          <w:rPr>
            <w:noProof/>
            <w:webHidden/>
          </w:rPr>
          <w:fldChar w:fldCharType="separate"/>
        </w:r>
        <w:r>
          <w:rPr>
            <w:noProof/>
            <w:webHidden/>
          </w:rPr>
          <w:t>32</w:t>
        </w:r>
        <w:r>
          <w:rPr>
            <w:noProof/>
            <w:webHidden/>
          </w:rPr>
          <w:fldChar w:fldCharType="end"/>
        </w:r>
      </w:hyperlink>
    </w:p>
    <w:p w:rsidR="00782D9F" w:rsidRDefault="00782D9F">
      <w:pPr>
        <w:pStyle w:val="TOC1"/>
        <w:rPr>
          <w:rFonts w:ascii="Calibri" w:hAnsi="Calibri" w:cs="Arial"/>
          <w:b w:val="0"/>
          <w:bCs w:val="0"/>
          <w:noProof/>
          <w:sz w:val="22"/>
          <w:szCs w:val="22"/>
        </w:rPr>
      </w:pPr>
      <w:hyperlink w:anchor="_Toc480983491" w:history="1">
        <w:r w:rsidRPr="00BF4CA0">
          <w:rPr>
            <w:rStyle w:val="Hyperlink"/>
            <w:noProof/>
          </w:rPr>
          <w:t>10.</w:t>
        </w:r>
        <w:r>
          <w:rPr>
            <w:rFonts w:ascii="Calibri" w:hAnsi="Calibri" w:cs="Arial"/>
            <w:b w:val="0"/>
            <w:bCs w:val="0"/>
            <w:noProof/>
            <w:sz w:val="22"/>
            <w:szCs w:val="22"/>
          </w:rPr>
          <w:tab/>
        </w:r>
        <w:r w:rsidRPr="00BF4CA0">
          <w:rPr>
            <w:rStyle w:val="Hyperlink"/>
            <w:noProof/>
          </w:rPr>
          <w:t>Кредиторская задолженность</w:t>
        </w:r>
        <w:r>
          <w:rPr>
            <w:rFonts w:cs="Arial"/>
            <w:noProof/>
            <w:webHidden/>
          </w:rPr>
          <w:tab/>
        </w:r>
        <w:r>
          <w:rPr>
            <w:noProof/>
            <w:webHidden/>
          </w:rPr>
          <w:fldChar w:fldCharType="begin"/>
        </w:r>
        <w:r>
          <w:rPr>
            <w:noProof/>
            <w:webHidden/>
          </w:rPr>
          <w:instrText xml:space="preserve"> PAGEREF _Toc480983491 \h </w:instrText>
        </w:r>
        <w:r>
          <w:rPr>
            <w:rFonts w:cs="Arial"/>
            <w:noProof/>
            <w:webHidden/>
          </w:rPr>
        </w:r>
        <w:r>
          <w:rPr>
            <w:noProof/>
            <w:webHidden/>
          </w:rPr>
          <w:fldChar w:fldCharType="separate"/>
        </w:r>
        <w:r>
          <w:rPr>
            <w:noProof/>
            <w:webHidden/>
          </w:rPr>
          <w:t>33</w:t>
        </w:r>
        <w:r>
          <w:rPr>
            <w:noProof/>
            <w:webHidden/>
          </w:rPr>
          <w:fldChar w:fldCharType="end"/>
        </w:r>
      </w:hyperlink>
    </w:p>
    <w:p w:rsidR="00782D9F" w:rsidRDefault="00782D9F">
      <w:pPr>
        <w:pStyle w:val="TOC1"/>
        <w:rPr>
          <w:rFonts w:ascii="Calibri" w:hAnsi="Calibri" w:cs="Arial"/>
          <w:b w:val="0"/>
          <w:bCs w:val="0"/>
          <w:noProof/>
          <w:sz w:val="22"/>
          <w:szCs w:val="22"/>
        </w:rPr>
      </w:pPr>
      <w:hyperlink w:anchor="_Toc480983492" w:history="1">
        <w:r w:rsidRPr="00BF4CA0">
          <w:rPr>
            <w:rStyle w:val="Hyperlink"/>
            <w:noProof/>
          </w:rPr>
          <w:t>11.</w:t>
        </w:r>
        <w:r>
          <w:rPr>
            <w:rFonts w:ascii="Calibri" w:hAnsi="Calibri" w:cs="Arial"/>
            <w:b w:val="0"/>
            <w:bCs w:val="0"/>
            <w:noProof/>
            <w:sz w:val="22"/>
            <w:szCs w:val="22"/>
          </w:rPr>
          <w:tab/>
        </w:r>
        <w:r w:rsidRPr="00BF4CA0">
          <w:rPr>
            <w:rStyle w:val="Hyperlink"/>
            <w:noProof/>
          </w:rPr>
          <w:t>Резервы под обязательства</w:t>
        </w:r>
        <w:r>
          <w:rPr>
            <w:rFonts w:cs="Arial"/>
            <w:noProof/>
            <w:webHidden/>
          </w:rPr>
          <w:tab/>
        </w:r>
        <w:r>
          <w:rPr>
            <w:noProof/>
            <w:webHidden/>
          </w:rPr>
          <w:fldChar w:fldCharType="begin"/>
        </w:r>
        <w:r>
          <w:rPr>
            <w:noProof/>
            <w:webHidden/>
          </w:rPr>
          <w:instrText xml:space="preserve"> PAGEREF _Toc480983492 \h </w:instrText>
        </w:r>
        <w:r>
          <w:rPr>
            <w:rFonts w:cs="Arial"/>
            <w:noProof/>
            <w:webHidden/>
          </w:rPr>
        </w:r>
        <w:r>
          <w:rPr>
            <w:noProof/>
            <w:webHidden/>
          </w:rPr>
          <w:fldChar w:fldCharType="separate"/>
        </w:r>
        <w:r>
          <w:rPr>
            <w:noProof/>
            <w:webHidden/>
          </w:rPr>
          <w:t>33</w:t>
        </w:r>
        <w:r>
          <w:rPr>
            <w:noProof/>
            <w:webHidden/>
          </w:rPr>
          <w:fldChar w:fldCharType="end"/>
        </w:r>
      </w:hyperlink>
    </w:p>
    <w:p w:rsidR="00782D9F" w:rsidRDefault="00782D9F">
      <w:pPr>
        <w:pStyle w:val="TOC1"/>
        <w:rPr>
          <w:rFonts w:ascii="Calibri" w:hAnsi="Calibri" w:cs="Arial"/>
          <w:b w:val="0"/>
          <w:bCs w:val="0"/>
          <w:noProof/>
          <w:sz w:val="22"/>
          <w:szCs w:val="22"/>
        </w:rPr>
      </w:pPr>
      <w:hyperlink w:anchor="_Toc480983493" w:history="1">
        <w:r w:rsidRPr="00BF4CA0">
          <w:rPr>
            <w:rStyle w:val="Hyperlink"/>
            <w:noProof/>
          </w:rPr>
          <w:t>12.</w:t>
        </w:r>
        <w:r>
          <w:rPr>
            <w:rFonts w:ascii="Calibri" w:hAnsi="Calibri" w:cs="Arial"/>
            <w:b w:val="0"/>
            <w:bCs w:val="0"/>
            <w:noProof/>
            <w:sz w:val="22"/>
            <w:szCs w:val="22"/>
          </w:rPr>
          <w:tab/>
        </w:r>
        <w:r w:rsidRPr="00BF4CA0">
          <w:rPr>
            <w:rStyle w:val="Hyperlink"/>
            <w:noProof/>
          </w:rPr>
          <w:t>Уставный капитал</w:t>
        </w:r>
        <w:r>
          <w:rPr>
            <w:rFonts w:cs="Arial"/>
            <w:noProof/>
            <w:webHidden/>
          </w:rPr>
          <w:tab/>
        </w:r>
        <w:r>
          <w:rPr>
            <w:noProof/>
            <w:webHidden/>
          </w:rPr>
          <w:fldChar w:fldCharType="begin"/>
        </w:r>
        <w:r>
          <w:rPr>
            <w:noProof/>
            <w:webHidden/>
          </w:rPr>
          <w:instrText xml:space="preserve"> PAGEREF _Toc480983493 \h </w:instrText>
        </w:r>
        <w:r>
          <w:rPr>
            <w:rFonts w:cs="Arial"/>
            <w:noProof/>
            <w:webHidden/>
          </w:rPr>
        </w:r>
        <w:r>
          <w:rPr>
            <w:noProof/>
            <w:webHidden/>
          </w:rPr>
          <w:fldChar w:fldCharType="separate"/>
        </w:r>
        <w:r>
          <w:rPr>
            <w:noProof/>
            <w:webHidden/>
          </w:rPr>
          <w:t>33</w:t>
        </w:r>
        <w:r>
          <w:rPr>
            <w:noProof/>
            <w:webHidden/>
          </w:rPr>
          <w:fldChar w:fldCharType="end"/>
        </w:r>
      </w:hyperlink>
    </w:p>
    <w:p w:rsidR="00782D9F" w:rsidRDefault="00782D9F">
      <w:pPr>
        <w:pStyle w:val="TOC1"/>
        <w:rPr>
          <w:rFonts w:ascii="Calibri" w:hAnsi="Calibri" w:cs="Arial"/>
          <w:b w:val="0"/>
          <w:bCs w:val="0"/>
          <w:noProof/>
          <w:sz w:val="22"/>
          <w:szCs w:val="22"/>
        </w:rPr>
      </w:pPr>
      <w:hyperlink w:anchor="_Toc480983494" w:history="1">
        <w:r w:rsidRPr="00BF4CA0">
          <w:rPr>
            <w:rStyle w:val="Hyperlink"/>
            <w:noProof/>
          </w:rPr>
          <w:t>13.</w:t>
        </w:r>
        <w:r>
          <w:rPr>
            <w:rFonts w:ascii="Calibri" w:hAnsi="Calibri" w:cs="Arial"/>
            <w:b w:val="0"/>
            <w:bCs w:val="0"/>
            <w:noProof/>
            <w:sz w:val="22"/>
            <w:szCs w:val="22"/>
          </w:rPr>
          <w:tab/>
        </w:r>
        <w:r w:rsidRPr="00BF4CA0">
          <w:rPr>
            <w:rStyle w:val="Hyperlink"/>
            <w:noProof/>
          </w:rPr>
          <w:t>Нераспределенная прибыль в соответствии c российским законодательством</w:t>
        </w:r>
        <w:r>
          <w:rPr>
            <w:rFonts w:cs="Arial"/>
            <w:noProof/>
            <w:webHidden/>
          </w:rPr>
          <w:tab/>
        </w:r>
        <w:r>
          <w:rPr>
            <w:noProof/>
            <w:webHidden/>
          </w:rPr>
          <w:fldChar w:fldCharType="begin"/>
        </w:r>
        <w:r>
          <w:rPr>
            <w:noProof/>
            <w:webHidden/>
          </w:rPr>
          <w:instrText xml:space="preserve"> PAGEREF _Toc480983494 \h </w:instrText>
        </w:r>
        <w:r>
          <w:rPr>
            <w:rFonts w:cs="Arial"/>
            <w:noProof/>
            <w:webHidden/>
          </w:rPr>
        </w:r>
        <w:r>
          <w:rPr>
            <w:noProof/>
            <w:webHidden/>
          </w:rPr>
          <w:fldChar w:fldCharType="separate"/>
        </w:r>
        <w:r>
          <w:rPr>
            <w:noProof/>
            <w:webHidden/>
          </w:rPr>
          <w:t>33</w:t>
        </w:r>
        <w:r>
          <w:rPr>
            <w:noProof/>
            <w:webHidden/>
          </w:rPr>
          <w:fldChar w:fldCharType="end"/>
        </w:r>
      </w:hyperlink>
    </w:p>
    <w:p w:rsidR="00782D9F" w:rsidRDefault="00782D9F">
      <w:pPr>
        <w:pStyle w:val="TOC1"/>
        <w:rPr>
          <w:rFonts w:ascii="Calibri" w:hAnsi="Calibri" w:cs="Arial"/>
          <w:b w:val="0"/>
          <w:bCs w:val="0"/>
          <w:noProof/>
          <w:sz w:val="22"/>
          <w:szCs w:val="22"/>
        </w:rPr>
      </w:pPr>
      <w:hyperlink w:anchor="_Toc480983495" w:history="1">
        <w:r w:rsidRPr="00BF4CA0">
          <w:rPr>
            <w:rStyle w:val="Hyperlink"/>
            <w:noProof/>
          </w:rPr>
          <w:t>14.</w:t>
        </w:r>
        <w:r>
          <w:rPr>
            <w:rFonts w:ascii="Calibri" w:hAnsi="Calibri" w:cs="Arial"/>
            <w:b w:val="0"/>
            <w:bCs w:val="0"/>
            <w:noProof/>
            <w:sz w:val="22"/>
            <w:szCs w:val="22"/>
          </w:rPr>
          <w:tab/>
        </w:r>
        <w:r w:rsidRPr="00BF4CA0">
          <w:rPr>
            <w:rStyle w:val="Hyperlink"/>
            <w:noProof/>
          </w:rPr>
          <w:t>Доходы за вычетом расходов от управления фондами</w:t>
        </w:r>
        <w:r>
          <w:rPr>
            <w:rFonts w:cs="Arial"/>
            <w:noProof/>
            <w:webHidden/>
          </w:rPr>
          <w:tab/>
        </w:r>
        <w:r>
          <w:rPr>
            <w:noProof/>
            <w:webHidden/>
          </w:rPr>
          <w:fldChar w:fldCharType="begin"/>
        </w:r>
        <w:r>
          <w:rPr>
            <w:noProof/>
            <w:webHidden/>
          </w:rPr>
          <w:instrText xml:space="preserve"> PAGEREF _Toc480983495 \h </w:instrText>
        </w:r>
        <w:r>
          <w:rPr>
            <w:rFonts w:cs="Arial"/>
            <w:noProof/>
            <w:webHidden/>
          </w:rPr>
        </w:r>
        <w:r>
          <w:rPr>
            <w:noProof/>
            <w:webHidden/>
          </w:rPr>
          <w:fldChar w:fldCharType="separate"/>
        </w:r>
        <w:r>
          <w:rPr>
            <w:noProof/>
            <w:webHidden/>
          </w:rPr>
          <w:t>34</w:t>
        </w:r>
        <w:r>
          <w:rPr>
            <w:noProof/>
            <w:webHidden/>
          </w:rPr>
          <w:fldChar w:fldCharType="end"/>
        </w:r>
      </w:hyperlink>
    </w:p>
    <w:p w:rsidR="00782D9F" w:rsidRDefault="00782D9F">
      <w:pPr>
        <w:pStyle w:val="TOC1"/>
        <w:rPr>
          <w:rFonts w:ascii="Calibri" w:hAnsi="Calibri" w:cs="Arial"/>
          <w:b w:val="0"/>
          <w:bCs w:val="0"/>
          <w:noProof/>
          <w:sz w:val="22"/>
          <w:szCs w:val="22"/>
        </w:rPr>
      </w:pPr>
      <w:hyperlink w:anchor="_Toc480983496" w:history="1">
        <w:r w:rsidRPr="00BF4CA0">
          <w:rPr>
            <w:rStyle w:val="Hyperlink"/>
            <w:noProof/>
          </w:rPr>
          <w:t>15.</w:t>
        </w:r>
        <w:r>
          <w:rPr>
            <w:rFonts w:ascii="Calibri" w:hAnsi="Calibri" w:cs="Arial"/>
            <w:b w:val="0"/>
            <w:bCs w:val="0"/>
            <w:noProof/>
            <w:sz w:val="22"/>
            <w:szCs w:val="22"/>
          </w:rPr>
          <w:tab/>
        </w:r>
        <w:r w:rsidRPr="00BF4CA0">
          <w:rPr>
            <w:rStyle w:val="Hyperlink"/>
            <w:noProof/>
          </w:rPr>
          <w:t>Операции с ценными бумагами, оцениваемыми по справедливой стоимости через прибыль или убыток (операции с финансовыми активами)</w:t>
        </w:r>
        <w:r>
          <w:rPr>
            <w:rFonts w:cs="Arial"/>
            <w:noProof/>
            <w:webHidden/>
          </w:rPr>
          <w:tab/>
        </w:r>
        <w:r>
          <w:rPr>
            <w:noProof/>
            <w:webHidden/>
          </w:rPr>
          <w:fldChar w:fldCharType="begin"/>
        </w:r>
        <w:r>
          <w:rPr>
            <w:noProof/>
            <w:webHidden/>
          </w:rPr>
          <w:instrText xml:space="preserve"> PAGEREF _Toc480983496 \h </w:instrText>
        </w:r>
        <w:r>
          <w:rPr>
            <w:rFonts w:cs="Arial"/>
            <w:noProof/>
            <w:webHidden/>
          </w:rPr>
        </w:r>
        <w:r>
          <w:rPr>
            <w:noProof/>
            <w:webHidden/>
          </w:rPr>
          <w:fldChar w:fldCharType="separate"/>
        </w:r>
        <w:r>
          <w:rPr>
            <w:noProof/>
            <w:webHidden/>
          </w:rPr>
          <w:t>34</w:t>
        </w:r>
        <w:r>
          <w:rPr>
            <w:noProof/>
            <w:webHidden/>
          </w:rPr>
          <w:fldChar w:fldCharType="end"/>
        </w:r>
      </w:hyperlink>
    </w:p>
    <w:p w:rsidR="00782D9F" w:rsidRDefault="00782D9F">
      <w:pPr>
        <w:pStyle w:val="TOC1"/>
        <w:rPr>
          <w:rFonts w:ascii="Calibri" w:hAnsi="Calibri" w:cs="Arial"/>
          <w:b w:val="0"/>
          <w:bCs w:val="0"/>
          <w:noProof/>
          <w:sz w:val="22"/>
          <w:szCs w:val="22"/>
        </w:rPr>
      </w:pPr>
      <w:hyperlink w:anchor="_Toc480983497" w:history="1">
        <w:r w:rsidRPr="00BF4CA0">
          <w:rPr>
            <w:rStyle w:val="Hyperlink"/>
            <w:noProof/>
          </w:rPr>
          <w:t>16.</w:t>
        </w:r>
        <w:r>
          <w:rPr>
            <w:rFonts w:ascii="Calibri" w:hAnsi="Calibri" w:cs="Arial"/>
            <w:b w:val="0"/>
            <w:bCs w:val="0"/>
            <w:noProof/>
            <w:sz w:val="22"/>
            <w:szCs w:val="22"/>
          </w:rPr>
          <w:tab/>
        </w:r>
        <w:r w:rsidRPr="00BF4CA0">
          <w:rPr>
            <w:rStyle w:val="Hyperlink"/>
            <w:noProof/>
          </w:rPr>
          <w:t>Доходы за вычетом расходов по операциям с финансовыми активами, имеющимися в наличии для продажи</w:t>
        </w:r>
        <w:r>
          <w:rPr>
            <w:rFonts w:cs="Arial"/>
            <w:noProof/>
            <w:webHidden/>
          </w:rPr>
          <w:tab/>
        </w:r>
        <w:r>
          <w:rPr>
            <w:noProof/>
            <w:webHidden/>
          </w:rPr>
          <w:fldChar w:fldCharType="begin"/>
        </w:r>
        <w:r>
          <w:rPr>
            <w:noProof/>
            <w:webHidden/>
          </w:rPr>
          <w:instrText xml:space="preserve"> PAGEREF _Toc480983497 \h </w:instrText>
        </w:r>
        <w:r>
          <w:rPr>
            <w:rFonts w:cs="Arial"/>
            <w:noProof/>
            <w:webHidden/>
          </w:rPr>
        </w:r>
        <w:r>
          <w:rPr>
            <w:noProof/>
            <w:webHidden/>
          </w:rPr>
          <w:fldChar w:fldCharType="separate"/>
        </w:r>
        <w:r>
          <w:rPr>
            <w:noProof/>
            <w:webHidden/>
          </w:rPr>
          <w:t>34</w:t>
        </w:r>
        <w:r>
          <w:rPr>
            <w:noProof/>
            <w:webHidden/>
          </w:rPr>
          <w:fldChar w:fldCharType="end"/>
        </w:r>
      </w:hyperlink>
    </w:p>
    <w:p w:rsidR="00782D9F" w:rsidRDefault="00782D9F">
      <w:pPr>
        <w:pStyle w:val="TOC1"/>
        <w:rPr>
          <w:rFonts w:ascii="Calibri" w:hAnsi="Calibri" w:cs="Arial"/>
          <w:b w:val="0"/>
          <w:bCs w:val="0"/>
          <w:noProof/>
          <w:sz w:val="22"/>
          <w:szCs w:val="22"/>
        </w:rPr>
      </w:pPr>
      <w:hyperlink w:anchor="_Toc480983498" w:history="1">
        <w:r w:rsidRPr="00BF4CA0">
          <w:rPr>
            <w:rStyle w:val="Hyperlink"/>
            <w:noProof/>
          </w:rPr>
          <w:t>17.</w:t>
        </w:r>
        <w:r>
          <w:rPr>
            <w:rFonts w:ascii="Calibri" w:hAnsi="Calibri" w:cs="Arial"/>
            <w:b w:val="0"/>
            <w:bCs w:val="0"/>
            <w:noProof/>
            <w:sz w:val="22"/>
            <w:szCs w:val="22"/>
          </w:rPr>
          <w:tab/>
        </w:r>
        <w:r w:rsidRPr="00BF4CA0">
          <w:rPr>
            <w:rStyle w:val="Hyperlink"/>
            <w:noProof/>
          </w:rPr>
          <w:t>Административные расходы</w:t>
        </w:r>
        <w:r>
          <w:rPr>
            <w:rFonts w:cs="Arial"/>
            <w:noProof/>
            <w:webHidden/>
          </w:rPr>
          <w:tab/>
        </w:r>
        <w:r>
          <w:rPr>
            <w:noProof/>
            <w:webHidden/>
          </w:rPr>
          <w:fldChar w:fldCharType="begin"/>
        </w:r>
        <w:r>
          <w:rPr>
            <w:noProof/>
            <w:webHidden/>
          </w:rPr>
          <w:instrText xml:space="preserve"> PAGEREF _Toc480983498 \h </w:instrText>
        </w:r>
        <w:r>
          <w:rPr>
            <w:rFonts w:cs="Arial"/>
            <w:noProof/>
            <w:webHidden/>
          </w:rPr>
        </w:r>
        <w:r>
          <w:rPr>
            <w:noProof/>
            <w:webHidden/>
          </w:rPr>
          <w:fldChar w:fldCharType="separate"/>
        </w:r>
        <w:r>
          <w:rPr>
            <w:noProof/>
            <w:webHidden/>
          </w:rPr>
          <w:t>35</w:t>
        </w:r>
        <w:r>
          <w:rPr>
            <w:noProof/>
            <w:webHidden/>
          </w:rPr>
          <w:fldChar w:fldCharType="end"/>
        </w:r>
      </w:hyperlink>
    </w:p>
    <w:p w:rsidR="00782D9F" w:rsidRDefault="00782D9F">
      <w:pPr>
        <w:pStyle w:val="TOC1"/>
        <w:rPr>
          <w:rFonts w:ascii="Calibri" w:hAnsi="Calibri" w:cs="Arial"/>
          <w:b w:val="0"/>
          <w:bCs w:val="0"/>
          <w:noProof/>
          <w:sz w:val="22"/>
          <w:szCs w:val="22"/>
        </w:rPr>
      </w:pPr>
      <w:hyperlink w:anchor="_Toc480983499" w:history="1">
        <w:r w:rsidRPr="00BF4CA0">
          <w:rPr>
            <w:rStyle w:val="Hyperlink"/>
            <w:noProof/>
          </w:rPr>
          <w:t>18.</w:t>
        </w:r>
        <w:r>
          <w:rPr>
            <w:rFonts w:ascii="Calibri" w:hAnsi="Calibri" w:cs="Arial"/>
            <w:b w:val="0"/>
            <w:bCs w:val="0"/>
            <w:noProof/>
            <w:sz w:val="22"/>
            <w:szCs w:val="22"/>
          </w:rPr>
          <w:tab/>
        </w:r>
        <w:r w:rsidRPr="00BF4CA0">
          <w:rPr>
            <w:rStyle w:val="Hyperlink"/>
            <w:noProof/>
          </w:rPr>
          <w:t>Прочие операционные доходы и расходы</w:t>
        </w:r>
        <w:r>
          <w:rPr>
            <w:rFonts w:cs="Arial"/>
            <w:noProof/>
            <w:webHidden/>
          </w:rPr>
          <w:tab/>
        </w:r>
        <w:r>
          <w:rPr>
            <w:noProof/>
            <w:webHidden/>
          </w:rPr>
          <w:fldChar w:fldCharType="begin"/>
        </w:r>
        <w:r>
          <w:rPr>
            <w:noProof/>
            <w:webHidden/>
          </w:rPr>
          <w:instrText xml:space="preserve"> PAGEREF _Toc480983499 \h </w:instrText>
        </w:r>
        <w:r>
          <w:rPr>
            <w:rFonts w:cs="Arial"/>
            <w:noProof/>
            <w:webHidden/>
          </w:rPr>
        </w:r>
        <w:r>
          <w:rPr>
            <w:noProof/>
            <w:webHidden/>
          </w:rPr>
          <w:fldChar w:fldCharType="separate"/>
        </w:r>
        <w:r>
          <w:rPr>
            <w:noProof/>
            <w:webHidden/>
          </w:rPr>
          <w:t>35</w:t>
        </w:r>
        <w:r>
          <w:rPr>
            <w:noProof/>
            <w:webHidden/>
          </w:rPr>
          <w:fldChar w:fldCharType="end"/>
        </w:r>
      </w:hyperlink>
    </w:p>
    <w:p w:rsidR="00782D9F" w:rsidRDefault="00782D9F">
      <w:pPr>
        <w:pStyle w:val="TOC1"/>
        <w:rPr>
          <w:rFonts w:ascii="Calibri" w:hAnsi="Calibri" w:cs="Arial"/>
          <w:b w:val="0"/>
          <w:bCs w:val="0"/>
          <w:noProof/>
          <w:sz w:val="22"/>
          <w:szCs w:val="22"/>
        </w:rPr>
      </w:pPr>
      <w:hyperlink w:anchor="_Toc480983500" w:history="1">
        <w:r w:rsidRPr="00BF4CA0">
          <w:rPr>
            <w:rStyle w:val="Hyperlink"/>
            <w:noProof/>
          </w:rPr>
          <w:t>19.</w:t>
        </w:r>
        <w:r>
          <w:rPr>
            <w:rFonts w:ascii="Calibri" w:hAnsi="Calibri" w:cs="Arial"/>
            <w:b w:val="0"/>
            <w:bCs w:val="0"/>
            <w:noProof/>
            <w:sz w:val="22"/>
            <w:szCs w:val="22"/>
          </w:rPr>
          <w:tab/>
        </w:r>
        <w:r w:rsidRPr="00BF4CA0">
          <w:rPr>
            <w:rStyle w:val="Hyperlink"/>
            <w:noProof/>
          </w:rPr>
          <w:t>Налог на прибыль</w:t>
        </w:r>
        <w:r>
          <w:rPr>
            <w:rFonts w:cs="Arial"/>
            <w:noProof/>
            <w:webHidden/>
          </w:rPr>
          <w:tab/>
        </w:r>
        <w:r>
          <w:rPr>
            <w:noProof/>
            <w:webHidden/>
          </w:rPr>
          <w:fldChar w:fldCharType="begin"/>
        </w:r>
        <w:r>
          <w:rPr>
            <w:noProof/>
            <w:webHidden/>
          </w:rPr>
          <w:instrText xml:space="preserve"> PAGEREF _Toc480983500 \h </w:instrText>
        </w:r>
        <w:r>
          <w:rPr>
            <w:rFonts w:cs="Arial"/>
            <w:noProof/>
            <w:webHidden/>
          </w:rPr>
        </w:r>
        <w:r>
          <w:rPr>
            <w:noProof/>
            <w:webHidden/>
          </w:rPr>
          <w:fldChar w:fldCharType="separate"/>
        </w:r>
        <w:r>
          <w:rPr>
            <w:noProof/>
            <w:webHidden/>
          </w:rPr>
          <w:t>35</w:t>
        </w:r>
        <w:r>
          <w:rPr>
            <w:noProof/>
            <w:webHidden/>
          </w:rPr>
          <w:fldChar w:fldCharType="end"/>
        </w:r>
      </w:hyperlink>
    </w:p>
    <w:p w:rsidR="00782D9F" w:rsidRDefault="00782D9F">
      <w:pPr>
        <w:pStyle w:val="TOC1"/>
        <w:rPr>
          <w:rFonts w:ascii="Calibri" w:hAnsi="Calibri" w:cs="Arial"/>
          <w:b w:val="0"/>
          <w:bCs w:val="0"/>
          <w:noProof/>
          <w:sz w:val="22"/>
          <w:szCs w:val="22"/>
        </w:rPr>
      </w:pPr>
      <w:hyperlink w:anchor="_Toc480983501" w:history="1">
        <w:r w:rsidRPr="00BF4CA0">
          <w:rPr>
            <w:rStyle w:val="Hyperlink"/>
            <w:noProof/>
          </w:rPr>
          <w:t>20.</w:t>
        </w:r>
        <w:r>
          <w:rPr>
            <w:rFonts w:ascii="Calibri" w:hAnsi="Calibri" w:cs="Arial"/>
            <w:b w:val="0"/>
            <w:bCs w:val="0"/>
            <w:noProof/>
            <w:sz w:val="22"/>
            <w:szCs w:val="22"/>
          </w:rPr>
          <w:tab/>
        </w:r>
        <w:r w:rsidRPr="00BF4CA0">
          <w:rPr>
            <w:rStyle w:val="Hyperlink"/>
            <w:noProof/>
          </w:rPr>
          <w:t>Прочий совокупный доход</w:t>
        </w:r>
        <w:r>
          <w:rPr>
            <w:rFonts w:cs="Arial"/>
            <w:noProof/>
            <w:webHidden/>
          </w:rPr>
          <w:tab/>
        </w:r>
        <w:r>
          <w:rPr>
            <w:noProof/>
            <w:webHidden/>
          </w:rPr>
          <w:fldChar w:fldCharType="begin"/>
        </w:r>
        <w:r>
          <w:rPr>
            <w:noProof/>
            <w:webHidden/>
          </w:rPr>
          <w:instrText xml:space="preserve"> PAGEREF _Toc480983501 \h </w:instrText>
        </w:r>
        <w:r>
          <w:rPr>
            <w:rFonts w:cs="Arial"/>
            <w:noProof/>
            <w:webHidden/>
          </w:rPr>
        </w:r>
        <w:r>
          <w:rPr>
            <w:noProof/>
            <w:webHidden/>
          </w:rPr>
          <w:fldChar w:fldCharType="separate"/>
        </w:r>
        <w:r>
          <w:rPr>
            <w:noProof/>
            <w:webHidden/>
          </w:rPr>
          <w:t>36</w:t>
        </w:r>
        <w:r>
          <w:rPr>
            <w:noProof/>
            <w:webHidden/>
          </w:rPr>
          <w:fldChar w:fldCharType="end"/>
        </w:r>
      </w:hyperlink>
    </w:p>
    <w:p w:rsidR="00782D9F" w:rsidRDefault="00782D9F">
      <w:pPr>
        <w:pStyle w:val="TOC1"/>
        <w:rPr>
          <w:rFonts w:ascii="Calibri" w:hAnsi="Calibri" w:cs="Arial"/>
          <w:b w:val="0"/>
          <w:bCs w:val="0"/>
          <w:noProof/>
          <w:sz w:val="22"/>
          <w:szCs w:val="22"/>
        </w:rPr>
      </w:pPr>
      <w:hyperlink w:anchor="_Toc480983502" w:history="1">
        <w:r w:rsidRPr="00BF4CA0">
          <w:rPr>
            <w:rStyle w:val="Hyperlink"/>
            <w:noProof/>
          </w:rPr>
          <w:t>21.</w:t>
        </w:r>
        <w:r>
          <w:rPr>
            <w:rFonts w:ascii="Calibri" w:hAnsi="Calibri" w:cs="Arial"/>
            <w:b w:val="0"/>
            <w:bCs w:val="0"/>
            <w:noProof/>
            <w:sz w:val="22"/>
            <w:szCs w:val="22"/>
          </w:rPr>
          <w:tab/>
        </w:r>
        <w:r w:rsidRPr="00BF4CA0">
          <w:rPr>
            <w:rStyle w:val="Hyperlink"/>
            <w:noProof/>
          </w:rPr>
          <w:t>Управление финансовыми рисками</w:t>
        </w:r>
        <w:r>
          <w:rPr>
            <w:rFonts w:cs="Arial"/>
            <w:noProof/>
            <w:webHidden/>
          </w:rPr>
          <w:tab/>
        </w:r>
        <w:r>
          <w:rPr>
            <w:noProof/>
            <w:webHidden/>
          </w:rPr>
          <w:fldChar w:fldCharType="begin"/>
        </w:r>
        <w:r>
          <w:rPr>
            <w:noProof/>
            <w:webHidden/>
          </w:rPr>
          <w:instrText xml:space="preserve"> PAGEREF _Toc480983502 \h </w:instrText>
        </w:r>
        <w:r>
          <w:rPr>
            <w:rFonts w:cs="Arial"/>
            <w:noProof/>
            <w:webHidden/>
          </w:rPr>
        </w:r>
        <w:r>
          <w:rPr>
            <w:noProof/>
            <w:webHidden/>
          </w:rPr>
          <w:fldChar w:fldCharType="separate"/>
        </w:r>
        <w:r>
          <w:rPr>
            <w:noProof/>
            <w:webHidden/>
          </w:rPr>
          <w:t>36</w:t>
        </w:r>
        <w:r>
          <w:rPr>
            <w:noProof/>
            <w:webHidden/>
          </w:rPr>
          <w:fldChar w:fldCharType="end"/>
        </w:r>
      </w:hyperlink>
    </w:p>
    <w:p w:rsidR="00782D9F" w:rsidRDefault="00782D9F">
      <w:pPr>
        <w:pStyle w:val="TOC1"/>
        <w:rPr>
          <w:rFonts w:ascii="Calibri" w:hAnsi="Calibri" w:cs="Arial"/>
          <w:b w:val="0"/>
          <w:bCs w:val="0"/>
          <w:noProof/>
          <w:sz w:val="22"/>
          <w:szCs w:val="22"/>
        </w:rPr>
      </w:pPr>
      <w:hyperlink w:anchor="_Toc480983503" w:history="1">
        <w:r w:rsidRPr="00BF4CA0">
          <w:rPr>
            <w:rStyle w:val="Hyperlink"/>
            <w:noProof/>
          </w:rPr>
          <w:t>22.</w:t>
        </w:r>
        <w:r>
          <w:rPr>
            <w:rFonts w:ascii="Calibri" w:hAnsi="Calibri" w:cs="Arial"/>
            <w:b w:val="0"/>
            <w:bCs w:val="0"/>
            <w:noProof/>
            <w:sz w:val="22"/>
            <w:szCs w:val="22"/>
          </w:rPr>
          <w:tab/>
        </w:r>
        <w:r w:rsidRPr="00BF4CA0">
          <w:rPr>
            <w:rStyle w:val="Hyperlink"/>
            <w:noProof/>
          </w:rPr>
          <w:t>Условные обязательства</w:t>
        </w:r>
        <w:r>
          <w:rPr>
            <w:rFonts w:cs="Arial"/>
            <w:noProof/>
            <w:webHidden/>
          </w:rPr>
          <w:tab/>
        </w:r>
        <w:r>
          <w:rPr>
            <w:noProof/>
            <w:webHidden/>
          </w:rPr>
          <w:fldChar w:fldCharType="begin"/>
        </w:r>
        <w:r>
          <w:rPr>
            <w:noProof/>
            <w:webHidden/>
          </w:rPr>
          <w:instrText xml:space="preserve"> PAGEREF _Toc480983503 \h </w:instrText>
        </w:r>
        <w:r>
          <w:rPr>
            <w:rFonts w:cs="Arial"/>
            <w:noProof/>
            <w:webHidden/>
          </w:rPr>
        </w:r>
        <w:r>
          <w:rPr>
            <w:noProof/>
            <w:webHidden/>
          </w:rPr>
          <w:fldChar w:fldCharType="separate"/>
        </w:r>
        <w:r>
          <w:rPr>
            <w:noProof/>
            <w:webHidden/>
          </w:rPr>
          <w:t>40</w:t>
        </w:r>
        <w:r>
          <w:rPr>
            <w:noProof/>
            <w:webHidden/>
          </w:rPr>
          <w:fldChar w:fldCharType="end"/>
        </w:r>
      </w:hyperlink>
    </w:p>
    <w:p w:rsidR="00782D9F" w:rsidRDefault="00782D9F">
      <w:pPr>
        <w:pStyle w:val="TOC1"/>
        <w:rPr>
          <w:rFonts w:ascii="Calibri" w:hAnsi="Calibri" w:cs="Arial"/>
          <w:b w:val="0"/>
          <w:bCs w:val="0"/>
          <w:noProof/>
          <w:sz w:val="22"/>
          <w:szCs w:val="22"/>
        </w:rPr>
      </w:pPr>
      <w:hyperlink w:anchor="_Toc480983504" w:history="1">
        <w:r w:rsidRPr="00BF4CA0">
          <w:rPr>
            <w:rStyle w:val="Hyperlink"/>
            <w:noProof/>
          </w:rPr>
          <w:t>23.</w:t>
        </w:r>
        <w:r>
          <w:rPr>
            <w:rFonts w:ascii="Calibri" w:hAnsi="Calibri" w:cs="Arial"/>
            <w:b w:val="0"/>
            <w:bCs w:val="0"/>
            <w:noProof/>
            <w:sz w:val="22"/>
            <w:szCs w:val="22"/>
          </w:rPr>
          <w:tab/>
        </w:r>
        <w:r w:rsidRPr="00BF4CA0">
          <w:rPr>
            <w:rStyle w:val="Hyperlink"/>
            <w:noProof/>
          </w:rPr>
          <w:t>Справедливая стоимость финансовых инструментов</w:t>
        </w:r>
        <w:r>
          <w:rPr>
            <w:rFonts w:cs="Arial"/>
            <w:noProof/>
            <w:webHidden/>
          </w:rPr>
          <w:tab/>
        </w:r>
        <w:r>
          <w:rPr>
            <w:noProof/>
            <w:webHidden/>
          </w:rPr>
          <w:fldChar w:fldCharType="begin"/>
        </w:r>
        <w:r>
          <w:rPr>
            <w:noProof/>
            <w:webHidden/>
          </w:rPr>
          <w:instrText xml:space="preserve"> PAGEREF _Toc480983504 \h </w:instrText>
        </w:r>
        <w:r>
          <w:rPr>
            <w:rFonts w:cs="Arial"/>
            <w:noProof/>
            <w:webHidden/>
          </w:rPr>
        </w:r>
        <w:r>
          <w:rPr>
            <w:noProof/>
            <w:webHidden/>
          </w:rPr>
          <w:fldChar w:fldCharType="separate"/>
        </w:r>
        <w:r>
          <w:rPr>
            <w:noProof/>
            <w:webHidden/>
          </w:rPr>
          <w:t>41</w:t>
        </w:r>
        <w:r>
          <w:rPr>
            <w:noProof/>
            <w:webHidden/>
          </w:rPr>
          <w:fldChar w:fldCharType="end"/>
        </w:r>
      </w:hyperlink>
    </w:p>
    <w:p w:rsidR="00782D9F" w:rsidRDefault="00782D9F">
      <w:pPr>
        <w:pStyle w:val="TOC1"/>
        <w:rPr>
          <w:rFonts w:ascii="Calibri" w:hAnsi="Calibri" w:cs="Arial"/>
          <w:b w:val="0"/>
          <w:bCs w:val="0"/>
          <w:noProof/>
          <w:sz w:val="22"/>
          <w:szCs w:val="22"/>
        </w:rPr>
      </w:pPr>
      <w:hyperlink w:anchor="_Toc480983505" w:history="1">
        <w:r w:rsidRPr="00BF4CA0">
          <w:rPr>
            <w:rStyle w:val="Hyperlink"/>
            <w:noProof/>
          </w:rPr>
          <w:t>24.</w:t>
        </w:r>
        <w:r>
          <w:rPr>
            <w:rFonts w:ascii="Calibri" w:hAnsi="Calibri" w:cs="Arial"/>
            <w:b w:val="0"/>
            <w:bCs w:val="0"/>
            <w:noProof/>
            <w:sz w:val="22"/>
            <w:szCs w:val="22"/>
          </w:rPr>
          <w:tab/>
        </w:r>
        <w:r w:rsidRPr="00BF4CA0">
          <w:rPr>
            <w:rStyle w:val="Hyperlink"/>
            <w:noProof/>
          </w:rPr>
          <w:t>Сверка категорий финансовых инструментов с категориями оценки</w:t>
        </w:r>
        <w:r>
          <w:rPr>
            <w:rFonts w:cs="Arial"/>
            <w:noProof/>
            <w:webHidden/>
          </w:rPr>
          <w:tab/>
        </w:r>
        <w:r>
          <w:rPr>
            <w:noProof/>
            <w:webHidden/>
          </w:rPr>
          <w:fldChar w:fldCharType="begin"/>
        </w:r>
        <w:r>
          <w:rPr>
            <w:noProof/>
            <w:webHidden/>
          </w:rPr>
          <w:instrText xml:space="preserve"> PAGEREF _Toc480983505 \h </w:instrText>
        </w:r>
        <w:r>
          <w:rPr>
            <w:rFonts w:cs="Arial"/>
            <w:noProof/>
            <w:webHidden/>
          </w:rPr>
        </w:r>
        <w:r>
          <w:rPr>
            <w:noProof/>
            <w:webHidden/>
          </w:rPr>
          <w:fldChar w:fldCharType="separate"/>
        </w:r>
        <w:r>
          <w:rPr>
            <w:noProof/>
            <w:webHidden/>
          </w:rPr>
          <w:t>42</w:t>
        </w:r>
        <w:r>
          <w:rPr>
            <w:noProof/>
            <w:webHidden/>
          </w:rPr>
          <w:fldChar w:fldCharType="end"/>
        </w:r>
      </w:hyperlink>
    </w:p>
    <w:p w:rsidR="00782D9F" w:rsidRDefault="00782D9F">
      <w:pPr>
        <w:pStyle w:val="TOC1"/>
        <w:rPr>
          <w:rFonts w:ascii="Calibri" w:hAnsi="Calibri" w:cs="Arial"/>
          <w:b w:val="0"/>
          <w:bCs w:val="0"/>
          <w:noProof/>
          <w:sz w:val="22"/>
          <w:szCs w:val="22"/>
        </w:rPr>
      </w:pPr>
      <w:hyperlink w:anchor="_Toc480983506" w:history="1">
        <w:r w:rsidRPr="00BF4CA0">
          <w:rPr>
            <w:rStyle w:val="Hyperlink"/>
            <w:noProof/>
          </w:rPr>
          <w:t>25.</w:t>
        </w:r>
        <w:r>
          <w:rPr>
            <w:rFonts w:ascii="Calibri" w:hAnsi="Calibri" w:cs="Arial"/>
            <w:b w:val="0"/>
            <w:bCs w:val="0"/>
            <w:noProof/>
            <w:sz w:val="22"/>
            <w:szCs w:val="22"/>
          </w:rPr>
          <w:tab/>
        </w:r>
        <w:r w:rsidRPr="00BF4CA0">
          <w:rPr>
            <w:rStyle w:val="Hyperlink"/>
            <w:noProof/>
          </w:rPr>
          <w:t>Операции со связанными сторонами</w:t>
        </w:r>
        <w:r>
          <w:rPr>
            <w:rFonts w:cs="Arial"/>
            <w:noProof/>
            <w:webHidden/>
          </w:rPr>
          <w:tab/>
        </w:r>
        <w:r>
          <w:rPr>
            <w:noProof/>
            <w:webHidden/>
          </w:rPr>
          <w:fldChar w:fldCharType="begin"/>
        </w:r>
        <w:r>
          <w:rPr>
            <w:noProof/>
            <w:webHidden/>
          </w:rPr>
          <w:instrText xml:space="preserve"> PAGEREF _Toc480983506 \h </w:instrText>
        </w:r>
        <w:r>
          <w:rPr>
            <w:rFonts w:cs="Arial"/>
            <w:noProof/>
            <w:webHidden/>
          </w:rPr>
        </w:r>
        <w:r>
          <w:rPr>
            <w:noProof/>
            <w:webHidden/>
          </w:rPr>
          <w:fldChar w:fldCharType="separate"/>
        </w:r>
        <w:r>
          <w:rPr>
            <w:noProof/>
            <w:webHidden/>
          </w:rPr>
          <w:t>43</w:t>
        </w:r>
        <w:r>
          <w:rPr>
            <w:noProof/>
            <w:webHidden/>
          </w:rPr>
          <w:fldChar w:fldCharType="end"/>
        </w:r>
      </w:hyperlink>
    </w:p>
    <w:p w:rsidR="00782D9F" w:rsidRDefault="00782D9F">
      <w:pPr>
        <w:pStyle w:val="TOC1"/>
        <w:rPr>
          <w:rFonts w:ascii="Calibri" w:hAnsi="Calibri" w:cs="Arial"/>
          <w:b w:val="0"/>
          <w:bCs w:val="0"/>
          <w:noProof/>
          <w:sz w:val="22"/>
          <w:szCs w:val="22"/>
        </w:rPr>
      </w:pPr>
      <w:hyperlink w:anchor="_Toc480983507" w:history="1">
        <w:r w:rsidRPr="00BF4CA0">
          <w:rPr>
            <w:rStyle w:val="Hyperlink"/>
            <w:noProof/>
          </w:rPr>
          <w:t>26.</w:t>
        </w:r>
        <w:r>
          <w:rPr>
            <w:rFonts w:ascii="Calibri" w:hAnsi="Calibri" w:cs="Arial"/>
            <w:b w:val="0"/>
            <w:bCs w:val="0"/>
            <w:noProof/>
            <w:sz w:val="22"/>
            <w:szCs w:val="22"/>
          </w:rPr>
          <w:tab/>
        </w:r>
        <w:r w:rsidRPr="00BF4CA0">
          <w:rPr>
            <w:rStyle w:val="Hyperlink"/>
            <w:noProof/>
          </w:rPr>
          <w:t>События после отчетной даты</w:t>
        </w:r>
        <w:r>
          <w:rPr>
            <w:rFonts w:cs="Arial"/>
            <w:noProof/>
            <w:webHidden/>
          </w:rPr>
          <w:tab/>
        </w:r>
        <w:r>
          <w:rPr>
            <w:noProof/>
            <w:webHidden/>
          </w:rPr>
          <w:fldChar w:fldCharType="begin"/>
        </w:r>
        <w:r>
          <w:rPr>
            <w:noProof/>
            <w:webHidden/>
          </w:rPr>
          <w:instrText xml:space="preserve"> PAGEREF _Toc480983507 \h </w:instrText>
        </w:r>
        <w:r>
          <w:rPr>
            <w:rFonts w:cs="Arial"/>
            <w:noProof/>
            <w:webHidden/>
          </w:rPr>
        </w:r>
        <w:r>
          <w:rPr>
            <w:noProof/>
            <w:webHidden/>
          </w:rPr>
          <w:fldChar w:fldCharType="separate"/>
        </w:r>
        <w:r>
          <w:rPr>
            <w:noProof/>
            <w:webHidden/>
          </w:rPr>
          <w:t>44</w:t>
        </w:r>
        <w:r>
          <w:rPr>
            <w:noProof/>
            <w:webHidden/>
          </w:rPr>
          <w:fldChar w:fldCharType="end"/>
        </w:r>
      </w:hyperlink>
    </w:p>
    <w:p w:rsidR="00782D9F" w:rsidRPr="006C0CC7" w:rsidRDefault="00782D9F" w:rsidP="00FF50F1">
      <w:pPr>
        <w:spacing w:after="0"/>
        <w:ind w:hanging="567"/>
        <w:rPr>
          <w:lang w:val="en-US"/>
        </w:rPr>
      </w:pPr>
      <w:r w:rsidRPr="006D4F11">
        <w:rPr>
          <w:b/>
          <w:bCs/>
        </w:rPr>
        <w:fldChar w:fldCharType="end"/>
      </w:r>
    </w:p>
    <w:p w:rsidR="00782D9F" w:rsidRPr="00364B29" w:rsidRDefault="00782D9F" w:rsidP="007508A1">
      <w:pPr>
        <w:spacing w:after="0"/>
        <w:jc w:val="left"/>
        <w:rPr>
          <w:lang w:val="en-US"/>
        </w:rPr>
      </w:pPr>
      <w:r w:rsidRPr="00364B29">
        <w:rPr>
          <w:lang w:val="en-US"/>
        </w:rPr>
        <w:br w:type="page"/>
      </w:r>
    </w:p>
    <w:p w:rsidR="00782D9F" w:rsidRPr="00364B29" w:rsidRDefault="00782D9F" w:rsidP="007508A1">
      <w:pPr>
        <w:rPr>
          <w:lang w:val="en-US"/>
        </w:rPr>
        <w:sectPr w:rsidR="00782D9F" w:rsidRPr="00364B29" w:rsidSect="00897531">
          <w:headerReference w:type="default" r:id="rId9"/>
          <w:footerReference w:type="default" r:id="rId10"/>
          <w:type w:val="nextColumn"/>
          <w:pgSz w:w="11909" w:h="16834" w:code="9"/>
          <w:pgMar w:top="-567" w:right="1701" w:bottom="284" w:left="1701" w:header="255" w:footer="284" w:gutter="0"/>
          <w:cols w:space="60"/>
          <w:noEndnote/>
        </w:sectPr>
      </w:pPr>
    </w:p>
    <w:p w:rsidR="00782D9F" w:rsidRDefault="00782D9F" w:rsidP="00DD0DCA">
      <w:pPr>
        <w:pStyle w:val="2"/>
        <w:jc w:val="left"/>
        <w:rPr>
          <w:rFonts w:cs="Arial"/>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RIVAL logo" style="position:absolute;margin-left:0;margin-top:0;width:169.8pt;height:82.85pt;z-index:251659264;visibility:visible;mso-position-horizontal:left;mso-position-vertical:top">
            <v:imagedata r:id="rId11" o:title=""/>
            <w10:wrap type="square"/>
            <w10:anchorlock/>
          </v:shape>
        </w:pict>
      </w:r>
      <w:r>
        <w:rPr>
          <w:rFonts w:cs="Arial"/>
          <w:lang w:val="en-US"/>
        </w:rPr>
        <w:br w:type="textWrapping" w:clear="all"/>
      </w:r>
    </w:p>
    <w:p w:rsidR="00782D9F" w:rsidRDefault="00782D9F" w:rsidP="00DD0DCA">
      <w:pPr>
        <w:pStyle w:val="2"/>
        <w:rPr>
          <w:rFonts w:cs="Arial"/>
          <w:lang w:val="en-US"/>
        </w:rPr>
      </w:pPr>
    </w:p>
    <w:p w:rsidR="00782D9F" w:rsidRDefault="00782D9F" w:rsidP="00DD0DCA">
      <w:pPr>
        <w:pStyle w:val="2"/>
        <w:rPr>
          <w:rFonts w:cs="Arial"/>
          <w:lang w:val="en-US"/>
        </w:rPr>
      </w:pPr>
    </w:p>
    <w:p w:rsidR="00782D9F" w:rsidRDefault="00782D9F" w:rsidP="00DD0DCA">
      <w:pPr>
        <w:pStyle w:val="2"/>
        <w:rPr>
          <w:rFonts w:cs="Arial"/>
          <w:lang w:val="en-US"/>
        </w:rPr>
      </w:pPr>
    </w:p>
    <w:p w:rsidR="00782D9F" w:rsidRDefault="00782D9F" w:rsidP="00DD0DCA">
      <w:pPr>
        <w:pStyle w:val="2"/>
        <w:rPr>
          <w:rFonts w:cs="Arial"/>
          <w:lang w:val="en-US"/>
        </w:rPr>
      </w:pPr>
    </w:p>
    <w:p w:rsidR="00782D9F" w:rsidRDefault="00782D9F" w:rsidP="00DD0DCA">
      <w:pPr>
        <w:pStyle w:val="2"/>
        <w:rPr>
          <w:rFonts w:cs="Arial"/>
        </w:rPr>
      </w:pPr>
    </w:p>
    <w:p w:rsidR="00782D9F" w:rsidRDefault="00782D9F" w:rsidP="00DD0DCA">
      <w:pPr>
        <w:pStyle w:val="2"/>
        <w:rPr>
          <w:rFonts w:cs="Arial"/>
        </w:rPr>
      </w:pPr>
    </w:p>
    <w:p w:rsidR="00782D9F" w:rsidRDefault="00782D9F" w:rsidP="00DD0DCA">
      <w:pPr>
        <w:pStyle w:val="2"/>
        <w:rPr>
          <w:rFonts w:cs="Arial"/>
        </w:rPr>
      </w:pPr>
    </w:p>
    <w:p w:rsidR="00782D9F" w:rsidRDefault="00782D9F" w:rsidP="00DD0DCA">
      <w:pPr>
        <w:pStyle w:val="2"/>
        <w:rPr>
          <w:rFonts w:cs="Arial"/>
        </w:rPr>
      </w:pPr>
    </w:p>
    <w:p w:rsidR="00782D9F" w:rsidRPr="00687331" w:rsidRDefault="00782D9F" w:rsidP="00DD0DCA">
      <w:pPr>
        <w:pStyle w:val="2"/>
        <w:rPr>
          <w:rFonts w:cs="Arial"/>
        </w:rPr>
      </w:pPr>
    </w:p>
    <w:p w:rsidR="00782D9F" w:rsidRDefault="00782D9F" w:rsidP="00DD0DCA">
      <w:pPr>
        <w:pStyle w:val="2"/>
        <w:rPr>
          <w:rFonts w:cs="Arial"/>
          <w:lang w:val="en-US"/>
        </w:rPr>
      </w:pPr>
    </w:p>
    <w:p w:rsidR="00782D9F" w:rsidRDefault="00782D9F" w:rsidP="00DD0DCA">
      <w:pPr>
        <w:pStyle w:val="2"/>
        <w:rPr>
          <w:rFonts w:cs="Arial"/>
          <w:lang w:val="en-US"/>
        </w:rPr>
      </w:pPr>
    </w:p>
    <w:p w:rsidR="00782D9F" w:rsidRDefault="00782D9F" w:rsidP="00DD0DCA">
      <w:pPr>
        <w:pStyle w:val="2"/>
        <w:rPr>
          <w:rFonts w:cs="Arial"/>
          <w:lang w:val="en-US"/>
        </w:rPr>
      </w:pPr>
    </w:p>
    <w:p w:rsidR="00782D9F" w:rsidRDefault="00782D9F" w:rsidP="00DD0DCA">
      <w:pPr>
        <w:pStyle w:val="2"/>
        <w:rPr>
          <w:rFonts w:cs="Arial"/>
          <w:lang w:val="en-US"/>
        </w:rPr>
      </w:pPr>
    </w:p>
    <w:p w:rsidR="00782D9F" w:rsidRPr="00687331" w:rsidRDefault="00782D9F" w:rsidP="00DD0DCA">
      <w:pPr>
        <w:pStyle w:val="2"/>
        <w:rPr>
          <w:rFonts w:cs="Arial"/>
          <w:lang w:val="en-US"/>
        </w:rPr>
      </w:pPr>
    </w:p>
    <w:p w:rsidR="00782D9F" w:rsidRPr="00DD0DCA" w:rsidRDefault="00782D9F" w:rsidP="00DD0DCA">
      <w:pPr>
        <w:jc w:val="center"/>
        <w:rPr>
          <w:rFonts w:ascii="Times New Roman" w:hAnsi="Times New Roman" w:cs="Times New Roman"/>
          <w:b/>
          <w:bCs/>
          <w:sz w:val="44"/>
          <w:szCs w:val="44"/>
        </w:rPr>
      </w:pPr>
      <w:r w:rsidRPr="00DD0DCA">
        <w:rPr>
          <w:rFonts w:ascii="Times New Roman" w:hAnsi="Times New Roman" w:cs="Times New Roman"/>
          <w:b/>
          <w:bCs/>
          <w:sz w:val="44"/>
          <w:szCs w:val="44"/>
        </w:rPr>
        <w:t>АУДИТОРСКОЕ ЗАКЛЮЧЕНИЕ</w:t>
      </w:r>
    </w:p>
    <w:p w:rsidR="00782D9F" w:rsidRPr="00DD0DCA" w:rsidRDefault="00782D9F" w:rsidP="00DD0DCA">
      <w:pPr>
        <w:jc w:val="center"/>
        <w:rPr>
          <w:rFonts w:ascii="Times New Roman" w:hAnsi="Times New Roman" w:cs="Times New Roman"/>
          <w:b/>
          <w:bCs/>
          <w:sz w:val="44"/>
          <w:szCs w:val="44"/>
        </w:rPr>
      </w:pPr>
    </w:p>
    <w:p w:rsidR="00782D9F" w:rsidRPr="00DD0DCA" w:rsidRDefault="00782D9F" w:rsidP="00DD0DCA">
      <w:pPr>
        <w:jc w:val="center"/>
        <w:rPr>
          <w:rFonts w:ascii="Times New Roman" w:hAnsi="Times New Roman" w:cs="Times New Roman"/>
          <w:b/>
          <w:bCs/>
          <w:sz w:val="28"/>
          <w:szCs w:val="28"/>
        </w:rPr>
      </w:pPr>
      <w:r w:rsidRPr="00DD0DCA">
        <w:rPr>
          <w:rFonts w:ascii="Times New Roman" w:hAnsi="Times New Roman" w:cs="Times New Roman"/>
          <w:b/>
          <w:bCs/>
          <w:sz w:val="28"/>
          <w:szCs w:val="28"/>
        </w:rPr>
        <w:t>о годовой финансовой отчетности</w:t>
      </w:r>
    </w:p>
    <w:p w:rsidR="00782D9F" w:rsidRPr="00DD0DCA" w:rsidRDefault="00782D9F" w:rsidP="00DD0DCA">
      <w:pPr>
        <w:jc w:val="center"/>
        <w:rPr>
          <w:rFonts w:ascii="Times New Roman" w:hAnsi="Times New Roman" w:cs="Times New Roman"/>
          <w:b/>
          <w:bCs/>
          <w:sz w:val="28"/>
          <w:szCs w:val="28"/>
        </w:rPr>
      </w:pPr>
      <w:r w:rsidRPr="00DD0DCA">
        <w:rPr>
          <w:rFonts w:ascii="Times New Roman" w:hAnsi="Times New Roman" w:cs="Times New Roman"/>
          <w:b/>
          <w:bCs/>
          <w:sz w:val="28"/>
          <w:szCs w:val="28"/>
        </w:rPr>
        <w:t>общества с ограниченной ответственностью</w:t>
      </w:r>
      <w:r w:rsidRPr="00DD0DCA">
        <w:rPr>
          <w:rFonts w:ascii="Times New Roman" w:hAnsi="Times New Roman" w:cs="Times New Roman"/>
          <w:b/>
          <w:bCs/>
          <w:i/>
          <w:iCs/>
          <w:sz w:val="28"/>
          <w:szCs w:val="28"/>
        </w:rPr>
        <w:t xml:space="preserve"> </w:t>
      </w:r>
      <w:r w:rsidRPr="00DD0DCA">
        <w:rPr>
          <w:rFonts w:ascii="Times New Roman" w:hAnsi="Times New Roman" w:cs="Times New Roman"/>
          <w:b/>
          <w:bCs/>
          <w:sz w:val="28"/>
          <w:szCs w:val="28"/>
        </w:rPr>
        <w:t>«Управляющая компания «Новые инвестиционные технологии»</w:t>
      </w:r>
    </w:p>
    <w:p w:rsidR="00782D9F" w:rsidRPr="00DD0DCA" w:rsidRDefault="00782D9F" w:rsidP="00DD0DCA">
      <w:pPr>
        <w:adjustRightInd w:val="0"/>
        <w:jc w:val="center"/>
        <w:outlineLvl w:val="3"/>
        <w:rPr>
          <w:rFonts w:ascii="Times New Roman" w:hAnsi="Times New Roman" w:cs="Times New Roman"/>
          <w:b/>
          <w:bCs/>
          <w:sz w:val="32"/>
          <w:szCs w:val="32"/>
        </w:rPr>
      </w:pPr>
      <w:r w:rsidRPr="00DD0DCA">
        <w:rPr>
          <w:rFonts w:ascii="Times New Roman" w:hAnsi="Times New Roman" w:cs="Times New Roman"/>
          <w:b/>
          <w:bCs/>
          <w:sz w:val="28"/>
          <w:szCs w:val="28"/>
        </w:rPr>
        <w:t>за 2016 год</w:t>
      </w:r>
    </w:p>
    <w:p w:rsidR="00782D9F" w:rsidRDefault="00782D9F" w:rsidP="00DD0DCA">
      <w:pPr>
        <w:jc w:val="center"/>
        <w:rPr>
          <w:b/>
          <w:bCs/>
          <w:sz w:val="28"/>
          <w:szCs w:val="28"/>
          <w:lang w:val="en-US"/>
        </w:rPr>
      </w:pPr>
    </w:p>
    <w:p w:rsidR="00782D9F" w:rsidRDefault="00782D9F" w:rsidP="00DD0DCA">
      <w:pPr>
        <w:jc w:val="center"/>
        <w:rPr>
          <w:b/>
          <w:bCs/>
          <w:sz w:val="28"/>
          <w:szCs w:val="28"/>
          <w:lang w:val="en-US"/>
        </w:rPr>
      </w:pPr>
    </w:p>
    <w:p w:rsidR="00782D9F" w:rsidRDefault="00782D9F" w:rsidP="00DD0DCA">
      <w:pPr>
        <w:jc w:val="center"/>
        <w:rPr>
          <w:b/>
          <w:bCs/>
          <w:sz w:val="28"/>
          <w:szCs w:val="28"/>
          <w:lang w:val="en-US"/>
        </w:rPr>
      </w:pPr>
    </w:p>
    <w:p w:rsidR="00782D9F" w:rsidRDefault="00782D9F" w:rsidP="00DD0DCA">
      <w:pPr>
        <w:jc w:val="center"/>
        <w:rPr>
          <w:b/>
          <w:bCs/>
          <w:sz w:val="28"/>
          <w:szCs w:val="28"/>
          <w:lang w:val="en-US"/>
        </w:rPr>
      </w:pPr>
    </w:p>
    <w:p w:rsidR="00782D9F" w:rsidRDefault="00782D9F" w:rsidP="00DD0DCA">
      <w:pPr>
        <w:jc w:val="center"/>
        <w:rPr>
          <w:b/>
          <w:bCs/>
          <w:sz w:val="28"/>
          <w:szCs w:val="28"/>
          <w:lang w:val="en-US"/>
        </w:rPr>
      </w:pPr>
    </w:p>
    <w:p w:rsidR="00782D9F" w:rsidRDefault="00782D9F" w:rsidP="00DD0DCA">
      <w:pPr>
        <w:jc w:val="center"/>
        <w:rPr>
          <w:b/>
          <w:bCs/>
          <w:sz w:val="28"/>
          <w:szCs w:val="28"/>
          <w:lang w:val="en-US"/>
        </w:rPr>
      </w:pPr>
    </w:p>
    <w:p w:rsidR="00782D9F" w:rsidRDefault="00782D9F" w:rsidP="00DD0DCA">
      <w:pPr>
        <w:jc w:val="center"/>
        <w:rPr>
          <w:b/>
          <w:bCs/>
          <w:sz w:val="28"/>
          <w:szCs w:val="28"/>
          <w:lang w:val="en-US"/>
        </w:rPr>
      </w:pPr>
    </w:p>
    <w:p w:rsidR="00782D9F" w:rsidRDefault="00782D9F" w:rsidP="00DD0DCA">
      <w:pPr>
        <w:jc w:val="center"/>
        <w:rPr>
          <w:b/>
          <w:bCs/>
          <w:sz w:val="28"/>
          <w:szCs w:val="28"/>
          <w:lang w:val="en-US"/>
        </w:rPr>
      </w:pPr>
    </w:p>
    <w:p w:rsidR="00782D9F" w:rsidRDefault="00782D9F" w:rsidP="00DD0DCA">
      <w:pPr>
        <w:jc w:val="center"/>
        <w:rPr>
          <w:b/>
          <w:bCs/>
          <w:sz w:val="28"/>
          <w:szCs w:val="28"/>
          <w:lang w:val="en-US"/>
        </w:rPr>
      </w:pPr>
    </w:p>
    <w:p w:rsidR="00782D9F" w:rsidRDefault="00782D9F" w:rsidP="00DD0DCA">
      <w:pPr>
        <w:jc w:val="center"/>
        <w:rPr>
          <w:b/>
          <w:bCs/>
          <w:sz w:val="28"/>
          <w:szCs w:val="28"/>
        </w:rPr>
      </w:pPr>
    </w:p>
    <w:p w:rsidR="00782D9F" w:rsidRPr="00DD0DCA" w:rsidRDefault="00782D9F" w:rsidP="00DD0DCA">
      <w:pPr>
        <w:jc w:val="center"/>
        <w:rPr>
          <w:rFonts w:ascii="Times New Roman" w:hAnsi="Times New Roman" w:cs="Times New Roman"/>
          <w:b/>
          <w:bCs/>
          <w:sz w:val="28"/>
          <w:szCs w:val="28"/>
        </w:rPr>
      </w:pPr>
      <w:r w:rsidRPr="00DD0DCA">
        <w:rPr>
          <w:rFonts w:ascii="Times New Roman" w:hAnsi="Times New Roman" w:cs="Times New Roman"/>
          <w:b/>
          <w:bCs/>
          <w:sz w:val="28"/>
          <w:szCs w:val="28"/>
        </w:rPr>
        <w:t>Москва, 2017</w:t>
      </w:r>
    </w:p>
    <w:tbl>
      <w:tblPr>
        <w:tblW w:w="9540" w:type="dxa"/>
        <w:tblInd w:w="-106" w:type="dxa"/>
        <w:tblLayout w:type="fixed"/>
        <w:tblLook w:val="0000"/>
      </w:tblPr>
      <w:tblGrid>
        <w:gridCol w:w="2520"/>
        <w:gridCol w:w="32"/>
        <w:gridCol w:w="6520"/>
        <w:gridCol w:w="468"/>
      </w:tblGrid>
      <w:tr w:rsidR="00782D9F" w:rsidRPr="00DD0DCA">
        <w:trPr>
          <w:trHeight w:val="718"/>
        </w:trPr>
        <w:tc>
          <w:tcPr>
            <w:tcW w:w="2520" w:type="dxa"/>
            <w:tcBorders>
              <w:top w:val="nil"/>
              <w:left w:val="nil"/>
              <w:bottom w:val="nil"/>
              <w:right w:val="nil"/>
            </w:tcBorders>
          </w:tcPr>
          <w:p w:rsidR="00782D9F" w:rsidRPr="00DD0DCA" w:rsidRDefault="00782D9F" w:rsidP="00144D5D">
            <w:pPr>
              <w:ind w:left="-108"/>
              <w:rPr>
                <w:rFonts w:ascii="Times New Roman" w:hAnsi="Times New Roman" w:cs="Times New Roman"/>
                <w:b/>
                <w:bCs/>
                <w:i/>
                <w:iCs/>
                <w:sz w:val="22"/>
                <w:szCs w:val="22"/>
              </w:rPr>
            </w:pPr>
            <w:r w:rsidRPr="00DD0DCA">
              <w:rPr>
                <w:rFonts w:ascii="Times New Roman" w:hAnsi="Times New Roman" w:cs="Times New Roman"/>
                <w:b/>
                <w:bCs/>
                <w:i/>
                <w:iCs/>
                <w:sz w:val="28"/>
                <w:szCs w:val="28"/>
              </w:rPr>
              <w:t> </w:t>
            </w:r>
          </w:p>
          <w:p w:rsidR="00782D9F" w:rsidRPr="00DD0DCA" w:rsidRDefault="00782D9F" w:rsidP="00144D5D">
            <w:pPr>
              <w:ind w:left="-108" w:firstLine="142"/>
              <w:rPr>
                <w:rFonts w:ascii="Times New Roman" w:hAnsi="Times New Roman" w:cs="Times New Roman"/>
                <w:b/>
                <w:bCs/>
                <w:i/>
                <w:iCs/>
                <w:sz w:val="22"/>
                <w:szCs w:val="22"/>
              </w:rPr>
            </w:pPr>
          </w:p>
        </w:tc>
        <w:tc>
          <w:tcPr>
            <w:tcW w:w="7020" w:type="dxa"/>
            <w:gridSpan w:val="3"/>
            <w:tcBorders>
              <w:top w:val="nil"/>
              <w:left w:val="nil"/>
              <w:bottom w:val="nil"/>
              <w:right w:val="nil"/>
            </w:tcBorders>
          </w:tcPr>
          <w:p w:rsidR="00782D9F" w:rsidRDefault="00782D9F" w:rsidP="00144D5D">
            <w:pPr>
              <w:rPr>
                <w:rFonts w:ascii="Times New Roman" w:hAnsi="Times New Roman" w:cs="Times New Roman"/>
                <w:b/>
                <w:bCs/>
                <w:i/>
                <w:iCs/>
                <w:sz w:val="24"/>
                <w:szCs w:val="24"/>
              </w:rPr>
            </w:pPr>
          </w:p>
          <w:p w:rsidR="00782D9F" w:rsidRPr="00DD0DCA" w:rsidRDefault="00782D9F" w:rsidP="00144D5D">
            <w:pPr>
              <w:rPr>
                <w:rFonts w:ascii="Times New Roman" w:hAnsi="Times New Roman" w:cs="Times New Roman"/>
                <w:b/>
                <w:bCs/>
                <w:i/>
                <w:iCs/>
                <w:caps/>
                <w:sz w:val="24"/>
                <w:szCs w:val="24"/>
              </w:rPr>
            </w:pPr>
            <w:r w:rsidRPr="00DD0DCA">
              <w:rPr>
                <w:rFonts w:ascii="Times New Roman" w:hAnsi="Times New Roman" w:cs="Times New Roman"/>
                <w:b/>
                <w:bCs/>
                <w:i/>
                <w:iCs/>
                <w:sz w:val="24"/>
                <w:szCs w:val="24"/>
              </w:rPr>
              <w:t>Участникам общества с ограниченной ответственностью «Управляющая компания «Новые инвестиционные технологии»</w:t>
            </w:r>
          </w:p>
          <w:p w:rsidR="00782D9F" w:rsidRPr="00DD0DCA" w:rsidRDefault="00782D9F" w:rsidP="00144D5D">
            <w:pPr>
              <w:rPr>
                <w:rFonts w:ascii="Times New Roman" w:hAnsi="Times New Roman" w:cs="Times New Roman"/>
                <w:i/>
                <w:iCs/>
              </w:rPr>
            </w:pPr>
          </w:p>
        </w:tc>
      </w:tr>
      <w:tr w:rsidR="00782D9F" w:rsidRPr="00DD0DCA">
        <w:trPr>
          <w:trHeight w:val="718"/>
        </w:trPr>
        <w:tc>
          <w:tcPr>
            <w:tcW w:w="9540" w:type="dxa"/>
            <w:gridSpan w:val="4"/>
            <w:tcBorders>
              <w:top w:val="nil"/>
              <w:left w:val="nil"/>
              <w:bottom w:val="nil"/>
              <w:right w:val="nil"/>
            </w:tcBorders>
          </w:tcPr>
          <w:p w:rsidR="00782D9F" w:rsidRPr="00DD0DCA" w:rsidRDefault="00782D9F" w:rsidP="00144D5D">
            <w:pPr>
              <w:outlineLvl w:val="0"/>
              <w:rPr>
                <w:rFonts w:ascii="Times New Roman" w:hAnsi="Times New Roman" w:cs="Times New Roman"/>
                <w:b/>
                <w:bCs/>
                <w:caps/>
                <w:sz w:val="24"/>
                <w:szCs w:val="24"/>
              </w:rPr>
            </w:pPr>
            <w:r w:rsidRPr="00DD0DCA">
              <w:rPr>
                <w:rFonts w:ascii="Times New Roman" w:hAnsi="Times New Roman" w:cs="Times New Roman"/>
                <w:b/>
                <w:bCs/>
                <w:caps/>
                <w:sz w:val="24"/>
                <w:szCs w:val="24"/>
              </w:rPr>
              <w:t>Сведения об аудируемом лице</w:t>
            </w:r>
          </w:p>
          <w:p w:rsidR="00782D9F" w:rsidRPr="00DD0DCA" w:rsidRDefault="00782D9F" w:rsidP="00144D5D">
            <w:pPr>
              <w:rPr>
                <w:rFonts w:ascii="Times New Roman" w:hAnsi="Times New Roman" w:cs="Times New Roman"/>
                <w:b/>
                <w:bCs/>
                <w:i/>
                <w:iCs/>
                <w:sz w:val="24"/>
                <w:szCs w:val="24"/>
              </w:rPr>
            </w:pPr>
          </w:p>
        </w:tc>
      </w:tr>
      <w:tr w:rsidR="00782D9F" w:rsidRPr="00DD0DCA">
        <w:trPr>
          <w:gridAfter w:val="1"/>
          <w:wAfter w:w="468" w:type="dxa"/>
        </w:trPr>
        <w:tc>
          <w:tcPr>
            <w:tcW w:w="2552" w:type="dxa"/>
            <w:gridSpan w:val="2"/>
            <w:tcBorders>
              <w:top w:val="nil"/>
              <w:left w:val="nil"/>
              <w:bottom w:val="nil"/>
              <w:right w:val="nil"/>
            </w:tcBorders>
          </w:tcPr>
          <w:p w:rsidR="00782D9F" w:rsidRPr="00DD0DCA" w:rsidRDefault="00782D9F" w:rsidP="00144D5D">
            <w:pPr>
              <w:adjustRightInd w:val="0"/>
              <w:rPr>
                <w:rFonts w:ascii="Times New Roman" w:hAnsi="Times New Roman" w:cs="Times New Roman"/>
                <w:b/>
                <w:bCs/>
                <w:i/>
                <w:iCs/>
                <w:sz w:val="22"/>
                <w:szCs w:val="22"/>
              </w:rPr>
            </w:pPr>
            <w:r w:rsidRPr="00DD0DCA">
              <w:rPr>
                <w:rFonts w:ascii="Times New Roman" w:hAnsi="Times New Roman" w:cs="Times New Roman"/>
                <w:b/>
                <w:bCs/>
                <w:i/>
                <w:iCs/>
                <w:sz w:val="22"/>
                <w:szCs w:val="22"/>
              </w:rPr>
              <w:t>Аудируемое лицо:</w:t>
            </w:r>
          </w:p>
        </w:tc>
        <w:tc>
          <w:tcPr>
            <w:tcW w:w="6520" w:type="dxa"/>
            <w:tcBorders>
              <w:top w:val="nil"/>
              <w:left w:val="nil"/>
              <w:bottom w:val="nil"/>
              <w:right w:val="nil"/>
            </w:tcBorders>
            <w:vAlign w:val="center"/>
          </w:tcPr>
          <w:p w:rsidR="00782D9F" w:rsidRPr="00DD0DCA" w:rsidRDefault="00782D9F" w:rsidP="00144D5D">
            <w:pPr>
              <w:rPr>
                <w:rFonts w:ascii="Times New Roman" w:hAnsi="Times New Roman" w:cs="Times New Roman"/>
                <w:b/>
                <w:bCs/>
                <w:i/>
                <w:iCs/>
                <w:sz w:val="24"/>
                <w:szCs w:val="24"/>
              </w:rPr>
            </w:pPr>
            <w:r w:rsidRPr="00DD0DCA">
              <w:rPr>
                <w:rFonts w:ascii="Times New Roman" w:hAnsi="Times New Roman" w:cs="Times New Roman"/>
                <w:b/>
                <w:bCs/>
                <w:i/>
                <w:iCs/>
                <w:sz w:val="24"/>
                <w:szCs w:val="24"/>
              </w:rPr>
              <w:t>Общество с ограниченной ответственностью «Управляющая компания «Новые инвестиционные технологии» (ООО «УК «НИТ»)</w:t>
            </w:r>
          </w:p>
          <w:p w:rsidR="00782D9F" w:rsidRPr="00DD0DCA" w:rsidRDefault="00782D9F" w:rsidP="00144D5D">
            <w:pPr>
              <w:rPr>
                <w:rFonts w:ascii="Times New Roman" w:hAnsi="Times New Roman" w:cs="Times New Roman"/>
                <w:b/>
                <w:bCs/>
                <w:i/>
                <w:iCs/>
                <w:sz w:val="24"/>
                <w:szCs w:val="24"/>
              </w:rPr>
            </w:pPr>
          </w:p>
        </w:tc>
      </w:tr>
      <w:tr w:rsidR="00782D9F" w:rsidRPr="00DD0DCA">
        <w:trPr>
          <w:gridAfter w:val="1"/>
          <w:wAfter w:w="468" w:type="dxa"/>
        </w:trPr>
        <w:tc>
          <w:tcPr>
            <w:tcW w:w="2552" w:type="dxa"/>
            <w:gridSpan w:val="2"/>
            <w:tcBorders>
              <w:top w:val="nil"/>
              <w:left w:val="nil"/>
              <w:bottom w:val="nil"/>
              <w:right w:val="nil"/>
            </w:tcBorders>
          </w:tcPr>
          <w:p w:rsidR="00782D9F" w:rsidRPr="00DD0DCA" w:rsidRDefault="00782D9F" w:rsidP="00144D5D">
            <w:pPr>
              <w:adjustRightInd w:val="0"/>
              <w:rPr>
                <w:rFonts w:ascii="Times New Roman" w:hAnsi="Times New Roman" w:cs="Times New Roman"/>
                <w:b/>
                <w:bCs/>
                <w:i/>
                <w:iCs/>
                <w:sz w:val="22"/>
                <w:szCs w:val="22"/>
              </w:rPr>
            </w:pPr>
            <w:r w:rsidRPr="00DD0DCA">
              <w:rPr>
                <w:rFonts w:ascii="Times New Roman" w:hAnsi="Times New Roman" w:cs="Times New Roman"/>
                <w:b/>
                <w:bCs/>
                <w:i/>
                <w:iCs/>
                <w:sz w:val="22"/>
                <w:szCs w:val="22"/>
              </w:rPr>
              <w:t>Государственная регистрация:</w:t>
            </w:r>
          </w:p>
        </w:tc>
        <w:tc>
          <w:tcPr>
            <w:tcW w:w="6520" w:type="dxa"/>
            <w:tcBorders>
              <w:top w:val="nil"/>
              <w:left w:val="nil"/>
              <w:bottom w:val="nil"/>
              <w:right w:val="nil"/>
            </w:tcBorders>
          </w:tcPr>
          <w:p w:rsidR="00782D9F" w:rsidRPr="00DD0DCA" w:rsidRDefault="00782D9F" w:rsidP="00144D5D">
            <w:pPr>
              <w:rPr>
                <w:rFonts w:ascii="Times New Roman" w:hAnsi="Times New Roman" w:cs="Times New Roman"/>
                <w:i/>
                <w:iCs/>
                <w:sz w:val="24"/>
                <w:szCs w:val="24"/>
              </w:rPr>
            </w:pPr>
          </w:p>
          <w:p w:rsidR="00782D9F" w:rsidRPr="00DD0DCA" w:rsidRDefault="00782D9F" w:rsidP="00144D5D">
            <w:pPr>
              <w:rPr>
                <w:rFonts w:ascii="Times New Roman" w:hAnsi="Times New Roman" w:cs="Times New Roman"/>
                <w:i/>
                <w:iCs/>
                <w:sz w:val="24"/>
                <w:szCs w:val="24"/>
              </w:rPr>
            </w:pPr>
            <w:r w:rsidRPr="00DD0DCA">
              <w:rPr>
                <w:rStyle w:val="wmi-callto"/>
                <w:rFonts w:ascii="Times New Roman" w:hAnsi="Times New Roman" w:cs="Times New Roman"/>
                <w:i/>
                <w:iCs/>
                <w:sz w:val="24"/>
                <w:szCs w:val="24"/>
              </w:rPr>
              <w:t xml:space="preserve">ОГРН </w:t>
            </w:r>
            <w:r w:rsidRPr="00DD0DCA">
              <w:rPr>
                <w:rFonts w:ascii="Times New Roman" w:hAnsi="Times New Roman" w:cs="Times New Roman"/>
                <w:i/>
                <w:iCs/>
                <w:sz w:val="24"/>
                <w:szCs w:val="24"/>
              </w:rPr>
              <w:t>1067746722977 от 20.06.2006 г.</w:t>
            </w:r>
          </w:p>
        </w:tc>
      </w:tr>
      <w:tr w:rsidR="00782D9F" w:rsidRPr="00DD0DCA">
        <w:trPr>
          <w:gridAfter w:val="1"/>
          <w:wAfter w:w="468" w:type="dxa"/>
        </w:trPr>
        <w:tc>
          <w:tcPr>
            <w:tcW w:w="2552" w:type="dxa"/>
            <w:gridSpan w:val="2"/>
            <w:tcBorders>
              <w:top w:val="nil"/>
              <w:left w:val="nil"/>
              <w:bottom w:val="nil"/>
              <w:right w:val="nil"/>
            </w:tcBorders>
          </w:tcPr>
          <w:p w:rsidR="00782D9F" w:rsidRPr="00DD0DCA" w:rsidRDefault="00782D9F" w:rsidP="00DD0DCA">
            <w:pPr>
              <w:adjustRightInd w:val="0"/>
              <w:jc w:val="left"/>
              <w:rPr>
                <w:rFonts w:ascii="Times New Roman" w:hAnsi="Times New Roman" w:cs="Times New Roman"/>
                <w:b/>
                <w:bCs/>
                <w:i/>
                <w:iCs/>
                <w:sz w:val="22"/>
                <w:szCs w:val="22"/>
              </w:rPr>
            </w:pPr>
            <w:r w:rsidRPr="00DD0DCA">
              <w:rPr>
                <w:rFonts w:ascii="Times New Roman" w:hAnsi="Times New Roman" w:cs="Times New Roman"/>
                <w:b/>
                <w:bCs/>
                <w:i/>
                <w:iCs/>
                <w:sz w:val="22"/>
                <w:szCs w:val="22"/>
              </w:rPr>
              <w:t>Адрес места нахождения:</w:t>
            </w:r>
          </w:p>
        </w:tc>
        <w:tc>
          <w:tcPr>
            <w:tcW w:w="6520" w:type="dxa"/>
            <w:tcBorders>
              <w:top w:val="nil"/>
              <w:left w:val="nil"/>
              <w:bottom w:val="nil"/>
              <w:right w:val="nil"/>
            </w:tcBorders>
          </w:tcPr>
          <w:p w:rsidR="00782D9F" w:rsidRPr="00DD0DCA" w:rsidRDefault="00782D9F" w:rsidP="00144D5D">
            <w:pPr>
              <w:rPr>
                <w:rFonts w:ascii="Times New Roman" w:hAnsi="Times New Roman" w:cs="Times New Roman"/>
                <w:i/>
                <w:iCs/>
                <w:sz w:val="24"/>
                <w:szCs w:val="24"/>
              </w:rPr>
            </w:pPr>
            <w:r w:rsidRPr="00DD0DCA">
              <w:rPr>
                <w:rFonts w:ascii="Times New Roman" w:hAnsi="Times New Roman" w:cs="Times New Roman"/>
                <w:i/>
                <w:iCs/>
                <w:sz w:val="24"/>
                <w:szCs w:val="24"/>
              </w:rPr>
              <w:t>124482, г. Москва, г. Зеленоград, Савелкинский пр-зд, д. 4</w:t>
            </w:r>
          </w:p>
        </w:tc>
      </w:tr>
    </w:tbl>
    <w:p w:rsidR="00782D9F" w:rsidRPr="00DD0DCA" w:rsidRDefault="00782D9F" w:rsidP="00DD0DCA">
      <w:pPr>
        <w:rPr>
          <w:rFonts w:ascii="Times New Roman" w:hAnsi="Times New Roman" w:cs="Times New Roman"/>
        </w:rPr>
      </w:pPr>
    </w:p>
    <w:p w:rsidR="00782D9F" w:rsidRPr="00DD0DCA" w:rsidRDefault="00782D9F" w:rsidP="00DD0DCA">
      <w:pPr>
        <w:outlineLvl w:val="0"/>
        <w:rPr>
          <w:rFonts w:ascii="Times New Roman" w:hAnsi="Times New Roman" w:cs="Times New Roman"/>
          <w:b/>
          <w:bCs/>
          <w:caps/>
          <w:sz w:val="24"/>
          <w:szCs w:val="24"/>
        </w:rPr>
      </w:pPr>
      <w:r w:rsidRPr="00DD0DCA">
        <w:rPr>
          <w:rFonts w:ascii="Times New Roman" w:hAnsi="Times New Roman" w:cs="Times New Roman"/>
          <w:b/>
          <w:bCs/>
          <w:caps/>
          <w:sz w:val="24"/>
          <w:szCs w:val="24"/>
        </w:rPr>
        <w:t>Сведения об аудиторе</w:t>
      </w:r>
    </w:p>
    <w:p w:rsidR="00782D9F" w:rsidRPr="00DD0DCA" w:rsidRDefault="00782D9F" w:rsidP="00DD0DCA">
      <w:pPr>
        <w:rPr>
          <w:rFonts w:ascii="Times New Roman" w:hAnsi="Times New Roman" w:cs="Times New Roman"/>
        </w:rPr>
      </w:pPr>
    </w:p>
    <w:tbl>
      <w:tblPr>
        <w:tblW w:w="9540" w:type="dxa"/>
        <w:tblInd w:w="-106" w:type="dxa"/>
        <w:tblLayout w:type="fixed"/>
        <w:tblLook w:val="0000"/>
      </w:tblPr>
      <w:tblGrid>
        <w:gridCol w:w="2684"/>
        <w:gridCol w:w="6856"/>
      </w:tblGrid>
      <w:tr w:rsidR="00782D9F" w:rsidRPr="00DD0DCA">
        <w:tc>
          <w:tcPr>
            <w:tcW w:w="2684" w:type="dxa"/>
            <w:tcBorders>
              <w:top w:val="nil"/>
              <w:left w:val="nil"/>
              <w:bottom w:val="nil"/>
              <w:right w:val="nil"/>
            </w:tcBorders>
          </w:tcPr>
          <w:p w:rsidR="00782D9F" w:rsidRPr="00DD0DCA" w:rsidRDefault="00782D9F" w:rsidP="00144D5D">
            <w:pPr>
              <w:rPr>
                <w:rFonts w:ascii="Times New Roman" w:hAnsi="Times New Roman" w:cs="Times New Roman"/>
                <w:b/>
                <w:bCs/>
                <w:i/>
                <w:iCs/>
                <w:sz w:val="22"/>
                <w:szCs w:val="22"/>
              </w:rPr>
            </w:pPr>
            <w:r w:rsidRPr="00DD0DCA">
              <w:rPr>
                <w:rFonts w:ascii="Times New Roman" w:hAnsi="Times New Roman" w:cs="Times New Roman"/>
                <w:b/>
                <w:bCs/>
                <w:i/>
                <w:iCs/>
                <w:sz w:val="22"/>
                <w:szCs w:val="22"/>
              </w:rPr>
              <w:t>Аудитор:</w:t>
            </w:r>
          </w:p>
        </w:tc>
        <w:tc>
          <w:tcPr>
            <w:tcW w:w="6856" w:type="dxa"/>
            <w:tcBorders>
              <w:top w:val="nil"/>
              <w:left w:val="nil"/>
              <w:bottom w:val="nil"/>
              <w:right w:val="nil"/>
            </w:tcBorders>
            <w:vAlign w:val="center"/>
          </w:tcPr>
          <w:p w:rsidR="00782D9F" w:rsidRPr="00DD0DCA" w:rsidRDefault="00782D9F" w:rsidP="00144D5D">
            <w:pPr>
              <w:spacing w:after="0" w:line="240" w:lineRule="atLeast"/>
              <w:rPr>
                <w:rFonts w:ascii="Times New Roman" w:hAnsi="Times New Roman" w:cs="Times New Roman"/>
                <w:b/>
                <w:bCs/>
                <w:i/>
                <w:iCs/>
                <w:sz w:val="24"/>
                <w:szCs w:val="24"/>
              </w:rPr>
            </w:pPr>
            <w:r w:rsidRPr="00DD0DCA">
              <w:rPr>
                <w:rFonts w:ascii="Times New Roman" w:hAnsi="Times New Roman" w:cs="Times New Roman"/>
                <w:b/>
                <w:bCs/>
                <w:i/>
                <w:iCs/>
                <w:sz w:val="24"/>
                <w:szCs w:val="24"/>
              </w:rPr>
              <w:t xml:space="preserve">Общество с ограниченной ответственностью </w:t>
            </w:r>
          </w:p>
          <w:p w:rsidR="00782D9F" w:rsidRPr="00DD0DCA" w:rsidRDefault="00782D9F" w:rsidP="00520D84">
            <w:pPr>
              <w:spacing w:after="0" w:line="240" w:lineRule="atLeast"/>
              <w:rPr>
                <w:rFonts w:ascii="Times New Roman" w:hAnsi="Times New Roman" w:cs="Times New Roman"/>
                <w:b/>
                <w:bCs/>
                <w:i/>
                <w:iCs/>
                <w:sz w:val="24"/>
                <w:szCs w:val="24"/>
              </w:rPr>
            </w:pPr>
            <w:r w:rsidRPr="00DD0DCA">
              <w:rPr>
                <w:rFonts w:ascii="Times New Roman" w:hAnsi="Times New Roman" w:cs="Times New Roman"/>
                <w:b/>
                <w:bCs/>
                <w:i/>
                <w:iCs/>
                <w:sz w:val="24"/>
                <w:szCs w:val="24"/>
              </w:rPr>
              <w:t>«Ауди</w:t>
            </w:r>
            <w:r>
              <w:rPr>
                <w:rFonts w:ascii="Times New Roman" w:hAnsi="Times New Roman" w:cs="Times New Roman"/>
                <w:b/>
                <w:bCs/>
                <w:i/>
                <w:iCs/>
                <w:sz w:val="24"/>
                <w:szCs w:val="24"/>
              </w:rPr>
              <w:t xml:space="preserve">торская компания «Райвел»  </w:t>
            </w:r>
          </w:p>
        </w:tc>
      </w:tr>
      <w:tr w:rsidR="00782D9F" w:rsidRPr="00DD0DCA">
        <w:tc>
          <w:tcPr>
            <w:tcW w:w="2684" w:type="dxa"/>
            <w:tcBorders>
              <w:top w:val="nil"/>
              <w:left w:val="nil"/>
              <w:bottom w:val="nil"/>
              <w:right w:val="nil"/>
            </w:tcBorders>
          </w:tcPr>
          <w:p w:rsidR="00782D9F" w:rsidRPr="00DD0DCA" w:rsidRDefault="00782D9F" w:rsidP="00144D5D">
            <w:pPr>
              <w:rPr>
                <w:rFonts w:ascii="Times New Roman" w:hAnsi="Times New Roman" w:cs="Times New Roman"/>
                <w:b/>
                <w:bCs/>
                <w:i/>
                <w:iCs/>
                <w:sz w:val="22"/>
                <w:szCs w:val="22"/>
              </w:rPr>
            </w:pPr>
            <w:r w:rsidRPr="00DD0DCA">
              <w:rPr>
                <w:rFonts w:ascii="Times New Roman" w:hAnsi="Times New Roman" w:cs="Times New Roman"/>
                <w:b/>
                <w:bCs/>
                <w:i/>
                <w:iCs/>
                <w:sz w:val="22"/>
                <w:szCs w:val="22"/>
              </w:rPr>
              <w:t>Государственная регистрация:</w:t>
            </w:r>
          </w:p>
        </w:tc>
        <w:tc>
          <w:tcPr>
            <w:tcW w:w="6856" w:type="dxa"/>
            <w:tcBorders>
              <w:top w:val="nil"/>
              <w:left w:val="nil"/>
              <w:bottom w:val="nil"/>
              <w:right w:val="nil"/>
            </w:tcBorders>
            <w:vAlign w:val="center"/>
          </w:tcPr>
          <w:p w:rsidR="00782D9F" w:rsidRPr="00144D5D" w:rsidRDefault="00782D9F" w:rsidP="00144D5D">
            <w:pPr>
              <w:widowControl w:val="0"/>
              <w:spacing w:before="40"/>
              <w:rPr>
                <w:rFonts w:ascii="Times New Roman" w:hAnsi="Times New Roman" w:cs="Times New Roman"/>
                <w:i/>
                <w:iCs/>
                <w:sz w:val="24"/>
                <w:szCs w:val="24"/>
              </w:rPr>
            </w:pPr>
            <w:r w:rsidRPr="00DD0DCA">
              <w:rPr>
                <w:rFonts w:ascii="Times New Roman" w:hAnsi="Times New Roman" w:cs="Times New Roman"/>
                <w:i/>
                <w:iCs/>
                <w:sz w:val="24"/>
                <w:szCs w:val="24"/>
              </w:rPr>
              <w:t xml:space="preserve">ОГРН 1037700091890 </w:t>
            </w:r>
            <w:r>
              <w:rPr>
                <w:rFonts w:ascii="Times New Roman" w:hAnsi="Times New Roman" w:cs="Times New Roman"/>
                <w:i/>
                <w:iCs/>
                <w:sz w:val="24"/>
                <w:szCs w:val="24"/>
              </w:rPr>
              <w:t>от 30.01.2003 г.</w:t>
            </w:r>
          </w:p>
        </w:tc>
      </w:tr>
      <w:tr w:rsidR="00782D9F" w:rsidRPr="00DD0DCA">
        <w:tc>
          <w:tcPr>
            <w:tcW w:w="2684" w:type="dxa"/>
            <w:tcBorders>
              <w:top w:val="nil"/>
              <w:left w:val="nil"/>
              <w:bottom w:val="nil"/>
              <w:right w:val="nil"/>
            </w:tcBorders>
          </w:tcPr>
          <w:p w:rsidR="00782D9F" w:rsidRPr="00DD0DCA" w:rsidRDefault="00782D9F" w:rsidP="00144D5D">
            <w:pPr>
              <w:jc w:val="left"/>
              <w:rPr>
                <w:rFonts w:ascii="Times New Roman" w:hAnsi="Times New Roman" w:cs="Times New Roman"/>
                <w:b/>
                <w:bCs/>
                <w:i/>
                <w:iCs/>
                <w:sz w:val="22"/>
                <w:szCs w:val="22"/>
              </w:rPr>
            </w:pPr>
            <w:r w:rsidRPr="00DD0DCA">
              <w:rPr>
                <w:rFonts w:ascii="Times New Roman" w:hAnsi="Times New Roman" w:cs="Times New Roman"/>
                <w:b/>
                <w:bCs/>
                <w:i/>
                <w:iCs/>
                <w:sz w:val="22"/>
                <w:szCs w:val="22"/>
              </w:rPr>
              <w:t xml:space="preserve">Адрес места нахождения: </w:t>
            </w:r>
          </w:p>
        </w:tc>
        <w:tc>
          <w:tcPr>
            <w:tcW w:w="6856" w:type="dxa"/>
            <w:tcBorders>
              <w:top w:val="nil"/>
              <w:left w:val="nil"/>
              <w:bottom w:val="nil"/>
              <w:right w:val="nil"/>
            </w:tcBorders>
            <w:vAlign w:val="center"/>
          </w:tcPr>
          <w:p w:rsidR="00782D9F" w:rsidRPr="00DD0DCA" w:rsidRDefault="00782D9F" w:rsidP="00144D5D">
            <w:pPr>
              <w:rPr>
                <w:rFonts w:ascii="Times New Roman" w:hAnsi="Times New Roman" w:cs="Times New Roman"/>
                <w:b/>
                <w:bCs/>
                <w:i/>
                <w:iCs/>
                <w:sz w:val="24"/>
                <w:szCs w:val="24"/>
              </w:rPr>
            </w:pPr>
            <w:r w:rsidRPr="00DD0DCA">
              <w:rPr>
                <w:rFonts w:ascii="Times New Roman" w:hAnsi="Times New Roman" w:cs="Times New Roman"/>
                <w:i/>
                <w:iCs/>
                <w:sz w:val="24"/>
                <w:szCs w:val="24"/>
              </w:rPr>
              <w:t>127550, г. Москва, ул. Прянишникова, д.23</w:t>
            </w:r>
          </w:p>
        </w:tc>
      </w:tr>
      <w:tr w:rsidR="00782D9F" w:rsidRPr="00DD0DCA">
        <w:tc>
          <w:tcPr>
            <w:tcW w:w="2684" w:type="dxa"/>
            <w:tcBorders>
              <w:top w:val="nil"/>
              <w:left w:val="nil"/>
              <w:bottom w:val="nil"/>
              <w:right w:val="nil"/>
            </w:tcBorders>
          </w:tcPr>
          <w:p w:rsidR="00782D9F" w:rsidRPr="00DD0DCA" w:rsidRDefault="00782D9F" w:rsidP="00144D5D">
            <w:pPr>
              <w:adjustRightInd w:val="0"/>
              <w:rPr>
                <w:rFonts w:ascii="Times New Roman" w:hAnsi="Times New Roman" w:cs="Times New Roman"/>
                <w:b/>
                <w:bCs/>
                <w:i/>
                <w:iCs/>
                <w:sz w:val="22"/>
                <w:szCs w:val="22"/>
              </w:rPr>
            </w:pPr>
            <w:r w:rsidRPr="00DD0DCA">
              <w:rPr>
                <w:rFonts w:ascii="Times New Roman" w:hAnsi="Times New Roman" w:cs="Times New Roman"/>
                <w:b/>
                <w:bCs/>
                <w:i/>
                <w:iCs/>
                <w:sz w:val="22"/>
                <w:szCs w:val="22"/>
              </w:rPr>
              <w:t>Членство в</w:t>
            </w:r>
          </w:p>
          <w:p w:rsidR="00782D9F" w:rsidRPr="00DD0DCA" w:rsidRDefault="00782D9F" w:rsidP="00144D5D">
            <w:pPr>
              <w:rPr>
                <w:rFonts w:ascii="Times New Roman" w:hAnsi="Times New Roman" w:cs="Times New Roman"/>
                <w:b/>
                <w:bCs/>
                <w:i/>
                <w:iCs/>
                <w:sz w:val="22"/>
                <w:szCs w:val="22"/>
              </w:rPr>
            </w:pPr>
            <w:r w:rsidRPr="00DD0DCA">
              <w:rPr>
                <w:rFonts w:ascii="Times New Roman" w:hAnsi="Times New Roman" w:cs="Times New Roman"/>
                <w:b/>
                <w:bCs/>
                <w:i/>
                <w:iCs/>
                <w:sz w:val="22"/>
                <w:szCs w:val="22"/>
              </w:rPr>
              <w:t>аккредитованном профессиональном аудиторском объединении:</w:t>
            </w:r>
          </w:p>
          <w:p w:rsidR="00782D9F" w:rsidRPr="00DD0DCA" w:rsidRDefault="00782D9F" w:rsidP="00144D5D">
            <w:pPr>
              <w:rPr>
                <w:rFonts w:ascii="Times New Roman" w:hAnsi="Times New Roman" w:cs="Times New Roman"/>
                <w:b/>
                <w:bCs/>
                <w:i/>
                <w:iCs/>
                <w:sz w:val="22"/>
                <w:szCs w:val="22"/>
              </w:rPr>
            </w:pPr>
          </w:p>
        </w:tc>
        <w:tc>
          <w:tcPr>
            <w:tcW w:w="6856" w:type="dxa"/>
            <w:tcBorders>
              <w:top w:val="nil"/>
              <w:left w:val="nil"/>
              <w:bottom w:val="nil"/>
              <w:right w:val="nil"/>
            </w:tcBorders>
            <w:vAlign w:val="center"/>
          </w:tcPr>
          <w:p w:rsidR="00782D9F" w:rsidRPr="00DD0DCA" w:rsidRDefault="00782D9F" w:rsidP="00144D5D">
            <w:pPr>
              <w:rPr>
                <w:rFonts w:ascii="Times New Roman" w:hAnsi="Times New Roman" w:cs="Times New Roman"/>
                <w:i/>
                <w:iCs/>
                <w:sz w:val="24"/>
                <w:szCs w:val="24"/>
              </w:rPr>
            </w:pPr>
            <w:r w:rsidRPr="00DD0DCA">
              <w:rPr>
                <w:rFonts w:ascii="Times New Roman" w:hAnsi="Times New Roman" w:cs="Times New Roman"/>
                <w:i/>
                <w:iCs/>
                <w:sz w:val="24"/>
                <w:szCs w:val="24"/>
              </w:rPr>
              <w:t>член саморегулируемой организации аудиторов Ассоциации «Содружество», свидетельство от 11.11.2016 г. за № 7979</w:t>
            </w:r>
          </w:p>
          <w:p w:rsidR="00782D9F" w:rsidRPr="00DD0DCA" w:rsidRDefault="00782D9F" w:rsidP="00144D5D">
            <w:pPr>
              <w:rPr>
                <w:rFonts w:ascii="Times New Roman" w:hAnsi="Times New Roman" w:cs="Times New Roman"/>
                <w:b/>
                <w:bCs/>
                <w:i/>
                <w:iCs/>
                <w:sz w:val="24"/>
                <w:szCs w:val="24"/>
              </w:rPr>
            </w:pPr>
            <w:r w:rsidRPr="00DD0DCA">
              <w:rPr>
                <w:rFonts w:ascii="Times New Roman" w:hAnsi="Times New Roman" w:cs="Times New Roman"/>
                <w:i/>
                <w:iCs/>
                <w:sz w:val="24"/>
                <w:szCs w:val="24"/>
              </w:rPr>
              <w:t>Регистрационный номер записи в реестре аудиторов и аудиторских организаций:</w:t>
            </w:r>
            <w:r w:rsidRPr="00DD0DCA">
              <w:rPr>
                <w:rFonts w:ascii="Times New Roman" w:hAnsi="Times New Roman" w:cs="Times New Roman"/>
              </w:rPr>
              <w:t xml:space="preserve"> </w:t>
            </w:r>
            <w:r w:rsidRPr="00DD0DCA">
              <w:rPr>
                <w:rFonts w:ascii="Times New Roman" w:hAnsi="Times New Roman" w:cs="Times New Roman"/>
                <w:i/>
                <w:iCs/>
                <w:sz w:val="24"/>
                <w:szCs w:val="24"/>
              </w:rPr>
              <w:t>11606055557</w:t>
            </w:r>
          </w:p>
        </w:tc>
      </w:tr>
    </w:tbl>
    <w:p w:rsidR="00782D9F" w:rsidRPr="00DD0DCA" w:rsidRDefault="00782D9F" w:rsidP="00DD0DCA">
      <w:pPr>
        <w:ind w:firstLine="720"/>
        <w:rPr>
          <w:rFonts w:ascii="Times New Roman" w:hAnsi="Times New Roman" w:cs="Times New Roman"/>
          <w:sz w:val="24"/>
          <w:szCs w:val="24"/>
        </w:rPr>
      </w:pPr>
      <w:r w:rsidRPr="00DD0DCA">
        <w:rPr>
          <w:rFonts w:ascii="Times New Roman" w:hAnsi="Times New Roman" w:cs="Times New Roman"/>
          <w:sz w:val="24"/>
          <w:szCs w:val="24"/>
        </w:rPr>
        <w:t>Мы провели аудит годовой финансовой отчетности общества с ограниченной ответственностью</w:t>
      </w:r>
      <w:r w:rsidRPr="00DD0DCA">
        <w:rPr>
          <w:rFonts w:ascii="Times New Roman" w:hAnsi="Times New Roman" w:cs="Times New Roman"/>
          <w:b/>
          <w:bCs/>
          <w:i/>
          <w:iCs/>
          <w:sz w:val="24"/>
          <w:szCs w:val="24"/>
        </w:rPr>
        <w:t xml:space="preserve"> </w:t>
      </w:r>
      <w:r w:rsidRPr="00DD0DCA">
        <w:rPr>
          <w:rFonts w:ascii="Times New Roman" w:hAnsi="Times New Roman" w:cs="Times New Roman"/>
          <w:sz w:val="24"/>
          <w:szCs w:val="24"/>
        </w:rPr>
        <w:t>«Управляющая компания «Новые инвестиционные технологии» составленной в соответствии с Международными стандартами финансовой отчетности и состоящей из отчета о финансовом положении по состоянию на 31 декабря 2016 года, отчетов о прибыли или убытке и прочем совокупном доходе, изменениях в капитале и движении денежных средств за 2016 год, а также примечаний, состоящих из краткого обзора основных положений учетной политики и прочей пояснительной информации.</w:t>
      </w:r>
    </w:p>
    <w:p w:rsidR="00782D9F" w:rsidRPr="00DD0DCA" w:rsidRDefault="00782D9F" w:rsidP="00DD0DCA">
      <w:pPr>
        <w:pStyle w:val="Heading1"/>
        <w:numPr>
          <w:ilvl w:val="0"/>
          <w:numId w:val="0"/>
        </w:numPr>
        <w:ind w:left="720"/>
        <w:rPr>
          <w:rFonts w:ascii="Times New Roman" w:hAnsi="Times New Roman" w:cs="Times New Roman"/>
        </w:rPr>
      </w:pPr>
    </w:p>
    <w:p w:rsidR="00782D9F" w:rsidRPr="00DD0DCA" w:rsidRDefault="00782D9F" w:rsidP="00DD0DCA">
      <w:pPr>
        <w:spacing w:before="120"/>
        <w:jc w:val="center"/>
        <w:rPr>
          <w:rFonts w:ascii="Times New Roman" w:hAnsi="Times New Roman" w:cs="Times New Roman"/>
          <w:b/>
          <w:bCs/>
          <w:sz w:val="24"/>
          <w:szCs w:val="24"/>
        </w:rPr>
      </w:pPr>
      <w:r w:rsidRPr="00DD0DCA">
        <w:rPr>
          <w:rFonts w:ascii="Times New Roman" w:hAnsi="Times New Roman" w:cs="Times New Roman"/>
          <w:b/>
          <w:bCs/>
          <w:sz w:val="24"/>
          <w:szCs w:val="24"/>
        </w:rPr>
        <w:t>Ответственность аудируемого лица за годовую финансовую отчетность</w:t>
      </w:r>
    </w:p>
    <w:p w:rsidR="00782D9F" w:rsidRPr="00DD0DCA" w:rsidRDefault="00782D9F" w:rsidP="00DD0DCA">
      <w:pPr>
        <w:ind w:firstLine="720"/>
        <w:rPr>
          <w:rFonts w:ascii="Times New Roman" w:hAnsi="Times New Roman" w:cs="Times New Roman"/>
          <w:sz w:val="24"/>
          <w:szCs w:val="24"/>
        </w:rPr>
      </w:pPr>
      <w:r w:rsidRPr="00DD0DCA">
        <w:rPr>
          <w:rFonts w:ascii="Times New Roman" w:hAnsi="Times New Roman" w:cs="Times New Roman"/>
          <w:sz w:val="24"/>
          <w:szCs w:val="24"/>
        </w:rPr>
        <w:t>Руководство общества с ограниченной ответственностью</w:t>
      </w:r>
      <w:r w:rsidRPr="00DD0DCA">
        <w:rPr>
          <w:rFonts w:ascii="Times New Roman" w:hAnsi="Times New Roman" w:cs="Times New Roman"/>
          <w:b/>
          <w:bCs/>
          <w:i/>
          <w:iCs/>
          <w:sz w:val="24"/>
          <w:szCs w:val="24"/>
        </w:rPr>
        <w:t xml:space="preserve"> </w:t>
      </w:r>
      <w:r w:rsidRPr="00DD0DCA">
        <w:rPr>
          <w:rFonts w:ascii="Times New Roman" w:hAnsi="Times New Roman" w:cs="Times New Roman"/>
          <w:sz w:val="24"/>
          <w:szCs w:val="24"/>
        </w:rPr>
        <w:t>«Управляющая компания «Новые инвестиционные технологии» несет ответственность за составление и достоверность указанной годовой финансовой отчетности в соответствии с Международными стандартами финансовой отчетности и за систему внутреннего контроля, необходимую для составления годовой финансовой отчетности, не содержащей существенных искажений вследствие недобросовестных действий или ошибок.</w:t>
      </w:r>
    </w:p>
    <w:p w:rsidR="00782D9F" w:rsidRDefault="00782D9F" w:rsidP="00DD0DCA">
      <w:pPr>
        <w:spacing w:before="120"/>
        <w:jc w:val="center"/>
        <w:rPr>
          <w:rFonts w:ascii="Times New Roman" w:hAnsi="Times New Roman" w:cs="Times New Roman"/>
          <w:b/>
          <w:bCs/>
          <w:sz w:val="24"/>
          <w:szCs w:val="24"/>
        </w:rPr>
      </w:pPr>
    </w:p>
    <w:p w:rsidR="00782D9F" w:rsidRPr="00DD0DCA" w:rsidRDefault="00782D9F" w:rsidP="00DD0DCA">
      <w:pPr>
        <w:spacing w:before="120"/>
        <w:jc w:val="center"/>
        <w:rPr>
          <w:rFonts w:ascii="Times New Roman" w:hAnsi="Times New Roman" w:cs="Times New Roman"/>
          <w:b/>
          <w:bCs/>
          <w:sz w:val="24"/>
          <w:szCs w:val="24"/>
        </w:rPr>
      </w:pPr>
      <w:r w:rsidRPr="00DD0DCA">
        <w:rPr>
          <w:rFonts w:ascii="Times New Roman" w:hAnsi="Times New Roman" w:cs="Times New Roman"/>
          <w:b/>
          <w:bCs/>
          <w:sz w:val="24"/>
          <w:szCs w:val="24"/>
        </w:rPr>
        <w:t xml:space="preserve">Ответственность </w:t>
      </w:r>
      <w:r>
        <w:rPr>
          <w:rFonts w:ascii="Times New Roman" w:hAnsi="Times New Roman" w:cs="Times New Roman"/>
          <w:b/>
          <w:bCs/>
          <w:sz w:val="24"/>
          <w:szCs w:val="24"/>
        </w:rPr>
        <w:t>аудитора</w:t>
      </w:r>
    </w:p>
    <w:p w:rsidR="00782D9F" w:rsidRPr="00DD0DCA" w:rsidRDefault="00782D9F" w:rsidP="00DD0DCA">
      <w:pPr>
        <w:ind w:firstLine="720"/>
        <w:rPr>
          <w:rFonts w:ascii="Times New Roman" w:hAnsi="Times New Roman" w:cs="Times New Roman"/>
        </w:rPr>
      </w:pPr>
    </w:p>
    <w:p w:rsidR="00782D9F" w:rsidRPr="00DD0DCA" w:rsidRDefault="00782D9F" w:rsidP="00DD0DCA">
      <w:pPr>
        <w:adjustRightInd w:val="0"/>
        <w:ind w:firstLine="709"/>
        <w:outlineLvl w:val="4"/>
        <w:rPr>
          <w:rFonts w:ascii="Times New Roman" w:hAnsi="Times New Roman" w:cs="Times New Roman"/>
          <w:sz w:val="24"/>
          <w:szCs w:val="24"/>
        </w:rPr>
      </w:pPr>
      <w:r w:rsidRPr="00DD0DCA">
        <w:rPr>
          <w:rFonts w:ascii="Times New Roman" w:hAnsi="Times New Roman" w:cs="Times New Roman"/>
          <w:sz w:val="24"/>
          <w:szCs w:val="24"/>
        </w:rPr>
        <w:t>Наша ответственность заключается в выражении мнения о достоверности годовой финансовой отчетности общества с ограниченной ответственностью</w:t>
      </w:r>
      <w:r w:rsidRPr="00DD0DCA">
        <w:rPr>
          <w:rFonts w:ascii="Times New Roman" w:hAnsi="Times New Roman" w:cs="Times New Roman"/>
          <w:b/>
          <w:bCs/>
          <w:i/>
          <w:iCs/>
          <w:sz w:val="24"/>
          <w:szCs w:val="24"/>
        </w:rPr>
        <w:t xml:space="preserve"> </w:t>
      </w:r>
      <w:r w:rsidRPr="00DD0DCA">
        <w:rPr>
          <w:rFonts w:ascii="Times New Roman" w:hAnsi="Times New Roman" w:cs="Times New Roman"/>
          <w:sz w:val="24"/>
          <w:szCs w:val="24"/>
        </w:rPr>
        <w:t>«Управляющая компания «Новые инвестиционные технологии» на основе проведенного нами аудита. Мы проводили аудит в соответствии с федеральными стандартами аудиторской деятельности. Данные стандарты требуют соблюдения применимых этических норм, а также планирования и проведения аудита таким образом, чтобы получить достаточную уверенность в том, что годовая финансовая отчетность не содержит существенных искажений.</w:t>
      </w:r>
    </w:p>
    <w:p w:rsidR="00782D9F" w:rsidRPr="00DD0DCA" w:rsidRDefault="00782D9F" w:rsidP="00DD0DCA">
      <w:pPr>
        <w:adjustRightInd w:val="0"/>
        <w:ind w:firstLine="709"/>
        <w:outlineLvl w:val="4"/>
        <w:rPr>
          <w:rFonts w:ascii="Times New Roman" w:hAnsi="Times New Roman" w:cs="Times New Roman"/>
          <w:sz w:val="24"/>
          <w:szCs w:val="24"/>
        </w:rPr>
      </w:pPr>
      <w:r w:rsidRPr="00DD0DCA">
        <w:rPr>
          <w:rFonts w:ascii="Times New Roman" w:hAnsi="Times New Roman" w:cs="Times New Roman"/>
          <w:sz w:val="24"/>
          <w:szCs w:val="24"/>
        </w:rPr>
        <w:t>Аудит включал проведение аудиторских процедур, направленных на получение аудиторских доказательств, подтверждающих числовые показатели в годовой финансовой отчетности и раскрытие в ней информации.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нами рассмотрена система внутреннего контроля, обеспечивающая составление и достоверность годовой финансовой отчетности, с целью выбора соответствующих аудиторских процедур, но не с целью выражения мнения об эффективности системы внутреннего контроля.</w:t>
      </w:r>
    </w:p>
    <w:p w:rsidR="00782D9F" w:rsidRPr="00DD0DCA" w:rsidRDefault="00782D9F" w:rsidP="00DD0DCA">
      <w:pPr>
        <w:adjustRightInd w:val="0"/>
        <w:ind w:firstLine="709"/>
        <w:outlineLvl w:val="4"/>
        <w:rPr>
          <w:rFonts w:ascii="Times New Roman" w:hAnsi="Times New Roman" w:cs="Times New Roman"/>
          <w:sz w:val="24"/>
          <w:szCs w:val="24"/>
        </w:rPr>
      </w:pPr>
      <w:r w:rsidRPr="00DD0DCA">
        <w:rPr>
          <w:rFonts w:ascii="Times New Roman" w:hAnsi="Times New Roman" w:cs="Times New Roman"/>
          <w:sz w:val="24"/>
          <w:szCs w:val="24"/>
        </w:rPr>
        <w:t>Аудит также включал оценку надлежащего характера применяемой учетной политики и обоснованности оценочных показателей, полученных руководством аудируемого лица, а также оценку представления годовой финансовой отчетности в целом.</w:t>
      </w:r>
    </w:p>
    <w:p w:rsidR="00782D9F" w:rsidRPr="00DD0DCA" w:rsidRDefault="00782D9F" w:rsidP="00DD0DCA">
      <w:pPr>
        <w:ind w:firstLine="720"/>
        <w:rPr>
          <w:rFonts w:ascii="Times New Roman" w:hAnsi="Times New Roman" w:cs="Times New Roman"/>
          <w:sz w:val="24"/>
          <w:szCs w:val="24"/>
        </w:rPr>
      </w:pPr>
      <w:r w:rsidRPr="00DD0DCA">
        <w:rPr>
          <w:rFonts w:ascii="Times New Roman" w:hAnsi="Times New Roman" w:cs="Times New Roman"/>
          <w:sz w:val="24"/>
          <w:szCs w:val="24"/>
        </w:rPr>
        <w:t>Мы полагаем, что полученные в ходе аудита аудиторские доказательства дают достаточные основания для выражения мнения о достоверности годовой финансовой отчетности.</w:t>
      </w:r>
    </w:p>
    <w:p w:rsidR="00782D9F" w:rsidRPr="00DD0DCA" w:rsidRDefault="00782D9F" w:rsidP="00DD0DCA">
      <w:pPr>
        <w:spacing w:before="120"/>
        <w:jc w:val="center"/>
        <w:rPr>
          <w:rFonts w:ascii="Times New Roman" w:hAnsi="Times New Roman" w:cs="Times New Roman"/>
          <w:b/>
          <w:bCs/>
          <w:sz w:val="24"/>
          <w:szCs w:val="24"/>
        </w:rPr>
      </w:pPr>
      <w:r w:rsidRPr="00DD0DCA">
        <w:rPr>
          <w:rFonts w:ascii="Times New Roman" w:hAnsi="Times New Roman" w:cs="Times New Roman"/>
          <w:b/>
          <w:bCs/>
          <w:sz w:val="24"/>
          <w:szCs w:val="24"/>
        </w:rPr>
        <w:t>Мнение</w:t>
      </w:r>
    </w:p>
    <w:p w:rsidR="00782D9F" w:rsidRPr="00DD0DCA" w:rsidRDefault="00782D9F" w:rsidP="00DD0DCA">
      <w:pPr>
        <w:ind w:firstLine="720"/>
        <w:rPr>
          <w:rFonts w:ascii="Times New Roman" w:hAnsi="Times New Roman" w:cs="Times New Roman"/>
          <w:sz w:val="24"/>
          <w:szCs w:val="24"/>
        </w:rPr>
      </w:pPr>
      <w:r w:rsidRPr="00DD0DCA">
        <w:rPr>
          <w:rFonts w:ascii="Times New Roman" w:hAnsi="Times New Roman" w:cs="Times New Roman"/>
          <w:sz w:val="24"/>
          <w:szCs w:val="24"/>
        </w:rPr>
        <w:t>По нашему мнению, годовая финансовая отчетность отражает достоверно во всех существенных отношениях финансовое положение общества с ограниченной ответственностью</w:t>
      </w:r>
      <w:r w:rsidRPr="00DD0DCA">
        <w:rPr>
          <w:rFonts w:ascii="Times New Roman" w:hAnsi="Times New Roman" w:cs="Times New Roman"/>
          <w:b/>
          <w:bCs/>
          <w:i/>
          <w:iCs/>
          <w:sz w:val="24"/>
          <w:szCs w:val="24"/>
        </w:rPr>
        <w:t xml:space="preserve"> </w:t>
      </w:r>
      <w:r w:rsidRPr="00DD0DCA">
        <w:rPr>
          <w:rFonts w:ascii="Times New Roman" w:hAnsi="Times New Roman" w:cs="Times New Roman"/>
          <w:sz w:val="24"/>
          <w:szCs w:val="24"/>
        </w:rPr>
        <w:t>«Управляющая компания «Новые инвестиционные технологии» по состоянию на 31 декабря 2016 года, финансовые результаты его деятельности и движение денежных средств за 2016 год в соответствии с Международными стандартами финансовой отчетности.</w:t>
      </w:r>
    </w:p>
    <w:p w:rsidR="00782D9F" w:rsidRPr="00DD0DCA" w:rsidRDefault="00782D9F" w:rsidP="00520D84">
      <w:pPr>
        <w:kinsoku w:val="0"/>
        <w:overflowPunct w:val="0"/>
        <w:spacing w:after="0" w:line="240" w:lineRule="atLeast"/>
        <w:rPr>
          <w:rFonts w:ascii="Times New Roman" w:hAnsi="Times New Roman" w:cs="Times New Roman"/>
          <w:sz w:val="24"/>
          <w:szCs w:val="24"/>
        </w:rPr>
      </w:pPr>
      <w:r w:rsidRPr="00DD0DCA">
        <w:rPr>
          <w:rFonts w:ascii="Times New Roman" w:hAnsi="Times New Roman" w:cs="Times New Roman"/>
          <w:sz w:val="24"/>
          <w:szCs w:val="24"/>
        </w:rPr>
        <w:t xml:space="preserve">Руководитель задания по аудиту, </w:t>
      </w:r>
    </w:p>
    <w:p w:rsidR="00782D9F" w:rsidRPr="00DD0DCA" w:rsidRDefault="00782D9F" w:rsidP="00520D84">
      <w:pPr>
        <w:kinsoku w:val="0"/>
        <w:overflowPunct w:val="0"/>
        <w:spacing w:after="0" w:line="240" w:lineRule="atLeast"/>
        <w:rPr>
          <w:rFonts w:ascii="Times New Roman" w:hAnsi="Times New Roman" w:cs="Times New Roman"/>
          <w:sz w:val="24"/>
          <w:szCs w:val="24"/>
        </w:rPr>
      </w:pPr>
      <w:r w:rsidRPr="00DD0DCA">
        <w:rPr>
          <w:rFonts w:ascii="Times New Roman" w:hAnsi="Times New Roman" w:cs="Times New Roman"/>
          <w:sz w:val="24"/>
          <w:szCs w:val="24"/>
        </w:rPr>
        <w:t xml:space="preserve">по результатам которого составлено </w:t>
      </w:r>
    </w:p>
    <w:p w:rsidR="00782D9F" w:rsidRPr="00DD0DCA" w:rsidRDefault="00782D9F" w:rsidP="00520D84">
      <w:pPr>
        <w:spacing w:after="0" w:line="240" w:lineRule="atLeast"/>
        <w:rPr>
          <w:rFonts w:ascii="Times New Roman" w:hAnsi="Times New Roman" w:cs="Times New Roman"/>
          <w:sz w:val="24"/>
          <w:szCs w:val="24"/>
        </w:rPr>
      </w:pPr>
      <w:r w:rsidRPr="00DD0DCA">
        <w:rPr>
          <w:rFonts w:ascii="Times New Roman" w:hAnsi="Times New Roman" w:cs="Times New Roman"/>
          <w:sz w:val="24"/>
          <w:szCs w:val="24"/>
        </w:rPr>
        <w:t>аудиторское заключение</w:t>
      </w:r>
    </w:p>
    <w:p w:rsidR="00782D9F" w:rsidRPr="00DD0DCA" w:rsidRDefault="00782D9F" w:rsidP="00520D84">
      <w:pPr>
        <w:spacing w:after="0" w:line="240" w:lineRule="atLeast"/>
        <w:rPr>
          <w:rFonts w:ascii="Times New Roman" w:hAnsi="Times New Roman" w:cs="Times New Roman"/>
          <w:sz w:val="24"/>
          <w:szCs w:val="24"/>
        </w:rPr>
      </w:pPr>
      <w:r w:rsidRPr="00DD0DCA">
        <w:rPr>
          <w:rFonts w:ascii="Times New Roman" w:hAnsi="Times New Roman" w:cs="Times New Roman"/>
          <w:sz w:val="24"/>
          <w:szCs w:val="24"/>
        </w:rPr>
        <w:t>ООО «АК «Райвел»</w:t>
      </w:r>
      <w:r w:rsidRPr="00DD0DCA">
        <w:rPr>
          <w:rFonts w:ascii="Times New Roman" w:hAnsi="Times New Roman" w:cs="Times New Roman"/>
          <w:sz w:val="24"/>
          <w:szCs w:val="24"/>
        </w:rPr>
        <w:tab/>
      </w:r>
      <w:r w:rsidRPr="00DD0DCA">
        <w:rPr>
          <w:rFonts w:ascii="Times New Roman" w:hAnsi="Times New Roman" w:cs="Times New Roman"/>
          <w:sz w:val="24"/>
          <w:szCs w:val="24"/>
        </w:rPr>
        <w:tab/>
      </w:r>
      <w:r w:rsidRPr="00DD0DCA">
        <w:rPr>
          <w:rFonts w:ascii="Times New Roman" w:hAnsi="Times New Roman" w:cs="Times New Roman"/>
          <w:sz w:val="24"/>
          <w:szCs w:val="24"/>
        </w:rPr>
        <w:tab/>
      </w:r>
      <w:r w:rsidRPr="00DD0DCA">
        <w:rPr>
          <w:rFonts w:ascii="Times New Roman" w:hAnsi="Times New Roman" w:cs="Times New Roman"/>
          <w:sz w:val="24"/>
          <w:szCs w:val="24"/>
        </w:rPr>
        <w:tab/>
        <w:t xml:space="preserve">                                                   Н.В. Тютюнник </w:t>
      </w:r>
    </w:p>
    <w:p w:rsidR="00782D9F" w:rsidRDefault="00782D9F" w:rsidP="00DD0DCA">
      <w:pPr>
        <w:ind w:left="709" w:hanging="709"/>
        <w:rPr>
          <w:rFonts w:ascii="Times New Roman" w:hAnsi="Times New Roman" w:cs="Times New Roman"/>
          <w:i/>
          <w:iCs/>
          <w:sz w:val="22"/>
          <w:szCs w:val="22"/>
        </w:rPr>
      </w:pPr>
    </w:p>
    <w:p w:rsidR="00782D9F" w:rsidRPr="00DD0DCA" w:rsidRDefault="00782D9F" w:rsidP="00DD0DCA">
      <w:pPr>
        <w:ind w:left="709" w:hanging="709"/>
        <w:rPr>
          <w:rFonts w:ascii="Times New Roman" w:hAnsi="Times New Roman" w:cs="Times New Roman"/>
          <w:sz w:val="22"/>
          <w:szCs w:val="22"/>
        </w:rPr>
      </w:pPr>
      <w:r w:rsidRPr="00DD0DCA">
        <w:rPr>
          <w:rFonts w:ascii="Times New Roman" w:hAnsi="Times New Roman" w:cs="Times New Roman"/>
          <w:i/>
          <w:iCs/>
          <w:sz w:val="22"/>
          <w:szCs w:val="22"/>
        </w:rPr>
        <w:t>“ 26 “ апреля 2017 г.</w:t>
      </w:r>
    </w:p>
    <w:p w:rsidR="00782D9F" w:rsidRDefault="00782D9F" w:rsidP="00DD0DCA">
      <w:pPr>
        <w:ind w:left="709" w:hanging="709"/>
        <w:rPr>
          <w:rFonts w:ascii="Times New Roman" w:hAnsi="Times New Roman" w:cs="Times New Roman"/>
          <w:sz w:val="22"/>
          <w:szCs w:val="22"/>
        </w:rPr>
        <w:sectPr w:rsidR="00782D9F" w:rsidSect="005F6064">
          <w:headerReference w:type="default" r:id="rId12"/>
          <w:footerReference w:type="default" r:id="rId13"/>
          <w:footerReference w:type="first" r:id="rId14"/>
          <w:type w:val="continuous"/>
          <w:pgSz w:w="11909" w:h="16834" w:code="9"/>
          <w:pgMar w:top="1134" w:right="947" w:bottom="1134" w:left="1440" w:header="709" w:footer="709" w:gutter="0"/>
          <w:pgNumType w:start="3"/>
          <w:cols w:space="60"/>
          <w:noEndnote/>
          <w:titlePg/>
          <w:docGrid w:linePitch="272"/>
        </w:sectPr>
      </w:pPr>
    </w:p>
    <w:p w:rsidR="00782D9F" w:rsidRPr="005F6064" w:rsidRDefault="00782D9F" w:rsidP="005F6064">
      <w:pPr>
        <w:pStyle w:val="Header"/>
        <w:jc w:val="left"/>
        <w:rPr>
          <w:rFonts w:cs="Arial"/>
        </w:rPr>
      </w:pPr>
      <w:r w:rsidRPr="005F6064">
        <w:rPr>
          <w:rFonts w:cs="Arial"/>
          <w:color w:val="000000"/>
        </w:rPr>
        <w:t>ООО «УК "НИТ"</w:t>
      </w:r>
    </w:p>
    <w:p w:rsidR="00782D9F" w:rsidRDefault="00782D9F" w:rsidP="005F6064">
      <w:pPr>
        <w:pStyle w:val="Header"/>
        <w:jc w:val="left"/>
        <w:rPr>
          <w:rFonts w:cs="Arial"/>
          <w:color w:val="000000"/>
        </w:rPr>
      </w:pPr>
      <w:r w:rsidRPr="005F6064">
        <w:t xml:space="preserve">Отчет о финансовом положении </w:t>
      </w:r>
      <w:r w:rsidRPr="005F6064">
        <w:rPr>
          <w:rFonts w:cs="Arial"/>
          <w:color w:val="000000"/>
        </w:rPr>
        <w:t>на 31 декабря 201</w:t>
      </w:r>
      <w:r>
        <w:rPr>
          <w:rFonts w:cs="Arial"/>
          <w:color w:val="000000"/>
        </w:rPr>
        <w:t>6</w:t>
      </w:r>
      <w:r w:rsidRPr="005F6064">
        <w:rPr>
          <w:rFonts w:cs="Arial"/>
          <w:color w:val="000000"/>
        </w:rPr>
        <w:t xml:space="preserve"> года</w:t>
      </w:r>
    </w:p>
    <w:p w:rsidR="00782D9F" w:rsidRDefault="00782D9F" w:rsidP="005F6064">
      <w:pPr>
        <w:pStyle w:val="Header"/>
        <w:jc w:val="left"/>
        <w:rPr>
          <w:b w:val="0"/>
          <w:bCs w:val="0"/>
        </w:rPr>
      </w:pPr>
      <w:r w:rsidRPr="005F6064">
        <w:t>(в тысячах российских рублей</w:t>
      </w:r>
      <w:r>
        <w:rPr>
          <w:b w:val="0"/>
          <w:bCs w:val="0"/>
        </w:rPr>
        <w:t>)</w:t>
      </w:r>
    </w:p>
    <w:p w:rsidR="00782D9F" w:rsidRDefault="00782D9F" w:rsidP="007508A1">
      <w:pPr>
        <w:keepNext/>
        <w:spacing w:after="0"/>
        <w:rPr>
          <w:rFonts w:ascii="Calibri" w:hAnsi="Calibri" w:cs="Calibri"/>
          <w:sz w:val="22"/>
          <w:szCs w:val="22"/>
          <w:lang w:eastAsia="en-US"/>
        </w:rPr>
      </w:pPr>
      <w:bookmarkStart w:id="0" w:name="OLE_LINK23"/>
      <w:bookmarkStart w:id="1" w:name="OLE_LINK26"/>
    </w:p>
    <w:p w:rsidR="00782D9F" w:rsidRPr="00224700" w:rsidRDefault="00782D9F" w:rsidP="007508A1">
      <w:pPr>
        <w:keepNext/>
        <w:spacing w:after="0"/>
      </w:pPr>
    </w:p>
    <w:p w:rsidR="00782D9F" w:rsidRPr="00224700" w:rsidRDefault="00782D9F" w:rsidP="007508A1">
      <w:pPr>
        <w:keepNext/>
        <w:spacing w:after="0"/>
      </w:pPr>
    </w:p>
    <w:tbl>
      <w:tblPr>
        <w:tblW w:w="5000" w:type="pct"/>
        <w:tblInd w:w="-106" w:type="dxa"/>
        <w:tblLook w:val="00A0"/>
      </w:tblPr>
      <w:tblGrid>
        <w:gridCol w:w="5326"/>
        <w:gridCol w:w="1048"/>
        <w:gridCol w:w="1683"/>
        <w:gridCol w:w="1681"/>
      </w:tblGrid>
      <w:tr w:rsidR="00782D9F" w:rsidRPr="008B4B1A">
        <w:trPr>
          <w:trHeight w:val="510"/>
        </w:trPr>
        <w:tc>
          <w:tcPr>
            <w:tcW w:w="2735" w:type="pct"/>
            <w:tcBorders>
              <w:top w:val="nil"/>
              <w:left w:val="nil"/>
              <w:bottom w:val="nil"/>
              <w:right w:val="nil"/>
            </w:tcBorders>
            <w:noWrap/>
            <w:vAlign w:val="bottom"/>
          </w:tcPr>
          <w:bookmarkEnd w:id="0"/>
          <w:bookmarkEnd w:id="1"/>
          <w:p w:rsidR="00782D9F" w:rsidRPr="008B4B1A" w:rsidRDefault="00782D9F" w:rsidP="008B4B1A">
            <w:pPr>
              <w:spacing w:after="0"/>
              <w:jc w:val="left"/>
              <w:rPr>
                <w:b/>
                <w:bCs/>
                <w:color w:val="000000"/>
              </w:rPr>
            </w:pPr>
            <w:r w:rsidRPr="008B4B1A">
              <w:rPr>
                <w:b/>
                <w:bCs/>
                <w:color w:val="000000"/>
              </w:rPr>
              <w:t>Активы</w:t>
            </w:r>
          </w:p>
        </w:tc>
        <w:tc>
          <w:tcPr>
            <w:tcW w:w="538" w:type="pct"/>
            <w:tcBorders>
              <w:top w:val="nil"/>
              <w:left w:val="nil"/>
              <w:bottom w:val="single" w:sz="4" w:space="0" w:color="auto"/>
              <w:right w:val="nil"/>
            </w:tcBorders>
            <w:vAlign w:val="bottom"/>
          </w:tcPr>
          <w:p w:rsidR="00782D9F" w:rsidRPr="008B4B1A" w:rsidRDefault="00782D9F" w:rsidP="008B4B1A">
            <w:pPr>
              <w:spacing w:after="0"/>
              <w:jc w:val="left"/>
              <w:rPr>
                <w:b/>
                <w:bCs/>
                <w:color w:val="000000"/>
              </w:rPr>
            </w:pPr>
            <w:r w:rsidRPr="008B4B1A">
              <w:rPr>
                <w:b/>
                <w:bCs/>
                <w:color w:val="000000"/>
              </w:rPr>
              <w:t>Приме-чание</w:t>
            </w:r>
          </w:p>
        </w:tc>
        <w:tc>
          <w:tcPr>
            <w:tcW w:w="864" w:type="pct"/>
            <w:tcBorders>
              <w:top w:val="nil"/>
              <w:left w:val="nil"/>
              <w:bottom w:val="nil"/>
              <w:right w:val="nil"/>
            </w:tcBorders>
            <w:noWrap/>
            <w:vAlign w:val="bottom"/>
          </w:tcPr>
          <w:p w:rsidR="00782D9F" w:rsidRPr="008B4B1A" w:rsidRDefault="00782D9F" w:rsidP="008B4B1A">
            <w:pPr>
              <w:spacing w:after="0"/>
              <w:jc w:val="right"/>
              <w:rPr>
                <w:b/>
                <w:bCs/>
                <w:color w:val="000000"/>
              </w:rPr>
            </w:pPr>
            <w:r w:rsidRPr="008B4B1A">
              <w:rPr>
                <w:b/>
                <w:bCs/>
                <w:color w:val="000000"/>
              </w:rPr>
              <w:t>31.12.2016</w:t>
            </w:r>
          </w:p>
        </w:tc>
        <w:tc>
          <w:tcPr>
            <w:tcW w:w="864" w:type="pct"/>
            <w:tcBorders>
              <w:top w:val="nil"/>
              <w:left w:val="nil"/>
              <w:bottom w:val="nil"/>
              <w:right w:val="nil"/>
            </w:tcBorders>
            <w:noWrap/>
            <w:vAlign w:val="bottom"/>
          </w:tcPr>
          <w:p w:rsidR="00782D9F" w:rsidRPr="008B4B1A" w:rsidRDefault="00782D9F" w:rsidP="008B4B1A">
            <w:pPr>
              <w:spacing w:after="0"/>
              <w:jc w:val="right"/>
              <w:rPr>
                <w:b/>
                <w:bCs/>
                <w:color w:val="000000"/>
              </w:rPr>
            </w:pPr>
            <w:r w:rsidRPr="008B4B1A">
              <w:rPr>
                <w:b/>
                <w:bCs/>
                <w:color w:val="000000"/>
              </w:rPr>
              <w:t>31.12.2015</w:t>
            </w:r>
          </w:p>
        </w:tc>
      </w:tr>
      <w:tr w:rsidR="00782D9F" w:rsidRPr="008B4B1A">
        <w:trPr>
          <w:trHeight w:val="255"/>
        </w:trPr>
        <w:tc>
          <w:tcPr>
            <w:tcW w:w="2735" w:type="pct"/>
            <w:tcBorders>
              <w:top w:val="single" w:sz="4" w:space="0" w:color="auto"/>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Денежные средства и эквиваленты</w:t>
            </w:r>
          </w:p>
        </w:tc>
        <w:tc>
          <w:tcPr>
            <w:tcW w:w="538" w:type="pct"/>
            <w:tcBorders>
              <w:top w:val="nil"/>
              <w:left w:val="nil"/>
              <w:bottom w:val="nil"/>
              <w:right w:val="nil"/>
            </w:tcBorders>
            <w:noWrap/>
            <w:vAlign w:val="bottom"/>
          </w:tcPr>
          <w:p w:rsidR="00782D9F" w:rsidRPr="008B4B1A" w:rsidRDefault="00782D9F" w:rsidP="008B4B1A">
            <w:pPr>
              <w:spacing w:after="0"/>
              <w:jc w:val="left"/>
              <w:rPr>
                <w:color w:val="000000"/>
              </w:rPr>
            </w:pPr>
            <w:r>
              <w:rPr>
                <w:color w:val="000000"/>
              </w:rPr>
              <w:t>5</w:t>
            </w: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168 </w:t>
            </w: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265 </w:t>
            </w:r>
          </w:p>
        </w:tc>
      </w:tr>
      <w:tr w:rsidR="00782D9F" w:rsidRPr="008B4B1A">
        <w:trPr>
          <w:trHeight w:val="255"/>
        </w:trPr>
        <w:tc>
          <w:tcPr>
            <w:tcW w:w="2735" w:type="pct"/>
            <w:tcBorders>
              <w:top w:val="nil"/>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Займы представленные</w:t>
            </w:r>
          </w:p>
        </w:tc>
        <w:tc>
          <w:tcPr>
            <w:tcW w:w="538" w:type="pct"/>
            <w:tcBorders>
              <w:top w:val="nil"/>
              <w:left w:val="nil"/>
              <w:bottom w:val="nil"/>
              <w:right w:val="nil"/>
            </w:tcBorders>
            <w:noWrap/>
            <w:vAlign w:val="bottom"/>
          </w:tcPr>
          <w:p w:rsidR="00782D9F" w:rsidRPr="008B4B1A" w:rsidRDefault="00782D9F" w:rsidP="008B4B1A">
            <w:pPr>
              <w:spacing w:after="0"/>
              <w:jc w:val="left"/>
              <w:rPr>
                <w:color w:val="000000"/>
              </w:rPr>
            </w:pP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  </w:t>
            </w: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  </w:t>
            </w:r>
          </w:p>
        </w:tc>
      </w:tr>
      <w:tr w:rsidR="00782D9F" w:rsidRPr="008B4B1A">
        <w:trPr>
          <w:trHeight w:val="510"/>
        </w:trPr>
        <w:tc>
          <w:tcPr>
            <w:tcW w:w="2735" w:type="pct"/>
            <w:tcBorders>
              <w:top w:val="nil"/>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Финансовые активы по справедливой стоимости</w:t>
            </w:r>
          </w:p>
        </w:tc>
        <w:tc>
          <w:tcPr>
            <w:tcW w:w="538" w:type="pct"/>
            <w:tcBorders>
              <w:top w:val="nil"/>
              <w:left w:val="nil"/>
              <w:bottom w:val="nil"/>
              <w:right w:val="nil"/>
            </w:tcBorders>
            <w:noWrap/>
            <w:vAlign w:val="bottom"/>
          </w:tcPr>
          <w:p w:rsidR="00782D9F" w:rsidRPr="008B4B1A" w:rsidRDefault="00782D9F" w:rsidP="008B4B1A">
            <w:pPr>
              <w:spacing w:after="0"/>
              <w:jc w:val="left"/>
              <w:rPr>
                <w:color w:val="000000"/>
              </w:rPr>
            </w:pPr>
            <w:r>
              <w:rPr>
                <w:color w:val="000000"/>
              </w:rPr>
              <w:t>6</w:t>
            </w: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22 578 </w:t>
            </w: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11 189 </w:t>
            </w:r>
          </w:p>
        </w:tc>
      </w:tr>
      <w:tr w:rsidR="00782D9F" w:rsidRPr="008B4B1A">
        <w:trPr>
          <w:trHeight w:val="255"/>
        </w:trPr>
        <w:tc>
          <w:tcPr>
            <w:tcW w:w="2735" w:type="pct"/>
            <w:tcBorders>
              <w:top w:val="nil"/>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Финансовые активы для продажи</w:t>
            </w:r>
          </w:p>
        </w:tc>
        <w:tc>
          <w:tcPr>
            <w:tcW w:w="538" w:type="pct"/>
            <w:tcBorders>
              <w:top w:val="nil"/>
              <w:left w:val="nil"/>
              <w:bottom w:val="nil"/>
              <w:right w:val="nil"/>
            </w:tcBorders>
            <w:noWrap/>
            <w:vAlign w:val="bottom"/>
          </w:tcPr>
          <w:p w:rsidR="00782D9F" w:rsidRPr="008B4B1A" w:rsidRDefault="00782D9F" w:rsidP="008B4B1A">
            <w:pPr>
              <w:spacing w:after="0"/>
              <w:jc w:val="left"/>
              <w:rPr>
                <w:color w:val="000000"/>
              </w:rPr>
            </w:pPr>
            <w:r>
              <w:rPr>
                <w:color w:val="000000"/>
              </w:rPr>
              <w:t>7</w:t>
            </w: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711 </w:t>
            </w: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3 023 </w:t>
            </w:r>
          </w:p>
        </w:tc>
      </w:tr>
      <w:tr w:rsidR="00782D9F" w:rsidRPr="008B4B1A">
        <w:trPr>
          <w:trHeight w:val="255"/>
        </w:trPr>
        <w:tc>
          <w:tcPr>
            <w:tcW w:w="2735" w:type="pct"/>
            <w:tcBorders>
              <w:top w:val="nil"/>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Дебиторская задолженность</w:t>
            </w:r>
          </w:p>
        </w:tc>
        <w:tc>
          <w:tcPr>
            <w:tcW w:w="538" w:type="pct"/>
            <w:tcBorders>
              <w:top w:val="nil"/>
              <w:left w:val="nil"/>
              <w:bottom w:val="nil"/>
              <w:right w:val="nil"/>
            </w:tcBorders>
            <w:noWrap/>
            <w:vAlign w:val="bottom"/>
          </w:tcPr>
          <w:p w:rsidR="00782D9F" w:rsidRPr="008B4B1A" w:rsidRDefault="00782D9F" w:rsidP="008B4B1A">
            <w:pPr>
              <w:spacing w:after="0"/>
              <w:jc w:val="left"/>
              <w:rPr>
                <w:color w:val="000000"/>
              </w:rPr>
            </w:pPr>
            <w:r>
              <w:rPr>
                <w:color w:val="000000"/>
              </w:rPr>
              <w:t>8</w:t>
            </w: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27 844 </w:t>
            </w: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9 080 </w:t>
            </w:r>
          </w:p>
        </w:tc>
      </w:tr>
      <w:tr w:rsidR="00782D9F" w:rsidRPr="008B4B1A">
        <w:trPr>
          <w:trHeight w:val="255"/>
        </w:trPr>
        <w:tc>
          <w:tcPr>
            <w:tcW w:w="2735" w:type="pct"/>
            <w:tcBorders>
              <w:top w:val="nil"/>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Предоплаты</w:t>
            </w:r>
          </w:p>
        </w:tc>
        <w:tc>
          <w:tcPr>
            <w:tcW w:w="538" w:type="pct"/>
            <w:tcBorders>
              <w:top w:val="nil"/>
              <w:left w:val="nil"/>
              <w:bottom w:val="nil"/>
              <w:right w:val="nil"/>
            </w:tcBorders>
            <w:noWrap/>
            <w:vAlign w:val="bottom"/>
          </w:tcPr>
          <w:p w:rsidR="00782D9F" w:rsidRPr="008B4B1A" w:rsidRDefault="00782D9F" w:rsidP="008B4B1A">
            <w:pPr>
              <w:spacing w:after="0"/>
              <w:jc w:val="left"/>
              <w:rPr>
                <w:color w:val="000000"/>
              </w:rPr>
            </w:pPr>
            <w:r>
              <w:rPr>
                <w:color w:val="000000"/>
              </w:rPr>
              <w:t>8</w:t>
            </w:r>
          </w:p>
        </w:tc>
        <w:tc>
          <w:tcPr>
            <w:tcW w:w="864" w:type="pct"/>
            <w:tcBorders>
              <w:top w:val="single" w:sz="4" w:space="0" w:color="auto"/>
              <w:left w:val="nil"/>
              <w:bottom w:val="single" w:sz="4" w:space="0" w:color="auto"/>
              <w:right w:val="nil"/>
            </w:tcBorders>
            <w:noWrap/>
            <w:vAlign w:val="bottom"/>
          </w:tcPr>
          <w:p w:rsidR="00782D9F" w:rsidRPr="008B4B1A" w:rsidRDefault="00782D9F" w:rsidP="008B4B1A">
            <w:pPr>
              <w:spacing w:after="0"/>
              <w:jc w:val="right"/>
              <w:rPr>
                <w:color w:val="000000"/>
              </w:rPr>
            </w:pPr>
            <w:r w:rsidRPr="008B4B1A">
              <w:rPr>
                <w:color w:val="000000"/>
              </w:rPr>
              <w:t xml:space="preserve">755 </w:t>
            </w: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44 </w:t>
            </w:r>
          </w:p>
        </w:tc>
      </w:tr>
      <w:tr w:rsidR="00782D9F" w:rsidRPr="008B4B1A">
        <w:trPr>
          <w:trHeight w:val="255"/>
        </w:trPr>
        <w:tc>
          <w:tcPr>
            <w:tcW w:w="2735" w:type="pct"/>
            <w:tcBorders>
              <w:top w:val="nil"/>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Основные средства</w:t>
            </w:r>
          </w:p>
        </w:tc>
        <w:tc>
          <w:tcPr>
            <w:tcW w:w="538" w:type="pct"/>
            <w:tcBorders>
              <w:top w:val="nil"/>
              <w:left w:val="nil"/>
              <w:bottom w:val="nil"/>
              <w:right w:val="nil"/>
            </w:tcBorders>
            <w:noWrap/>
            <w:vAlign w:val="bottom"/>
          </w:tcPr>
          <w:p w:rsidR="00782D9F" w:rsidRPr="008B4B1A" w:rsidRDefault="00782D9F" w:rsidP="008B4B1A">
            <w:pPr>
              <w:spacing w:after="0"/>
              <w:jc w:val="left"/>
              <w:rPr>
                <w:color w:val="000000"/>
              </w:rPr>
            </w:pPr>
            <w:r>
              <w:rPr>
                <w:color w:val="000000"/>
              </w:rPr>
              <w:t>9</w:t>
            </w:r>
          </w:p>
        </w:tc>
        <w:tc>
          <w:tcPr>
            <w:tcW w:w="864"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3 642 </w:t>
            </w: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3 680 </w:t>
            </w:r>
          </w:p>
        </w:tc>
      </w:tr>
      <w:tr w:rsidR="00782D9F" w:rsidRPr="008B4B1A">
        <w:trPr>
          <w:trHeight w:val="255"/>
        </w:trPr>
        <w:tc>
          <w:tcPr>
            <w:tcW w:w="2735" w:type="pct"/>
            <w:tcBorders>
              <w:top w:val="nil"/>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Нематериальные активы</w:t>
            </w:r>
          </w:p>
        </w:tc>
        <w:tc>
          <w:tcPr>
            <w:tcW w:w="538" w:type="pct"/>
            <w:tcBorders>
              <w:top w:val="nil"/>
              <w:left w:val="nil"/>
              <w:bottom w:val="nil"/>
              <w:right w:val="nil"/>
            </w:tcBorders>
            <w:noWrap/>
            <w:vAlign w:val="bottom"/>
          </w:tcPr>
          <w:p w:rsidR="00782D9F" w:rsidRPr="008B4B1A" w:rsidRDefault="00782D9F" w:rsidP="008B4B1A">
            <w:pPr>
              <w:spacing w:after="0"/>
              <w:jc w:val="left"/>
              <w:rPr>
                <w:color w:val="000000"/>
              </w:rPr>
            </w:pP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3 </w:t>
            </w: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9 </w:t>
            </w:r>
          </w:p>
        </w:tc>
      </w:tr>
      <w:tr w:rsidR="00782D9F" w:rsidRPr="008B4B1A">
        <w:trPr>
          <w:trHeight w:val="255"/>
        </w:trPr>
        <w:tc>
          <w:tcPr>
            <w:tcW w:w="2735" w:type="pct"/>
            <w:tcBorders>
              <w:top w:val="nil"/>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Текущие налоговые активы</w:t>
            </w:r>
          </w:p>
        </w:tc>
        <w:tc>
          <w:tcPr>
            <w:tcW w:w="538" w:type="pct"/>
            <w:tcBorders>
              <w:top w:val="nil"/>
              <w:left w:val="nil"/>
              <w:bottom w:val="nil"/>
              <w:right w:val="nil"/>
            </w:tcBorders>
            <w:noWrap/>
            <w:vAlign w:val="bottom"/>
          </w:tcPr>
          <w:p w:rsidR="00782D9F" w:rsidRPr="008B4B1A" w:rsidRDefault="00782D9F" w:rsidP="008B4B1A">
            <w:pPr>
              <w:spacing w:after="0"/>
              <w:jc w:val="left"/>
              <w:rPr>
                <w:color w:val="000000"/>
              </w:rPr>
            </w:pP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274 </w:t>
            </w: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316 </w:t>
            </w:r>
          </w:p>
        </w:tc>
      </w:tr>
      <w:tr w:rsidR="00782D9F" w:rsidRPr="008B4B1A">
        <w:trPr>
          <w:trHeight w:val="255"/>
        </w:trPr>
        <w:tc>
          <w:tcPr>
            <w:tcW w:w="2735" w:type="pct"/>
            <w:tcBorders>
              <w:top w:val="nil"/>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Отложенные налоговые активы</w:t>
            </w:r>
          </w:p>
        </w:tc>
        <w:tc>
          <w:tcPr>
            <w:tcW w:w="538" w:type="pct"/>
            <w:tcBorders>
              <w:top w:val="nil"/>
              <w:left w:val="nil"/>
              <w:bottom w:val="nil"/>
              <w:right w:val="nil"/>
            </w:tcBorders>
            <w:noWrap/>
            <w:vAlign w:val="bottom"/>
          </w:tcPr>
          <w:p w:rsidR="00782D9F" w:rsidRPr="008B4B1A" w:rsidRDefault="00782D9F" w:rsidP="008B4B1A">
            <w:pPr>
              <w:spacing w:after="0"/>
              <w:jc w:val="left"/>
              <w:rPr>
                <w:color w:val="000000"/>
              </w:rPr>
            </w:pPr>
            <w:r>
              <w:rPr>
                <w:color w:val="000000"/>
              </w:rPr>
              <w:t>19</w:t>
            </w: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  </w:t>
            </w: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4 697 </w:t>
            </w:r>
          </w:p>
        </w:tc>
      </w:tr>
      <w:tr w:rsidR="00782D9F" w:rsidRPr="008B4B1A">
        <w:trPr>
          <w:trHeight w:val="270"/>
        </w:trPr>
        <w:tc>
          <w:tcPr>
            <w:tcW w:w="2735" w:type="pct"/>
            <w:tcBorders>
              <w:top w:val="single" w:sz="4" w:space="0" w:color="auto"/>
              <w:left w:val="nil"/>
              <w:bottom w:val="single" w:sz="8" w:space="0" w:color="auto"/>
              <w:right w:val="nil"/>
            </w:tcBorders>
            <w:noWrap/>
            <w:vAlign w:val="bottom"/>
          </w:tcPr>
          <w:p w:rsidR="00782D9F" w:rsidRPr="008B4B1A" w:rsidRDefault="00782D9F" w:rsidP="008B4B1A">
            <w:pPr>
              <w:spacing w:after="0"/>
              <w:jc w:val="left"/>
              <w:rPr>
                <w:b/>
                <w:bCs/>
                <w:color w:val="000000"/>
              </w:rPr>
            </w:pPr>
            <w:r w:rsidRPr="008B4B1A">
              <w:rPr>
                <w:b/>
                <w:bCs/>
                <w:color w:val="000000"/>
              </w:rPr>
              <w:t>Итого активы</w:t>
            </w:r>
          </w:p>
        </w:tc>
        <w:tc>
          <w:tcPr>
            <w:tcW w:w="538" w:type="pct"/>
            <w:tcBorders>
              <w:top w:val="single" w:sz="4" w:space="0" w:color="auto"/>
              <w:left w:val="nil"/>
              <w:bottom w:val="single" w:sz="8" w:space="0" w:color="auto"/>
              <w:right w:val="nil"/>
            </w:tcBorders>
            <w:noWrap/>
            <w:vAlign w:val="bottom"/>
          </w:tcPr>
          <w:p w:rsidR="00782D9F" w:rsidRPr="008B4B1A" w:rsidRDefault="00782D9F" w:rsidP="008B4B1A">
            <w:pPr>
              <w:spacing w:after="0"/>
              <w:jc w:val="left"/>
              <w:rPr>
                <w:b/>
                <w:bCs/>
                <w:color w:val="000000"/>
              </w:rPr>
            </w:pPr>
            <w:r w:rsidRPr="008B4B1A">
              <w:rPr>
                <w:b/>
                <w:bCs/>
                <w:color w:val="000000"/>
              </w:rPr>
              <w:t> </w:t>
            </w:r>
          </w:p>
        </w:tc>
        <w:tc>
          <w:tcPr>
            <w:tcW w:w="864" w:type="pct"/>
            <w:tcBorders>
              <w:top w:val="single" w:sz="4" w:space="0" w:color="auto"/>
              <w:left w:val="nil"/>
              <w:bottom w:val="single" w:sz="8"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 xml:space="preserve">55 975 </w:t>
            </w:r>
          </w:p>
        </w:tc>
        <w:tc>
          <w:tcPr>
            <w:tcW w:w="864" w:type="pct"/>
            <w:tcBorders>
              <w:top w:val="single" w:sz="4" w:space="0" w:color="auto"/>
              <w:left w:val="nil"/>
              <w:bottom w:val="single" w:sz="8"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 xml:space="preserve">32 303 </w:t>
            </w:r>
          </w:p>
        </w:tc>
      </w:tr>
      <w:tr w:rsidR="00782D9F" w:rsidRPr="008B4B1A">
        <w:trPr>
          <w:trHeight w:val="255"/>
        </w:trPr>
        <w:tc>
          <w:tcPr>
            <w:tcW w:w="2735" w:type="pct"/>
            <w:tcBorders>
              <w:top w:val="nil"/>
              <w:left w:val="nil"/>
              <w:bottom w:val="nil"/>
              <w:right w:val="nil"/>
            </w:tcBorders>
            <w:noWrap/>
            <w:vAlign w:val="bottom"/>
          </w:tcPr>
          <w:p w:rsidR="00782D9F" w:rsidRPr="008B4B1A" w:rsidRDefault="00782D9F" w:rsidP="008B4B1A">
            <w:pPr>
              <w:spacing w:after="0"/>
              <w:jc w:val="left"/>
              <w:rPr>
                <w:color w:val="000000"/>
              </w:rPr>
            </w:pPr>
          </w:p>
        </w:tc>
        <w:tc>
          <w:tcPr>
            <w:tcW w:w="538" w:type="pct"/>
            <w:tcBorders>
              <w:top w:val="nil"/>
              <w:left w:val="nil"/>
              <w:bottom w:val="nil"/>
              <w:right w:val="nil"/>
            </w:tcBorders>
            <w:noWrap/>
            <w:vAlign w:val="bottom"/>
          </w:tcPr>
          <w:p w:rsidR="00782D9F" w:rsidRPr="008B4B1A" w:rsidRDefault="00782D9F" w:rsidP="008B4B1A">
            <w:pPr>
              <w:spacing w:after="0"/>
              <w:jc w:val="left"/>
              <w:rPr>
                <w:color w:val="000000"/>
              </w:rPr>
            </w:pPr>
          </w:p>
        </w:tc>
        <w:tc>
          <w:tcPr>
            <w:tcW w:w="864" w:type="pct"/>
            <w:tcBorders>
              <w:top w:val="nil"/>
              <w:left w:val="nil"/>
              <w:bottom w:val="nil"/>
              <w:right w:val="nil"/>
            </w:tcBorders>
            <w:noWrap/>
            <w:vAlign w:val="bottom"/>
          </w:tcPr>
          <w:p w:rsidR="00782D9F" w:rsidRPr="008B4B1A" w:rsidRDefault="00782D9F" w:rsidP="008B4B1A">
            <w:pPr>
              <w:spacing w:after="0"/>
              <w:jc w:val="left"/>
              <w:rPr>
                <w:color w:val="000000"/>
              </w:rPr>
            </w:pPr>
          </w:p>
        </w:tc>
        <w:tc>
          <w:tcPr>
            <w:tcW w:w="864" w:type="pct"/>
            <w:tcBorders>
              <w:top w:val="nil"/>
              <w:left w:val="nil"/>
              <w:bottom w:val="nil"/>
              <w:right w:val="nil"/>
            </w:tcBorders>
            <w:noWrap/>
            <w:vAlign w:val="bottom"/>
          </w:tcPr>
          <w:p w:rsidR="00782D9F" w:rsidRPr="008B4B1A" w:rsidRDefault="00782D9F" w:rsidP="008B4B1A">
            <w:pPr>
              <w:spacing w:after="0"/>
              <w:jc w:val="left"/>
              <w:rPr>
                <w:color w:val="000000"/>
              </w:rPr>
            </w:pPr>
          </w:p>
        </w:tc>
      </w:tr>
      <w:tr w:rsidR="00782D9F" w:rsidRPr="008B4B1A">
        <w:trPr>
          <w:trHeight w:val="255"/>
        </w:trPr>
        <w:tc>
          <w:tcPr>
            <w:tcW w:w="2735" w:type="pct"/>
            <w:tcBorders>
              <w:top w:val="nil"/>
              <w:left w:val="nil"/>
              <w:bottom w:val="nil"/>
              <w:right w:val="nil"/>
            </w:tcBorders>
            <w:noWrap/>
            <w:vAlign w:val="bottom"/>
          </w:tcPr>
          <w:p w:rsidR="00782D9F" w:rsidRPr="008B4B1A" w:rsidRDefault="00782D9F" w:rsidP="008B4B1A">
            <w:pPr>
              <w:spacing w:after="0"/>
              <w:jc w:val="left"/>
              <w:rPr>
                <w:b/>
                <w:bCs/>
                <w:color w:val="000000"/>
              </w:rPr>
            </w:pPr>
            <w:r w:rsidRPr="008B4B1A">
              <w:rPr>
                <w:b/>
                <w:bCs/>
                <w:color w:val="000000"/>
              </w:rPr>
              <w:t>Обязательства</w:t>
            </w:r>
          </w:p>
        </w:tc>
        <w:tc>
          <w:tcPr>
            <w:tcW w:w="538" w:type="pct"/>
            <w:tcBorders>
              <w:top w:val="nil"/>
              <w:left w:val="nil"/>
              <w:bottom w:val="nil"/>
              <w:right w:val="nil"/>
            </w:tcBorders>
            <w:noWrap/>
            <w:vAlign w:val="bottom"/>
          </w:tcPr>
          <w:p w:rsidR="00782D9F" w:rsidRPr="008B4B1A" w:rsidRDefault="00782D9F" w:rsidP="008B4B1A">
            <w:pPr>
              <w:spacing w:after="0"/>
              <w:jc w:val="left"/>
              <w:rPr>
                <w:b/>
                <w:bCs/>
                <w:color w:val="000000"/>
              </w:rPr>
            </w:pPr>
          </w:p>
        </w:tc>
        <w:tc>
          <w:tcPr>
            <w:tcW w:w="864" w:type="pct"/>
            <w:tcBorders>
              <w:top w:val="nil"/>
              <w:left w:val="nil"/>
              <w:bottom w:val="nil"/>
              <w:right w:val="nil"/>
            </w:tcBorders>
            <w:noWrap/>
            <w:vAlign w:val="bottom"/>
          </w:tcPr>
          <w:p w:rsidR="00782D9F" w:rsidRPr="008B4B1A" w:rsidRDefault="00782D9F" w:rsidP="008B4B1A">
            <w:pPr>
              <w:spacing w:after="0"/>
              <w:jc w:val="left"/>
              <w:rPr>
                <w:color w:val="000000"/>
              </w:rPr>
            </w:pPr>
          </w:p>
        </w:tc>
        <w:tc>
          <w:tcPr>
            <w:tcW w:w="864" w:type="pct"/>
            <w:tcBorders>
              <w:top w:val="nil"/>
              <w:left w:val="nil"/>
              <w:bottom w:val="nil"/>
              <w:right w:val="nil"/>
            </w:tcBorders>
            <w:noWrap/>
            <w:vAlign w:val="bottom"/>
          </w:tcPr>
          <w:p w:rsidR="00782D9F" w:rsidRPr="008B4B1A" w:rsidRDefault="00782D9F" w:rsidP="008B4B1A">
            <w:pPr>
              <w:spacing w:after="0"/>
              <w:jc w:val="left"/>
              <w:rPr>
                <w:color w:val="000000"/>
              </w:rPr>
            </w:pPr>
          </w:p>
        </w:tc>
      </w:tr>
      <w:tr w:rsidR="00782D9F" w:rsidRPr="008B4B1A">
        <w:trPr>
          <w:trHeight w:val="255"/>
        </w:trPr>
        <w:tc>
          <w:tcPr>
            <w:tcW w:w="2735" w:type="pct"/>
            <w:tcBorders>
              <w:top w:val="nil"/>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Кредиторская задолженность</w:t>
            </w:r>
          </w:p>
        </w:tc>
        <w:tc>
          <w:tcPr>
            <w:tcW w:w="538" w:type="pct"/>
            <w:tcBorders>
              <w:top w:val="nil"/>
              <w:left w:val="nil"/>
              <w:bottom w:val="nil"/>
              <w:right w:val="nil"/>
            </w:tcBorders>
            <w:noWrap/>
            <w:vAlign w:val="bottom"/>
          </w:tcPr>
          <w:p w:rsidR="00782D9F" w:rsidRPr="008B4B1A" w:rsidRDefault="00782D9F" w:rsidP="008B4B1A">
            <w:pPr>
              <w:spacing w:after="0"/>
              <w:jc w:val="left"/>
              <w:rPr>
                <w:color w:val="000000"/>
              </w:rPr>
            </w:pPr>
            <w:r>
              <w:rPr>
                <w:color w:val="000000"/>
              </w:rPr>
              <w:t>10</w:t>
            </w: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14 </w:t>
            </w: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4 </w:t>
            </w:r>
          </w:p>
        </w:tc>
      </w:tr>
      <w:tr w:rsidR="00782D9F" w:rsidRPr="008B4B1A">
        <w:trPr>
          <w:trHeight w:val="510"/>
        </w:trPr>
        <w:tc>
          <w:tcPr>
            <w:tcW w:w="2735" w:type="pct"/>
            <w:tcBorders>
              <w:top w:val="nil"/>
              <w:left w:val="nil"/>
              <w:bottom w:val="nil"/>
              <w:right w:val="nil"/>
            </w:tcBorders>
            <w:vAlign w:val="bottom"/>
          </w:tcPr>
          <w:p w:rsidR="00782D9F" w:rsidRPr="008B4B1A" w:rsidRDefault="00782D9F" w:rsidP="008B4B1A">
            <w:pPr>
              <w:spacing w:after="0"/>
              <w:jc w:val="left"/>
              <w:rPr>
                <w:color w:val="000000"/>
              </w:rPr>
            </w:pPr>
            <w:r w:rsidRPr="008B4B1A">
              <w:rPr>
                <w:color w:val="000000"/>
              </w:rPr>
              <w:t>Кредиторская задолженность по объявленным дивидендам</w:t>
            </w:r>
          </w:p>
        </w:tc>
        <w:tc>
          <w:tcPr>
            <w:tcW w:w="538" w:type="pct"/>
            <w:tcBorders>
              <w:top w:val="nil"/>
              <w:left w:val="nil"/>
              <w:bottom w:val="nil"/>
              <w:right w:val="nil"/>
            </w:tcBorders>
            <w:noWrap/>
            <w:vAlign w:val="bottom"/>
          </w:tcPr>
          <w:p w:rsidR="00782D9F" w:rsidRPr="008B4B1A" w:rsidRDefault="00782D9F" w:rsidP="008B4B1A">
            <w:pPr>
              <w:spacing w:after="0"/>
              <w:jc w:val="left"/>
              <w:rPr>
                <w:color w:val="000000"/>
              </w:rPr>
            </w:pPr>
            <w:r>
              <w:rPr>
                <w:color w:val="000000"/>
              </w:rPr>
              <w:t>10</w:t>
            </w: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5 400 </w:t>
            </w: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  </w:t>
            </w:r>
          </w:p>
        </w:tc>
      </w:tr>
      <w:tr w:rsidR="00782D9F" w:rsidRPr="008B4B1A">
        <w:trPr>
          <w:trHeight w:val="255"/>
        </w:trPr>
        <w:tc>
          <w:tcPr>
            <w:tcW w:w="2735" w:type="pct"/>
            <w:tcBorders>
              <w:top w:val="nil"/>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Текущие налоговые обязательства</w:t>
            </w:r>
          </w:p>
        </w:tc>
        <w:tc>
          <w:tcPr>
            <w:tcW w:w="538" w:type="pct"/>
            <w:tcBorders>
              <w:top w:val="nil"/>
              <w:left w:val="nil"/>
              <w:bottom w:val="nil"/>
              <w:right w:val="nil"/>
            </w:tcBorders>
            <w:noWrap/>
            <w:vAlign w:val="bottom"/>
          </w:tcPr>
          <w:p w:rsidR="00782D9F" w:rsidRPr="008B4B1A" w:rsidRDefault="00782D9F" w:rsidP="008B4B1A">
            <w:pPr>
              <w:spacing w:after="0"/>
              <w:jc w:val="left"/>
              <w:rPr>
                <w:color w:val="000000"/>
              </w:rPr>
            </w:pP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  </w:t>
            </w: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  </w:t>
            </w:r>
          </w:p>
        </w:tc>
      </w:tr>
      <w:tr w:rsidR="00782D9F" w:rsidRPr="008B4B1A">
        <w:trPr>
          <w:trHeight w:val="255"/>
        </w:trPr>
        <w:tc>
          <w:tcPr>
            <w:tcW w:w="2735" w:type="pct"/>
            <w:tcBorders>
              <w:top w:val="nil"/>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Отложенные налоговые обязательства</w:t>
            </w:r>
          </w:p>
        </w:tc>
        <w:tc>
          <w:tcPr>
            <w:tcW w:w="538" w:type="pct"/>
            <w:tcBorders>
              <w:top w:val="nil"/>
              <w:left w:val="nil"/>
              <w:bottom w:val="nil"/>
              <w:right w:val="nil"/>
            </w:tcBorders>
            <w:noWrap/>
            <w:vAlign w:val="bottom"/>
          </w:tcPr>
          <w:p w:rsidR="00782D9F" w:rsidRPr="008B4B1A" w:rsidRDefault="00782D9F" w:rsidP="008B4B1A">
            <w:pPr>
              <w:spacing w:after="0"/>
              <w:jc w:val="left"/>
              <w:rPr>
                <w:color w:val="000000"/>
              </w:rPr>
            </w:pP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13 </w:t>
            </w: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 </w:t>
            </w:r>
          </w:p>
        </w:tc>
      </w:tr>
      <w:tr w:rsidR="00782D9F" w:rsidRPr="008B4B1A">
        <w:trPr>
          <w:trHeight w:val="255"/>
        </w:trPr>
        <w:tc>
          <w:tcPr>
            <w:tcW w:w="2735" w:type="pct"/>
            <w:tcBorders>
              <w:top w:val="nil"/>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Прочие обязательства</w:t>
            </w:r>
          </w:p>
        </w:tc>
        <w:tc>
          <w:tcPr>
            <w:tcW w:w="538" w:type="pct"/>
            <w:tcBorders>
              <w:top w:val="nil"/>
              <w:left w:val="nil"/>
              <w:bottom w:val="nil"/>
              <w:right w:val="nil"/>
            </w:tcBorders>
            <w:noWrap/>
            <w:vAlign w:val="bottom"/>
          </w:tcPr>
          <w:p w:rsidR="00782D9F" w:rsidRPr="008B4B1A" w:rsidRDefault="00782D9F" w:rsidP="008B4B1A">
            <w:pPr>
              <w:spacing w:after="0"/>
              <w:jc w:val="left"/>
              <w:rPr>
                <w:color w:val="000000"/>
              </w:rPr>
            </w:pP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6 </w:t>
            </w: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5 </w:t>
            </w:r>
          </w:p>
        </w:tc>
      </w:tr>
      <w:tr w:rsidR="00782D9F" w:rsidRPr="008B4B1A">
        <w:trPr>
          <w:trHeight w:val="270"/>
        </w:trPr>
        <w:tc>
          <w:tcPr>
            <w:tcW w:w="2735" w:type="pct"/>
            <w:tcBorders>
              <w:top w:val="single" w:sz="4" w:space="0" w:color="auto"/>
              <w:left w:val="nil"/>
              <w:bottom w:val="single" w:sz="8" w:space="0" w:color="auto"/>
              <w:right w:val="nil"/>
            </w:tcBorders>
            <w:noWrap/>
            <w:vAlign w:val="bottom"/>
          </w:tcPr>
          <w:p w:rsidR="00782D9F" w:rsidRPr="008B4B1A" w:rsidRDefault="00782D9F" w:rsidP="008B4B1A">
            <w:pPr>
              <w:spacing w:after="0"/>
              <w:jc w:val="left"/>
              <w:rPr>
                <w:b/>
                <w:bCs/>
                <w:color w:val="000000"/>
              </w:rPr>
            </w:pPr>
            <w:r w:rsidRPr="008B4B1A">
              <w:rPr>
                <w:b/>
                <w:bCs/>
                <w:color w:val="000000"/>
              </w:rPr>
              <w:t>Итого обязательства</w:t>
            </w:r>
          </w:p>
        </w:tc>
        <w:tc>
          <w:tcPr>
            <w:tcW w:w="538" w:type="pct"/>
            <w:tcBorders>
              <w:top w:val="single" w:sz="4" w:space="0" w:color="auto"/>
              <w:left w:val="nil"/>
              <w:bottom w:val="single" w:sz="8" w:space="0" w:color="auto"/>
              <w:right w:val="nil"/>
            </w:tcBorders>
            <w:noWrap/>
            <w:vAlign w:val="bottom"/>
          </w:tcPr>
          <w:p w:rsidR="00782D9F" w:rsidRPr="008B4B1A" w:rsidRDefault="00782D9F" w:rsidP="008B4B1A">
            <w:pPr>
              <w:spacing w:after="0"/>
              <w:jc w:val="left"/>
              <w:rPr>
                <w:b/>
                <w:bCs/>
                <w:color w:val="000000"/>
              </w:rPr>
            </w:pPr>
            <w:r w:rsidRPr="008B4B1A">
              <w:rPr>
                <w:b/>
                <w:bCs/>
                <w:color w:val="000000"/>
              </w:rPr>
              <w:t> </w:t>
            </w:r>
          </w:p>
        </w:tc>
        <w:tc>
          <w:tcPr>
            <w:tcW w:w="864" w:type="pct"/>
            <w:tcBorders>
              <w:top w:val="single" w:sz="4" w:space="0" w:color="auto"/>
              <w:left w:val="nil"/>
              <w:bottom w:val="single" w:sz="8"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 xml:space="preserve">5 433 </w:t>
            </w:r>
          </w:p>
        </w:tc>
        <w:tc>
          <w:tcPr>
            <w:tcW w:w="864" w:type="pct"/>
            <w:tcBorders>
              <w:top w:val="single" w:sz="4" w:space="0" w:color="auto"/>
              <w:left w:val="nil"/>
              <w:bottom w:val="single" w:sz="8"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 xml:space="preserve">9 </w:t>
            </w:r>
          </w:p>
        </w:tc>
      </w:tr>
      <w:tr w:rsidR="00782D9F" w:rsidRPr="008B4B1A">
        <w:trPr>
          <w:trHeight w:val="255"/>
        </w:trPr>
        <w:tc>
          <w:tcPr>
            <w:tcW w:w="2735" w:type="pct"/>
            <w:tcBorders>
              <w:top w:val="nil"/>
              <w:left w:val="nil"/>
              <w:bottom w:val="nil"/>
              <w:right w:val="nil"/>
            </w:tcBorders>
            <w:noWrap/>
            <w:vAlign w:val="bottom"/>
          </w:tcPr>
          <w:p w:rsidR="00782D9F" w:rsidRPr="008B4B1A" w:rsidRDefault="00782D9F" w:rsidP="008B4B1A">
            <w:pPr>
              <w:spacing w:after="0"/>
              <w:jc w:val="left"/>
              <w:rPr>
                <w:color w:val="000000"/>
              </w:rPr>
            </w:pPr>
          </w:p>
        </w:tc>
        <w:tc>
          <w:tcPr>
            <w:tcW w:w="538" w:type="pct"/>
            <w:tcBorders>
              <w:top w:val="nil"/>
              <w:left w:val="nil"/>
              <w:bottom w:val="nil"/>
              <w:right w:val="nil"/>
            </w:tcBorders>
            <w:noWrap/>
            <w:vAlign w:val="bottom"/>
          </w:tcPr>
          <w:p w:rsidR="00782D9F" w:rsidRPr="008B4B1A" w:rsidRDefault="00782D9F" w:rsidP="008B4B1A">
            <w:pPr>
              <w:spacing w:after="0"/>
              <w:jc w:val="left"/>
              <w:rPr>
                <w:color w:val="000000"/>
              </w:rPr>
            </w:pPr>
          </w:p>
        </w:tc>
        <w:tc>
          <w:tcPr>
            <w:tcW w:w="864" w:type="pct"/>
            <w:tcBorders>
              <w:top w:val="nil"/>
              <w:left w:val="nil"/>
              <w:bottom w:val="nil"/>
              <w:right w:val="nil"/>
            </w:tcBorders>
            <w:noWrap/>
            <w:vAlign w:val="bottom"/>
          </w:tcPr>
          <w:p w:rsidR="00782D9F" w:rsidRPr="008B4B1A" w:rsidRDefault="00782D9F" w:rsidP="008B4B1A">
            <w:pPr>
              <w:spacing w:after="0"/>
              <w:jc w:val="left"/>
              <w:rPr>
                <w:color w:val="000000"/>
              </w:rPr>
            </w:pPr>
          </w:p>
        </w:tc>
        <w:tc>
          <w:tcPr>
            <w:tcW w:w="864" w:type="pct"/>
            <w:tcBorders>
              <w:top w:val="nil"/>
              <w:left w:val="nil"/>
              <w:bottom w:val="nil"/>
              <w:right w:val="nil"/>
            </w:tcBorders>
            <w:noWrap/>
            <w:vAlign w:val="bottom"/>
          </w:tcPr>
          <w:p w:rsidR="00782D9F" w:rsidRPr="008B4B1A" w:rsidRDefault="00782D9F" w:rsidP="008B4B1A">
            <w:pPr>
              <w:spacing w:after="0"/>
              <w:jc w:val="left"/>
              <w:rPr>
                <w:color w:val="000000"/>
              </w:rPr>
            </w:pPr>
          </w:p>
        </w:tc>
      </w:tr>
      <w:tr w:rsidR="00782D9F" w:rsidRPr="008B4B1A">
        <w:trPr>
          <w:trHeight w:val="255"/>
        </w:trPr>
        <w:tc>
          <w:tcPr>
            <w:tcW w:w="2735" w:type="pct"/>
            <w:tcBorders>
              <w:top w:val="nil"/>
              <w:left w:val="nil"/>
              <w:bottom w:val="nil"/>
              <w:right w:val="nil"/>
            </w:tcBorders>
            <w:noWrap/>
            <w:vAlign w:val="bottom"/>
          </w:tcPr>
          <w:p w:rsidR="00782D9F" w:rsidRPr="008B4B1A" w:rsidRDefault="00782D9F" w:rsidP="008B4B1A">
            <w:pPr>
              <w:spacing w:after="0"/>
              <w:jc w:val="left"/>
              <w:rPr>
                <w:b/>
                <w:bCs/>
                <w:color w:val="000000"/>
              </w:rPr>
            </w:pPr>
            <w:r w:rsidRPr="008B4B1A">
              <w:rPr>
                <w:b/>
                <w:bCs/>
                <w:color w:val="000000"/>
              </w:rPr>
              <w:t>Капитал</w:t>
            </w:r>
          </w:p>
        </w:tc>
        <w:tc>
          <w:tcPr>
            <w:tcW w:w="538" w:type="pct"/>
            <w:tcBorders>
              <w:top w:val="nil"/>
              <w:left w:val="nil"/>
              <w:bottom w:val="nil"/>
              <w:right w:val="nil"/>
            </w:tcBorders>
            <w:noWrap/>
            <w:vAlign w:val="bottom"/>
          </w:tcPr>
          <w:p w:rsidR="00782D9F" w:rsidRPr="008B4B1A" w:rsidRDefault="00782D9F" w:rsidP="008B4B1A">
            <w:pPr>
              <w:spacing w:after="0"/>
              <w:jc w:val="left"/>
              <w:rPr>
                <w:b/>
                <w:bCs/>
                <w:color w:val="000000"/>
              </w:rPr>
            </w:pPr>
          </w:p>
        </w:tc>
        <w:tc>
          <w:tcPr>
            <w:tcW w:w="864" w:type="pct"/>
            <w:tcBorders>
              <w:top w:val="nil"/>
              <w:left w:val="nil"/>
              <w:bottom w:val="nil"/>
              <w:right w:val="nil"/>
            </w:tcBorders>
            <w:noWrap/>
            <w:vAlign w:val="bottom"/>
          </w:tcPr>
          <w:p w:rsidR="00782D9F" w:rsidRPr="008B4B1A" w:rsidRDefault="00782D9F" w:rsidP="008B4B1A">
            <w:pPr>
              <w:spacing w:after="0"/>
              <w:jc w:val="left"/>
              <w:rPr>
                <w:color w:val="000000"/>
              </w:rPr>
            </w:pPr>
          </w:p>
        </w:tc>
        <w:tc>
          <w:tcPr>
            <w:tcW w:w="864" w:type="pct"/>
            <w:tcBorders>
              <w:top w:val="nil"/>
              <w:left w:val="nil"/>
              <w:bottom w:val="nil"/>
              <w:right w:val="nil"/>
            </w:tcBorders>
            <w:noWrap/>
            <w:vAlign w:val="bottom"/>
          </w:tcPr>
          <w:p w:rsidR="00782D9F" w:rsidRPr="008B4B1A" w:rsidRDefault="00782D9F" w:rsidP="008B4B1A">
            <w:pPr>
              <w:spacing w:after="0"/>
              <w:jc w:val="left"/>
              <w:rPr>
                <w:color w:val="000000"/>
              </w:rPr>
            </w:pPr>
          </w:p>
        </w:tc>
      </w:tr>
      <w:tr w:rsidR="00782D9F" w:rsidRPr="008B4B1A">
        <w:trPr>
          <w:trHeight w:val="255"/>
        </w:trPr>
        <w:tc>
          <w:tcPr>
            <w:tcW w:w="2735" w:type="pct"/>
            <w:tcBorders>
              <w:top w:val="single" w:sz="4" w:space="0" w:color="auto"/>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Уставный капитал</w:t>
            </w:r>
          </w:p>
        </w:tc>
        <w:tc>
          <w:tcPr>
            <w:tcW w:w="538" w:type="pct"/>
            <w:tcBorders>
              <w:top w:val="single" w:sz="4" w:space="0" w:color="auto"/>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 </w:t>
            </w:r>
            <w:r>
              <w:rPr>
                <w:color w:val="000000"/>
              </w:rPr>
              <w:t>12</w:t>
            </w: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50 100 </w:t>
            </w: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50 100 </w:t>
            </w:r>
          </w:p>
        </w:tc>
      </w:tr>
      <w:tr w:rsidR="00782D9F" w:rsidRPr="008B4B1A">
        <w:trPr>
          <w:trHeight w:val="255"/>
        </w:trPr>
        <w:tc>
          <w:tcPr>
            <w:tcW w:w="2735" w:type="pct"/>
            <w:tcBorders>
              <w:top w:val="nil"/>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Резервный капитал</w:t>
            </w:r>
          </w:p>
        </w:tc>
        <w:tc>
          <w:tcPr>
            <w:tcW w:w="538" w:type="pct"/>
            <w:tcBorders>
              <w:top w:val="nil"/>
              <w:left w:val="nil"/>
              <w:bottom w:val="nil"/>
              <w:right w:val="nil"/>
            </w:tcBorders>
            <w:noWrap/>
            <w:vAlign w:val="bottom"/>
          </w:tcPr>
          <w:p w:rsidR="00782D9F" w:rsidRPr="008B4B1A" w:rsidRDefault="00782D9F" w:rsidP="008B4B1A">
            <w:pPr>
              <w:spacing w:after="0"/>
              <w:jc w:val="left"/>
              <w:rPr>
                <w:color w:val="000000"/>
              </w:rPr>
            </w:pPr>
            <w:r>
              <w:rPr>
                <w:color w:val="000000"/>
              </w:rPr>
              <w:t xml:space="preserve"> 12</w:t>
            </w: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130 </w:t>
            </w: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130 </w:t>
            </w:r>
          </w:p>
        </w:tc>
      </w:tr>
      <w:tr w:rsidR="00782D9F" w:rsidRPr="008B4B1A">
        <w:trPr>
          <w:trHeight w:val="255"/>
        </w:trPr>
        <w:tc>
          <w:tcPr>
            <w:tcW w:w="2735" w:type="pct"/>
            <w:tcBorders>
              <w:top w:val="nil"/>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Нераспределенная прибыль</w:t>
            </w:r>
          </w:p>
        </w:tc>
        <w:tc>
          <w:tcPr>
            <w:tcW w:w="538" w:type="pct"/>
            <w:tcBorders>
              <w:top w:val="nil"/>
              <w:left w:val="nil"/>
              <w:bottom w:val="nil"/>
              <w:right w:val="nil"/>
            </w:tcBorders>
            <w:noWrap/>
            <w:vAlign w:val="bottom"/>
          </w:tcPr>
          <w:p w:rsidR="00782D9F" w:rsidRPr="008B4B1A" w:rsidRDefault="00782D9F" w:rsidP="008B4B1A">
            <w:pPr>
              <w:spacing w:after="0"/>
              <w:jc w:val="left"/>
              <w:rPr>
                <w:color w:val="000000"/>
              </w:rPr>
            </w:pP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52 </w:t>
            </w: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762 </w:t>
            </w:r>
          </w:p>
        </w:tc>
      </w:tr>
      <w:tr w:rsidR="00782D9F" w:rsidRPr="008B4B1A">
        <w:trPr>
          <w:trHeight w:val="255"/>
        </w:trPr>
        <w:tc>
          <w:tcPr>
            <w:tcW w:w="2735" w:type="pct"/>
            <w:tcBorders>
              <w:top w:val="nil"/>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Переоценка финансовых активов для продажи</w:t>
            </w:r>
          </w:p>
        </w:tc>
        <w:tc>
          <w:tcPr>
            <w:tcW w:w="538" w:type="pct"/>
            <w:tcBorders>
              <w:top w:val="nil"/>
              <w:left w:val="nil"/>
              <w:bottom w:val="nil"/>
              <w:right w:val="nil"/>
            </w:tcBorders>
            <w:noWrap/>
            <w:vAlign w:val="bottom"/>
          </w:tcPr>
          <w:p w:rsidR="00782D9F" w:rsidRPr="008B4B1A" w:rsidRDefault="00782D9F" w:rsidP="008B4B1A">
            <w:pPr>
              <w:spacing w:after="0"/>
              <w:jc w:val="left"/>
              <w:rPr>
                <w:color w:val="000000"/>
              </w:rPr>
            </w:pPr>
            <w:r>
              <w:rPr>
                <w:color w:val="000000"/>
              </w:rPr>
              <w:t xml:space="preserve"> 20</w:t>
            </w: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260 </w:t>
            </w:r>
          </w:p>
        </w:tc>
        <w:tc>
          <w:tcPr>
            <w:tcW w:w="864" w:type="pct"/>
            <w:tcBorders>
              <w:top w:val="single" w:sz="4" w:space="0" w:color="auto"/>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(18 698)</w:t>
            </w:r>
          </w:p>
        </w:tc>
      </w:tr>
      <w:tr w:rsidR="00782D9F" w:rsidRPr="008B4B1A">
        <w:trPr>
          <w:trHeight w:val="270"/>
        </w:trPr>
        <w:tc>
          <w:tcPr>
            <w:tcW w:w="2735" w:type="pct"/>
            <w:tcBorders>
              <w:top w:val="single" w:sz="4" w:space="0" w:color="auto"/>
              <w:left w:val="nil"/>
              <w:bottom w:val="single" w:sz="8" w:space="0" w:color="auto"/>
              <w:right w:val="nil"/>
            </w:tcBorders>
            <w:noWrap/>
            <w:vAlign w:val="bottom"/>
          </w:tcPr>
          <w:p w:rsidR="00782D9F" w:rsidRPr="008B4B1A" w:rsidRDefault="00782D9F" w:rsidP="008B4B1A">
            <w:pPr>
              <w:spacing w:after="0"/>
              <w:jc w:val="left"/>
              <w:rPr>
                <w:b/>
                <w:bCs/>
                <w:color w:val="000000"/>
              </w:rPr>
            </w:pPr>
            <w:r w:rsidRPr="008B4B1A">
              <w:rPr>
                <w:b/>
                <w:bCs/>
                <w:color w:val="000000"/>
              </w:rPr>
              <w:t>Итого капитал</w:t>
            </w:r>
          </w:p>
        </w:tc>
        <w:tc>
          <w:tcPr>
            <w:tcW w:w="538" w:type="pct"/>
            <w:tcBorders>
              <w:top w:val="single" w:sz="4" w:space="0" w:color="auto"/>
              <w:left w:val="nil"/>
              <w:bottom w:val="single" w:sz="8" w:space="0" w:color="auto"/>
              <w:right w:val="nil"/>
            </w:tcBorders>
            <w:noWrap/>
            <w:vAlign w:val="bottom"/>
          </w:tcPr>
          <w:p w:rsidR="00782D9F" w:rsidRPr="008B4B1A" w:rsidRDefault="00782D9F" w:rsidP="008B4B1A">
            <w:pPr>
              <w:spacing w:after="0"/>
              <w:jc w:val="left"/>
              <w:rPr>
                <w:b/>
                <w:bCs/>
                <w:color w:val="000000"/>
              </w:rPr>
            </w:pPr>
            <w:r w:rsidRPr="008B4B1A">
              <w:rPr>
                <w:b/>
                <w:bCs/>
                <w:color w:val="000000"/>
              </w:rPr>
              <w:t> </w:t>
            </w:r>
          </w:p>
        </w:tc>
        <w:tc>
          <w:tcPr>
            <w:tcW w:w="864" w:type="pct"/>
            <w:tcBorders>
              <w:top w:val="single" w:sz="4" w:space="0" w:color="auto"/>
              <w:left w:val="nil"/>
              <w:bottom w:val="single" w:sz="8"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 xml:space="preserve">50 542 </w:t>
            </w:r>
          </w:p>
        </w:tc>
        <w:tc>
          <w:tcPr>
            <w:tcW w:w="864" w:type="pct"/>
            <w:tcBorders>
              <w:top w:val="single" w:sz="4" w:space="0" w:color="auto"/>
              <w:left w:val="nil"/>
              <w:bottom w:val="single" w:sz="8"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 xml:space="preserve">32 294 </w:t>
            </w:r>
          </w:p>
        </w:tc>
      </w:tr>
      <w:tr w:rsidR="00782D9F" w:rsidRPr="008B4B1A">
        <w:trPr>
          <w:trHeight w:val="270"/>
        </w:trPr>
        <w:tc>
          <w:tcPr>
            <w:tcW w:w="2735" w:type="pct"/>
            <w:tcBorders>
              <w:top w:val="nil"/>
              <w:left w:val="nil"/>
              <w:bottom w:val="double" w:sz="6" w:space="0" w:color="auto"/>
              <w:right w:val="nil"/>
            </w:tcBorders>
            <w:noWrap/>
            <w:vAlign w:val="bottom"/>
          </w:tcPr>
          <w:p w:rsidR="00782D9F" w:rsidRPr="008B4B1A" w:rsidRDefault="00782D9F" w:rsidP="008B4B1A">
            <w:pPr>
              <w:spacing w:after="0"/>
              <w:jc w:val="left"/>
              <w:rPr>
                <w:b/>
                <w:bCs/>
                <w:color w:val="000000"/>
              </w:rPr>
            </w:pPr>
            <w:r w:rsidRPr="008B4B1A">
              <w:rPr>
                <w:b/>
                <w:bCs/>
                <w:color w:val="000000"/>
              </w:rPr>
              <w:t>Итого капитал и обязательства</w:t>
            </w:r>
          </w:p>
        </w:tc>
        <w:tc>
          <w:tcPr>
            <w:tcW w:w="538" w:type="pct"/>
            <w:tcBorders>
              <w:top w:val="nil"/>
              <w:left w:val="nil"/>
              <w:bottom w:val="double" w:sz="6" w:space="0" w:color="auto"/>
              <w:right w:val="nil"/>
            </w:tcBorders>
            <w:noWrap/>
            <w:vAlign w:val="bottom"/>
          </w:tcPr>
          <w:p w:rsidR="00782D9F" w:rsidRPr="008B4B1A" w:rsidRDefault="00782D9F" w:rsidP="008B4B1A">
            <w:pPr>
              <w:spacing w:after="0"/>
              <w:jc w:val="left"/>
              <w:rPr>
                <w:b/>
                <w:bCs/>
                <w:color w:val="000000"/>
              </w:rPr>
            </w:pPr>
            <w:r w:rsidRPr="008B4B1A">
              <w:rPr>
                <w:b/>
                <w:bCs/>
                <w:color w:val="000000"/>
              </w:rPr>
              <w:t> </w:t>
            </w:r>
          </w:p>
        </w:tc>
        <w:tc>
          <w:tcPr>
            <w:tcW w:w="864" w:type="pct"/>
            <w:tcBorders>
              <w:top w:val="nil"/>
              <w:left w:val="nil"/>
              <w:bottom w:val="double" w:sz="6"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 xml:space="preserve">55 975 </w:t>
            </w:r>
          </w:p>
        </w:tc>
        <w:tc>
          <w:tcPr>
            <w:tcW w:w="864" w:type="pct"/>
            <w:tcBorders>
              <w:top w:val="nil"/>
              <w:left w:val="nil"/>
              <w:bottom w:val="double" w:sz="6"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 xml:space="preserve">32 303 </w:t>
            </w:r>
          </w:p>
        </w:tc>
      </w:tr>
      <w:tr w:rsidR="00782D9F" w:rsidRPr="008B4B1A">
        <w:trPr>
          <w:trHeight w:val="270"/>
        </w:trPr>
        <w:tc>
          <w:tcPr>
            <w:tcW w:w="2735" w:type="pct"/>
            <w:tcBorders>
              <w:top w:val="nil"/>
              <w:left w:val="nil"/>
              <w:bottom w:val="nil"/>
              <w:right w:val="nil"/>
            </w:tcBorders>
            <w:noWrap/>
            <w:vAlign w:val="bottom"/>
          </w:tcPr>
          <w:p w:rsidR="00782D9F" w:rsidRPr="008B4B1A" w:rsidRDefault="00782D9F" w:rsidP="008B4B1A">
            <w:pPr>
              <w:spacing w:after="0"/>
              <w:jc w:val="left"/>
              <w:rPr>
                <w:color w:val="000000"/>
              </w:rPr>
            </w:pPr>
          </w:p>
        </w:tc>
        <w:tc>
          <w:tcPr>
            <w:tcW w:w="538" w:type="pct"/>
            <w:tcBorders>
              <w:top w:val="nil"/>
              <w:left w:val="nil"/>
              <w:bottom w:val="nil"/>
              <w:right w:val="nil"/>
            </w:tcBorders>
            <w:noWrap/>
            <w:vAlign w:val="bottom"/>
          </w:tcPr>
          <w:p w:rsidR="00782D9F" w:rsidRPr="008B4B1A" w:rsidRDefault="00782D9F" w:rsidP="008B4B1A">
            <w:pPr>
              <w:spacing w:after="0"/>
              <w:jc w:val="left"/>
              <w:rPr>
                <w:color w:val="000000"/>
              </w:rPr>
            </w:pPr>
          </w:p>
        </w:tc>
        <w:tc>
          <w:tcPr>
            <w:tcW w:w="864" w:type="pct"/>
            <w:tcBorders>
              <w:top w:val="nil"/>
              <w:left w:val="nil"/>
              <w:bottom w:val="nil"/>
              <w:right w:val="nil"/>
            </w:tcBorders>
            <w:noWrap/>
            <w:vAlign w:val="bottom"/>
          </w:tcPr>
          <w:p w:rsidR="00782D9F" w:rsidRPr="008B4B1A" w:rsidRDefault="00782D9F" w:rsidP="008B4B1A">
            <w:pPr>
              <w:spacing w:after="0"/>
              <w:jc w:val="left"/>
              <w:rPr>
                <w:color w:val="000000"/>
              </w:rPr>
            </w:pPr>
          </w:p>
        </w:tc>
        <w:tc>
          <w:tcPr>
            <w:tcW w:w="864" w:type="pct"/>
            <w:tcBorders>
              <w:top w:val="nil"/>
              <w:left w:val="nil"/>
              <w:bottom w:val="nil"/>
              <w:right w:val="nil"/>
            </w:tcBorders>
            <w:noWrap/>
            <w:vAlign w:val="bottom"/>
          </w:tcPr>
          <w:p w:rsidR="00782D9F" w:rsidRPr="008B4B1A" w:rsidRDefault="00782D9F" w:rsidP="008B4B1A">
            <w:pPr>
              <w:spacing w:after="0"/>
              <w:jc w:val="left"/>
              <w:rPr>
                <w:color w:val="000000"/>
              </w:rPr>
            </w:pPr>
          </w:p>
        </w:tc>
      </w:tr>
    </w:tbl>
    <w:p w:rsidR="00782D9F" w:rsidRDefault="00782D9F" w:rsidP="007508A1">
      <w:pPr>
        <w:keepNext/>
        <w:spacing w:after="0"/>
      </w:pPr>
    </w:p>
    <w:p w:rsidR="00782D9F" w:rsidRDefault="00782D9F" w:rsidP="007508A1">
      <w:pPr>
        <w:keepNext/>
        <w:spacing w:after="0"/>
      </w:pPr>
    </w:p>
    <w:p w:rsidR="00782D9F" w:rsidRDefault="00782D9F" w:rsidP="007508A1">
      <w:pPr>
        <w:keepNext/>
        <w:spacing w:after="0"/>
      </w:pPr>
    </w:p>
    <w:p w:rsidR="00782D9F" w:rsidRPr="00224700" w:rsidRDefault="00782D9F" w:rsidP="007508A1">
      <w:pPr>
        <w:keepNext/>
        <w:spacing w:after="0"/>
      </w:pPr>
      <w:r w:rsidRPr="00224700">
        <w:t xml:space="preserve">Финансовая отчетность, представленная на страницах </w:t>
      </w:r>
      <w:r>
        <w:t>6-44</w:t>
      </w:r>
      <w:r w:rsidRPr="00224700">
        <w:t xml:space="preserve"> утверждена и подписана от имени </w:t>
      </w:r>
      <w:r w:rsidRPr="00BE3329">
        <w:t xml:space="preserve">руководства Компании </w:t>
      </w:r>
      <w:r>
        <w:t>«17</w:t>
      </w:r>
      <w:r w:rsidRPr="00BE3329">
        <w:t>» апреля 201</w:t>
      </w:r>
      <w:r>
        <w:t>7</w:t>
      </w:r>
      <w:r w:rsidRPr="00BE3329">
        <w:t xml:space="preserve"> года</w:t>
      </w:r>
    </w:p>
    <w:p w:rsidR="00782D9F" w:rsidRDefault="00782D9F" w:rsidP="007508A1">
      <w:pPr>
        <w:keepNext/>
        <w:spacing w:after="0"/>
      </w:pPr>
    </w:p>
    <w:p w:rsidR="00782D9F" w:rsidRDefault="00782D9F" w:rsidP="007508A1">
      <w:pPr>
        <w:keepNext/>
        <w:spacing w:after="0"/>
      </w:pPr>
    </w:p>
    <w:p w:rsidR="00782D9F" w:rsidRPr="00224700" w:rsidRDefault="00782D9F" w:rsidP="007508A1">
      <w:pPr>
        <w:keepNext/>
        <w:spacing w:after="0"/>
      </w:pPr>
    </w:p>
    <w:p w:rsidR="00782D9F" w:rsidRPr="00224700" w:rsidRDefault="00782D9F" w:rsidP="007508A1">
      <w:pPr>
        <w:keepNext/>
        <w:spacing w:after="0"/>
      </w:pPr>
    </w:p>
    <w:tbl>
      <w:tblPr>
        <w:tblW w:w="8533" w:type="dxa"/>
        <w:tblInd w:w="-106" w:type="dxa"/>
        <w:tblLook w:val="0000"/>
      </w:tblPr>
      <w:tblGrid>
        <w:gridCol w:w="2923"/>
        <w:gridCol w:w="2704"/>
        <w:gridCol w:w="2906"/>
      </w:tblGrid>
      <w:tr w:rsidR="00782D9F" w:rsidRPr="00224700">
        <w:trPr>
          <w:cantSplit/>
        </w:trPr>
        <w:tc>
          <w:tcPr>
            <w:tcW w:w="2923" w:type="dxa"/>
            <w:tcBorders>
              <w:top w:val="single" w:sz="4" w:space="0" w:color="auto"/>
            </w:tcBorders>
          </w:tcPr>
          <w:p w:rsidR="00782D9F" w:rsidRPr="009209B6" w:rsidRDefault="00782D9F" w:rsidP="0071024F">
            <w:pPr>
              <w:spacing w:after="0"/>
              <w:ind w:left="-80"/>
            </w:pPr>
            <w:r w:rsidRPr="009209B6">
              <w:t>Сухоставцев В.А.</w:t>
            </w:r>
          </w:p>
          <w:p w:rsidR="00782D9F" w:rsidRPr="009209B6" w:rsidRDefault="00782D9F" w:rsidP="0071024F">
            <w:pPr>
              <w:spacing w:after="0"/>
              <w:ind w:left="-80"/>
            </w:pPr>
            <w:r w:rsidRPr="009209B6">
              <w:t>Генеральный директор</w:t>
            </w:r>
          </w:p>
        </w:tc>
        <w:tc>
          <w:tcPr>
            <w:tcW w:w="2704" w:type="dxa"/>
          </w:tcPr>
          <w:p w:rsidR="00782D9F" w:rsidRPr="009209B6" w:rsidRDefault="00782D9F" w:rsidP="0071024F">
            <w:pPr>
              <w:spacing w:after="0"/>
            </w:pPr>
            <w:r w:rsidRPr="009209B6">
              <w:t xml:space="preserve"> </w:t>
            </w:r>
          </w:p>
        </w:tc>
        <w:tc>
          <w:tcPr>
            <w:tcW w:w="2906" w:type="dxa"/>
            <w:tcBorders>
              <w:top w:val="single" w:sz="4" w:space="0" w:color="auto"/>
            </w:tcBorders>
          </w:tcPr>
          <w:p w:rsidR="00782D9F" w:rsidRPr="009209B6" w:rsidRDefault="00782D9F" w:rsidP="0071024F">
            <w:pPr>
              <w:spacing w:after="0"/>
              <w:ind w:left="-120"/>
            </w:pPr>
            <w:r w:rsidRPr="009209B6">
              <w:t>Мигалина Н.Н.</w:t>
            </w:r>
          </w:p>
          <w:p w:rsidR="00782D9F" w:rsidRPr="00224700" w:rsidRDefault="00782D9F" w:rsidP="0071024F">
            <w:pPr>
              <w:spacing w:after="0"/>
              <w:ind w:left="-120"/>
            </w:pPr>
            <w:r w:rsidRPr="009209B6">
              <w:t>Главный бухгалтер</w:t>
            </w:r>
          </w:p>
        </w:tc>
      </w:tr>
    </w:tbl>
    <w:p w:rsidR="00782D9F" w:rsidRPr="00224700" w:rsidRDefault="00782D9F" w:rsidP="005C1A1B">
      <w:pPr>
        <w:tabs>
          <w:tab w:val="left" w:pos="3270"/>
        </w:tabs>
        <w:sectPr w:rsidR="00782D9F" w:rsidRPr="00224700" w:rsidSect="00B55199">
          <w:footerReference w:type="first" r:id="rId15"/>
          <w:pgSz w:w="11909" w:h="16834" w:code="9"/>
          <w:pgMar w:top="1134" w:right="947" w:bottom="1134" w:left="1440" w:header="709" w:footer="709" w:gutter="0"/>
          <w:pgNumType w:start="6"/>
          <w:cols w:space="60"/>
          <w:noEndnote/>
          <w:titlePg/>
          <w:docGrid w:linePitch="272"/>
        </w:sectPr>
      </w:pPr>
    </w:p>
    <w:p w:rsidR="00782D9F" w:rsidRDefault="00782D9F" w:rsidP="007508A1">
      <w:pPr>
        <w:keepNext/>
        <w:tabs>
          <w:tab w:val="left" w:pos="8365"/>
        </w:tabs>
        <w:spacing w:after="0"/>
        <w:rPr>
          <w:rFonts w:ascii="Calibri" w:hAnsi="Calibri" w:cs="Calibri"/>
          <w:sz w:val="22"/>
          <w:szCs w:val="22"/>
          <w:lang w:eastAsia="en-US"/>
        </w:rPr>
      </w:pPr>
    </w:p>
    <w:tbl>
      <w:tblPr>
        <w:tblW w:w="9579" w:type="dxa"/>
        <w:tblInd w:w="-106" w:type="dxa"/>
        <w:tblLook w:val="00A0"/>
      </w:tblPr>
      <w:tblGrid>
        <w:gridCol w:w="5601"/>
        <w:gridCol w:w="1439"/>
        <w:gridCol w:w="1349"/>
        <w:gridCol w:w="1349"/>
      </w:tblGrid>
      <w:tr w:rsidR="00782D9F" w:rsidRPr="008B4B1A">
        <w:trPr>
          <w:trHeight w:val="510"/>
        </w:trPr>
        <w:tc>
          <w:tcPr>
            <w:tcW w:w="5636" w:type="dxa"/>
            <w:tcBorders>
              <w:top w:val="nil"/>
              <w:left w:val="nil"/>
              <w:bottom w:val="nil"/>
              <w:right w:val="nil"/>
            </w:tcBorders>
            <w:noWrap/>
            <w:vAlign w:val="bottom"/>
          </w:tcPr>
          <w:p w:rsidR="00782D9F" w:rsidRPr="008B4B1A" w:rsidRDefault="00782D9F" w:rsidP="008B4B1A">
            <w:pPr>
              <w:spacing w:after="0"/>
              <w:jc w:val="left"/>
              <w:rPr>
                <w:color w:val="000000"/>
              </w:rPr>
            </w:pPr>
          </w:p>
        </w:tc>
        <w:tc>
          <w:tcPr>
            <w:tcW w:w="1231" w:type="dxa"/>
            <w:tcBorders>
              <w:top w:val="nil"/>
              <w:left w:val="nil"/>
              <w:bottom w:val="single" w:sz="4" w:space="0" w:color="auto"/>
              <w:right w:val="nil"/>
            </w:tcBorders>
            <w:vAlign w:val="bottom"/>
          </w:tcPr>
          <w:p w:rsidR="00782D9F" w:rsidRPr="008B4B1A" w:rsidRDefault="00782D9F" w:rsidP="008B4B1A">
            <w:pPr>
              <w:spacing w:after="0"/>
              <w:jc w:val="left"/>
              <w:rPr>
                <w:b/>
                <w:bCs/>
                <w:color w:val="000000"/>
              </w:rPr>
            </w:pPr>
            <w:r w:rsidRPr="008B4B1A">
              <w:rPr>
                <w:b/>
                <w:bCs/>
                <w:color w:val="000000"/>
              </w:rPr>
              <w:t>Примечание</w:t>
            </w:r>
          </w:p>
        </w:tc>
        <w:tc>
          <w:tcPr>
            <w:tcW w:w="1356" w:type="dxa"/>
            <w:tcBorders>
              <w:top w:val="nil"/>
              <w:left w:val="nil"/>
              <w:bottom w:val="single" w:sz="4"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За 2016 год</w:t>
            </w:r>
          </w:p>
        </w:tc>
        <w:tc>
          <w:tcPr>
            <w:tcW w:w="1356" w:type="dxa"/>
            <w:tcBorders>
              <w:top w:val="nil"/>
              <w:left w:val="nil"/>
              <w:bottom w:val="single" w:sz="4"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За 2015 год</w:t>
            </w:r>
          </w:p>
        </w:tc>
      </w:tr>
      <w:tr w:rsidR="00782D9F" w:rsidRPr="008B4B1A">
        <w:trPr>
          <w:trHeight w:val="255"/>
        </w:trPr>
        <w:tc>
          <w:tcPr>
            <w:tcW w:w="5636" w:type="dxa"/>
            <w:tcBorders>
              <w:top w:val="single" w:sz="4" w:space="0" w:color="auto"/>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 </w:t>
            </w:r>
          </w:p>
        </w:tc>
        <w:tc>
          <w:tcPr>
            <w:tcW w:w="1231" w:type="dxa"/>
            <w:tcBorders>
              <w:top w:val="single" w:sz="4" w:space="0" w:color="auto"/>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 </w:t>
            </w:r>
          </w:p>
        </w:tc>
        <w:tc>
          <w:tcPr>
            <w:tcW w:w="1356" w:type="dxa"/>
            <w:tcBorders>
              <w:top w:val="single" w:sz="4" w:space="0" w:color="auto"/>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 </w:t>
            </w:r>
          </w:p>
        </w:tc>
        <w:tc>
          <w:tcPr>
            <w:tcW w:w="1356" w:type="dxa"/>
            <w:tcBorders>
              <w:top w:val="single" w:sz="4" w:space="0" w:color="auto"/>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 </w:t>
            </w:r>
          </w:p>
        </w:tc>
      </w:tr>
      <w:tr w:rsidR="00782D9F" w:rsidRPr="008B4B1A">
        <w:trPr>
          <w:trHeight w:val="510"/>
        </w:trPr>
        <w:tc>
          <w:tcPr>
            <w:tcW w:w="5636" w:type="dxa"/>
            <w:tcBorders>
              <w:top w:val="nil"/>
              <w:left w:val="nil"/>
              <w:bottom w:val="nil"/>
              <w:right w:val="nil"/>
            </w:tcBorders>
            <w:noWrap/>
            <w:vAlign w:val="bottom"/>
          </w:tcPr>
          <w:p w:rsidR="00782D9F" w:rsidRPr="008B4B1A" w:rsidRDefault="00782D9F" w:rsidP="008B4B1A">
            <w:pPr>
              <w:spacing w:after="0"/>
              <w:rPr>
                <w:color w:val="000000"/>
              </w:rPr>
            </w:pPr>
            <w:r w:rsidRPr="008B4B1A">
              <w:rPr>
                <w:color w:val="000000"/>
              </w:rPr>
              <w:t>Доходы за вычетом расходов от услуг управления фондами</w:t>
            </w:r>
          </w:p>
        </w:tc>
        <w:tc>
          <w:tcPr>
            <w:tcW w:w="1231" w:type="dxa"/>
            <w:tcBorders>
              <w:top w:val="nil"/>
              <w:left w:val="nil"/>
              <w:bottom w:val="nil"/>
              <w:right w:val="nil"/>
            </w:tcBorders>
            <w:noWrap/>
            <w:vAlign w:val="bottom"/>
          </w:tcPr>
          <w:p w:rsidR="00782D9F" w:rsidRPr="008B4B1A" w:rsidRDefault="00782D9F" w:rsidP="008B4B1A">
            <w:pPr>
              <w:spacing w:after="0"/>
              <w:jc w:val="left"/>
              <w:rPr>
                <w:color w:val="000000"/>
              </w:rPr>
            </w:pPr>
            <w:r>
              <w:rPr>
                <w:color w:val="000000"/>
              </w:rPr>
              <w:t>14</w:t>
            </w:r>
          </w:p>
        </w:tc>
        <w:tc>
          <w:tcPr>
            <w:tcW w:w="1356" w:type="dxa"/>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3 902 </w:t>
            </w:r>
          </w:p>
        </w:tc>
        <w:tc>
          <w:tcPr>
            <w:tcW w:w="1356" w:type="dxa"/>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3 947 </w:t>
            </w:r>
          </w:p>
        </w:tc>
      </w:tr>
      <w:tr w:rsidR="00782D9F" w:rsidRPr="008B4B1A">
        <w:trPr>
          <w:trHeight w:val="255"/>
        </w:trPr>
        <w:tc>
          <w:tcPr>
            <w:tcW w:w="5636" w:type="dxa"/>
            <w:tcBorders>
              <w:top w:val="nil"/>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Процентные доходы</w:t>
            </w:r>
          </w:p>
        </w:tc>
        <w:tc>
          <w:tcPr>
            <w:tcW w:w="1231" w:type="dxa"/>
            <w:tcBorders>
              <w:top w:val="nil"/>
              <w:left w:val="nil"/>
              <w:bottom w:val="nil"/>
              <w:right w:val="nil"/>
            </w:tcBorders>
            <w:noWrap/>
            <w:vAlign w:val="bottom"/>
          </w:tcPr>
          <w:p w:rsidR="00782D9F" w:rsidRPr="008B4B1A" w:rsidRDefault="00782D9F" w:rsidP="008B4B1A">
            <w:pPr>
              <w:spacing w:after="0"/>
              <w:jc w:val="left"/>
              <w:rPr>
                <w:color w:val="000000"/>
              </w:rPr>
            </w:pPr>
          </w:p>
        </w:tc>
        <w:tc>
          <w:tcPr>
            <w:tcW w:w="1356" w:type="dxa"/>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  </w:t>
            </w:r>
          </w:p>
        </w:tc>
        <w:tc>
          <w:tcPr>
            <w:tcW w:w="1356" w:type="dxa"/>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  </w:t>
            </w:r>
          </w:p>
        </w:tc>
      </w:tr>
      <w:tr w:rsidR="00782D9F" w:rsidRPr="008B4B1A">
        <w:trPr>
          <w:trHeight w:val="255"/>
        </w:trPr>
        <w:tc>
          <w:tcPr>
            <w:tcW w:w="5636" w:type="dxa"/>
            <w:tcBorders>
              <w:top w:val="nil"/>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Расходы при дисконтировании векселя</w:t>
            </w:r>
          </w:p>
        </w:tc>
        <w:tc>
          <w:tcPr>
            <w:tcW w:w="1231" w:type="dxa"/>
            <w:tcBorders>
              <w:top w:val="nil"/>
              <w:left w:val="nil"/>
              <w:bottom w:val="nil"/>
              <w:right w:val="nil"/>
            </w:tcBorders>
            <w:noWrap/>
            <w:vAlign w:val="bottom"/>
          </w:tcPr>
          <w:p w:rsidR="00782D9F" w:rsidRPr="008B4B1A" w:rsidRDefault="00782D9F" w:rsidP="008B4B1A">
            <w:pPr>
              <w:spacing w:after="0"/>
              <w:jc w:val="left"/>
              <w:rPr>
                <w:color w:val="000000"/>
              </w:rPr>
            </w:pPr>
          </w:p>
        </w:tc>
        <w:tc>
          <w:tcPr>
            <w:tcW w:w="1356" w:type="dxa"/>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  </w:t>
            </w:r>
          </w:p>
        </w:tc>
        <w:tc>
          <w:tcPr>
            <w:tcW w:w="1356" w:type="dxa"/>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  </w:t>
            </w:r>
          </w:p>
        </w:tc>
      </w:tr>
      <w:tr w:rsidR="00782D9F" w:rsidRPr="008B4B1A">
        <w:trPr>
          <w:trHeight w:val="270"/>
        </w:trPr>
        <w:tc>
          <w:tcPr>
            <w:tcW w:w="5636" w:type="dxa"/>
            <w:tcBorders>
              <w:top w:val="single" w:sz="4" w:space="0" w:color="auto"/>
              <w:left w:val="nil"/>
              <w:bottom w:val="single" w:sz="8" w:space="0" w:color="auto"/>
              <w:right w:val="nil"/>
            </w:tcBorders>
            <w:noWrap/>
            <w:vAlign w:val="bottom"/>
          </w:tcPr>
          <w:p w:rsidR="00782D9F" w:rsidRPr="008B4B1A" w:rsidRDefault="00782D9F" w:rsidP="008B4B1A">
            <w:pPr>
              <w:spacing w:after="0"/>
              <w:jc w:val="left"/>
              <w:rPr>
                <w:b/>
                <w:bCs/>
                <w:color w:val="000000"/>
              </w:rPr>
            </w:pPr>
            <w:r w:rsidRPr="008B4B1A">
              <w:rPr>
                <w:b/>
                <w:bCs/>
                <w:color w:val="000000"/>
              </w:rPr>
              <w:t>Операционный доход</w:t>
            </w:r>
          </w:p>
        </w:tc>
        <w:tc>
          <w:tcPr>
            <w:tcW w:w="1231" w:type="dxa"/>
            <w:tcBorders>
              <w:top w:val="single" w:sz="4" w:space="0" w:color="auto"/>
              <w:left w:val="nil"/>
              <w:bottom w:val="single" w:sz="8" w:space="0" w:color="auto"/>
              <w:right w:val="nil"/>
            </w:tcBorders>
            <w:noWrap/>
            <w:vAlign w:val="bottom"/>
          </w:tcPr>
          <w:p w:rsidR="00782D9F" w:rsidRPr="008B4B1A" w:rsidRDefault="00782D9F" w:rsidP="008B4B1A">
            <w:pPr>
              <w:spacing w:after="0"/>
              <w:jc w:val="left"/>
              <w:rPr>
                <w:b/>
                <w:bCs/>
                <w:color w:val="000000"/>
              </w:rPr>
            </w:pPr>
            <w:r w:rsidRPr="008B4B1A">
              <w:rPr>
                <w:b/>
                <w:bCs/>
                <w:color w:val="000000"/>
              </w:rPr>
              <w:t> </w:t>
            </w:r>
          </w:p>
        </w:tc>
        <w:tc>
          <w:tcPr>
            <w:tcW w:w="1356" w:type="dxa"/>
            <w:tcBorders>
              <w:top w:val="single" w:sz="4" w:space="0" w:color="auto"/>
              <w:left w:val="nil"/>
              <w:bottom w:val="single" w:sz="8"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 xml:space="preserve">3 902 </w:t>
            </w:r>
          </w:p>
        </w:tc>
        <w:tc>
          <w:tcPr>
            <w:tcW w:w="1356" w:type="dxa"/>
            <w:tcBorders>
              <w:top w:val="single" w:sz="4" w:space="0" w:color="auto"/>
              <w:left w:val="nil"/>
              <w:bottom w:val="single" w:sz="8"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 xml:space="preserve">3 947 </w:t>
            </w:r>
          </w:p>
        </w:tc>
      </w:tr>
      <w:tr w:rsidR="00782D9F" w:rsidRPr="008B4B1A">
        <w:trPr>
          <w:trHeight w:val="300"/>
        </w:trPr>
        <w:tc>
          <w:tcPr>
            <w:tcW w:w="5636" w:type="dxa"/>
            <w:tcBorders>
              <w:top w:val="nil"/>
              <w:left w:val="nil"/>
              <w:bottom w:val="nil"/>
              <w:right w:val="nil"/>
            </w:tcBorders>
            <w:noWrap/>
            <w:vAlign w:val="bottom"/>
          </w:tcPr>
          <w:p w:rsidR="00782D9F" w:rsidRPr="008B4B1A" w:rsidRDefault="00782D9F" w:rsidP="008B4B1A">
            <w:pPr>
              <w:spacing w:after="0"/>
              <w:jc w:val="left"/>
              <w:rPr>
                <w:rFonts w:ascii="Calibri" w:hAnsi="Calibri" w:cs="Calibri"/>
                <w:color w:val="000000"/>
                <w:sz w:val="22"/>
                <w:szCs w:val="22"/>
              </w:rPr>
            </w:pPr>
          </w:p>
        </w:tc>
        <w:tc>
          <w:tcPr>
            <w:tcW w:w="1231" w:type="dxa"/>
            <w:tcBorders>
              <w:top w:val="nil"/>
              <w:left w:val="nil"/>
              <w:bottom w:val="nil"/>
              <w:right w:val="nil"/>
            </w:tcBorders>
            <w:noWrap/>
            <w:vAlign w:val="bottom"/>
          </w:tcPr>
          <w:p w:rsidR="00782D9F" w:rsidRPr="008B4B1A" w:rsidRDefault="00782D9F" w:rsidP="008B4B1A">
            <w:pPr>
              <w:spacing w:after="0"/>
              <w:jc w:val="left"/>
              <w:rPr>
                <w:rFonts w:ascii="Calibri" w:hAnsi="Calibri" w:cs="Calibri"/>
                <w:color w:val="000000"/>
                <w:sz w:val="22"/>
                <w:szCs w:val="22"/>
              </w:rPr>
            </w:pPr>
          </w:p>
        </w:tc>
        <w:tc>
          <w:tcPr>
            <w:tcW w:w="1356" w:type="dxa"/>
            <w:tcBorders>
              <w:top w:val="nil"/>
              <w:left w:val="nil"/>
              <w:bottom w:val="nil"/>
              <w:right w:val="nil"/>
            </w:tcBorders>
            <w:noWrap/>
            <w:vAlign w:val="bottom"/>
          </w:tcPr>
          <w:p w:rsidR="00782D9F" w:rsidRPr="008B4B1A" w:rsidRDefault="00782D9F" w:rsidP="008B4B1A">
            <w:pPr>
              <w:spacing w:after="0"/>
              <w:jc w:val="right"/>
              <w:rPr>
                <w:rFonts w:ascii="Calibri" w:hAnsi="Calibri" w:cs="Calibri"/>
                <w:color w:val="000000"/>
                <w:sz w:val="22"/>
                <w:szCs w:val="22"/>
              </w:rPr>
            </w:pPr>
          </w:p>
        </w:tc>
        <w:tc>
          <w:tcPr>
            <w:tcW w:w="1356" w:type="dxa"/>
            <w:tcBorders>
              <w:top w:val="nil"/>
              <w:left w:val="nil"/>
              <w:bottom w:val="nil"/>
              <w:right w:val="nil"/>
            </w:tcBorders>
            <w:noWrap/>
            <w:vAlign w:val="bottom"/>
          </w:tcPr>
          <w:p w:rsidR="00782D9F" w:rsidRPr="008B4B1A" w:rsidRDefault="00782D9F" w:rsidP="008B4B1A">
            <w:pPr>
              <w:spacing w:after="0"/>
              <w:jc w:val="right"/>
              <w:rPr>
                <w:rFonts w:ascii="Calibri" w:hAnsi="Calibri" w:cs="Calibri"/>
                <w:color w:val="000000"/>
                <w:sz w:val="22"/>
                <w:szCs w:val="22"/>
              </w:rPr>
            </w:pPr>
          </w:p>
        </w:tc>
      </w:tr>
      <w:tr w:rsidR="00782D9F" w:rsidRPr="008B4B1A">
        <w:trPr>
          <w:trHeight w:val="255"/>
        </w:trPr>
        <w:tc>
          <w:tcPr>
            <w:tcW w:w="5636" w:type="dxa"/>
            <w:tcBorders>
              <w:top w:val="nil"/>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Операции с финансовами активами</w:t>
            </w:r>
          </w:p>
        </w:tc>
        <w:tc>
          <w:tcPr>
            <w:tcW w:w="1231" w:type="dxa"/>
            <w:tcBorders>
              <w:top w:val="nil"/>
              <w:left w:val="nil"/>
              <w:bottom w:val="nil"/>
              <w:right w:val="nil"/>
            </w:tcBorders>
            <w:noWrap/>
            <w:vAlign w:val="bottom"/>
          </w:tcPr>
          <w:p w:rsidR="00782D9F" w:rsidRPr="008B4B1A" w:rsidRDefault="00782D9F" w:rsidP="008B4B1A">
            <w:pPr>
              <w:spacing w:after="0"/>
              <w:jc w:val="left"/>
              <w:rPr>
                <w:color w:val="000000"/>
              </w:rPr>
            </w:pPr>
            <w:r>
              <w:rPr>
                <w:color w:val="000000"/>
              </w:rPr>
              <w:t>15</w:t>
            </w:r>
          </w:p>
        </w:tc>
        <w:tc>
          <w:tcPr>
            <w:tcW w:w="1356" w:type="dxa"/>
            <w:tcBorders>
              <w:top w:val="nil"/>
              <w:left w:val="nil"/>
              <w:bottom w:val="nil"/>
              <w:right w:val="nil"/>
            </w:tcBorders>
            <w:noWrap/>
            <w:vAlign w:val="bottom"/>
          </w:tcPr>
          <w:p w:rsidR="00782D9F" w:rsidRPr="008B4B1A" w:rsidRDefault="00782D9F" w:rsidP="00B93D71">
            <w:pPr>
              <w:spacing w:after="0"/>
              <w:jc w:val="right"/>
              <w:rPr>
                <w:color w:val="000000"/>
              </w:rPr>
            </w:pPr>
            <w:r w:rsidRPr="008B4B1A">
              <w:rPr>
                <w:color w:val="000000"/>
              </w:rPr>
              <w:t>1</w:t>
            </w:r>
            <w:r>
              <w:rPr>
                <w:color w:val="000000"/>
              </w:rPr>
              <w:t>1</w:t>
            </w:r>
            <w:r w:rsidRPr="008B4B1A">
              <w:rPr>
                <w:color w:val="000000"/>
              </w:rPr>
              <w:t xml:space="preserve"> </w:t>
            </w:r>
            <w:r>
              <w:rPr>
                <w:color w:val="000000"/>
              </w:rPr>
              <w:t>202</w:t>
            </w:r>
            <w:r w:rsidRPr="008B4B1A">
              <w:rPr>
                <w:color w:val="000000"/>
              </w:rPr>
              <w:t xml:space="preserve"> </w:t>
            </w:r>
          </w:p>
        </w:tc>
        <w:tc>
          <w:tcPr>
            <w:tcW w:w="1356" w:type="dxa"/>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2 038 </w:t>
            </w:r>
          </w:p>
        </w:tc>
      </w:tr>
      <w:tr w:rsidR="00782D9F" w:rsidRPr="008B4B1A">
        <w:trPr>
          <w:trHeight w:val="765"/>
        </w:trPr>
        <w:tc>
          <w:tcPr>
            <w:tcW w:w="5636" w:type="dxa"/>
            <w:tcBorders>
              <w:top w:val="nil"/>
              <w:left w:val="nil"/>
              <w:bottom w:val="nil"/>
              <w:right w:val="nil"/>
            </w:tcBorders>
            <w:vAlign w:val="bottom"/>
          </w:tcPr>
          <w:p w:rsidR="00782D9F" w:rsidRPr="008B4B1A" w:rsidRDefault="00782D9F" w:rsidP="008B4B1A">
            <w:pPr>
              <w:spacing w:after="0"/>
              <w:jc w:val="left"/>
              <w:rPr>
                <w:color w:val="000000"/>
              </w:rPr>
            </w:pPr>
            <w:r w:rsidRPr="008B4B1A">
              <w:rPr>
                <w:color w:val="000000"/>
              </w:rPr>
              <w:t>Доходы за вычетом расходов по операциям с финансовыми активами, имеющимися в наличии для продажи</w:t>
            </w:r>
          </w:p>
        </w:tc>
        <w:tc>
          <w:tcPr>
            <w:tcW w:w="1231" w:type="dxa"/>
            <w:tcBorders>
              <w:top w:val="nil"/>
              <w:left w:val="nil"/>
              <w:bottom w:val="nil"/>
              <w:right w:val="nil"/>
            </w:tcBorders>
            <w:noWrap/>
            <w:vAlign w:val="bottom"/>
          </w:tcPr>
          <w:p w:rsidR="00782D9F" w:rsidRPr="008B4B1A" w:rsidRDefault="00782D9F" w:rsidP="008B4B1A">
            <w:pPr>
              <w:spacing w:after="0"/>
              <w:jc w:val="left"/>
              <w:rPr>
                <w:color w:val="000000"/>
              </w:rPr>
            </w:pPr>
            <w:r>
              <w:rPr>
                <w:color w:val="000000"/>
              </w:rPr>
              <w:t>16</w:t>
            </w:r>
          </w:p>
        </w:tc>
        <w:tc>
          <w:tcPr>
            <w:tcW w:w="1356" w:type="dxa"/>
            <w:tcBorders>
              <w:top w:val="nil"/>
              <w:left w:val="nil"/>
              <w:bottom w:val="nil"/>
              <w:right w:val="nil"/>
            </w:tcBorders>
            <w:noWrap/>
            <w:vAlign w:val="bottom"/>
          </w:tcPr>
          <w:p w:rsidR="00782D9F" w:rsidRPr="008B4B1A" w:rsidRDefault="00782D9F" w:rsidP="008B4B1A">
            <w:pPr>
              <w:spacing w:after="0"/>
              <w:jc w:val="right"/>
              <w:rPr>
                <w:color w:val="000000"/>
              </w:rPr>
            </w:pPr>
            <w:r>
              <w:rPr>
                <w:color w:val="000000"/>
              </w:rPr>
              <w:t>(322)</w:t>
            </w:r>
            <w:r w:rsidRPr="008B4B1A">
              <w:rPr>
                <w:color w:val="000000"/>
              </w:rPr>
              <w:t xml:space="preserve"> </w:t>
            </w:r>
          </w:p>
        </w:tc>
        <w:tc>
          <w:tcPr>
            <w:tcW w:w="1356" w:type="dxa"/>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w:t>
            </w:r>
          </w:p>
        </w:tc>
      </w:tr>
      <w:tr w:rsidR="00782D9F" w:rsidRPr="008B4B1A">
        <w:trPr>
          <w:trHeight w:val="255"/>
        </w:trPr>
        <w:tc>
          <w:tcPr>
            <w:tcW w:w="5636" w:type="dxa"/>
            <w:tcBorders>
              <w:top w:val="nil"/>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Административные расходы</w:t>
            </w:r>
          </w:p>
        </w:tc>
        <w:tc>
          <w:tcPr>
            <w:tcW w:w="1231" w:type="dxa"/>
            <w:tcBorders>
              <w:top w:val="nil"/>
              <w:left w:val="nil"/>
              <w:bottom w:val="nil"/>
              <w:right w:val="nil"/>
            </w:tcBorders>
            <w:noWrap/>
            <w:vAlign w:val="bottom"/>
          </w:tcPr>
          <w:p w:rsidR="00782D9F" w:rsidRPr="008B4B1A" w:rsidRDefault="00782D9F" w:rsidP="008B4B1A">
            <w:pPr>
              <w:spacing w:after="0"/>
              <w:jc w:val="left"/>
              <w:rPr>
                <w:color w:val="000000"/>
              </w:rPr>
            </w:pPr>
            <w:r>
              <w:rPr>
                <w:color w:val="000000"/>
              </w:rPr>
              <w:t>17</w:t>
            </w:r>
          </w:p>
        </w:tc>
        <w:tc>
          <w:tcPr>
            <w:tcW w:w="1356" w:type="dxa"/>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(7 763)</w:t>
            </w:r>
          </w:p>
        </w:tc>
        <w:tc>
          <w:tcPr>
            <w:tcW w:w="1356" w:type="dxa"/>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(7 400)</w:t>
            </w:r>
          </w:p>
        </w:tc>
      </w:tr>
      <w:tr w:rsidR="00782D9F" w:rsidRPr="008B4B1A">
        <w:trPr>
          <w:trHeight w:val="255"/>
        </w:trPr>
        <w:tc>
          <w:tcPr>
            <w:tcW w:w="5636" w:type="dxa"/>
            <w:tcBorders>
              <w:top w:val="nil"/>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Прочие операционные доходы</w:t>
            </w:r>
          </w:p>
        </w:tc>
        <w:tc>
          <w:tcPr>
            <w:tcW w:w="1231" w:type="dxa"/>
            <w:tcBorders>
              <w:top w:val="nil"/>
              <w:left w:val="nil"/>
              <w:bottom w:val="nil"/>
              <w:right w:val="nil"/>
            </w:tcBorders>
            <w:noWrap/>
            <w:vAlign w:val="bottom"/>
          </w:tcPr>
          <w:p w:rsidR="00782D9F" w:rsidRPr="008B4B1A" w:rsidRDefault="00782D9F" w:rsidP="008B4B1A">
            <w:pPr>
              <w:spacing w:after="0"/>
              <w:jc w:val="left"/>
              <w:rPr>
                <w:color w:val="000000"/>
              </w:rPr>
            </w:pPr>
            <w:r>
              <w:rPr>
                <w:color w:val="000000"/>
              </w:rPr>
              <w:t>18</w:t>
            </w:r>
          </w:p>
        </w:tc>
        <w:tc>
          <w:tcPr>
            <w:tcW w:w="1356" w:type="dxa"/>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7 945 </w:t>
            </w:r>
          </w:p>
        </w:tc>
        <w:tc>
          <w:tcPr>
            <w:tcW w:w="1356" w:type="dxa"/>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22 406 </w:t>
            </w:r>
          </w:p>
        </w:tc>
      </w:tr>
      <w:tr w:rsidR="00782D9F" w:rsidRPr="008B4B1A">
        <w:trPr>
          <w:trHeight w:val="255"/>
        </w:trPr>
        <w:tc>
          <w:tcPr>
            <w:tcW w:w="5636" w:type="dxa"/>
            <w:tcBorders>
              <w:top w:val="nil"/>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Прочие операционные расходы</w:t>
            </w:r>
          </w:p>
        </w:tc>
        <w:tc>
          <w:tcPr>
            <w:tcW w:w="1231" w:type="dxa"/>
            <w:tcBorders>
              <w:top w:val="nil"/>
              <w:left w:val="nil"/>
              <w:bottom w:val="nil"/>
              <w:right w:val="nil"/>
            </w:tcBorders>
            <w:noWrap/>
            <w:vAlign w:val="bottom"/>
          </w:tcPr>
          <w:p w:rsidR="00782D9F" w:rsidRPr="008B4B1A" w:rsidRDefault="00782D9F" w:rsidP="008B4B1A">
            <w:pPr>
              <w:spacing w:after="0"/>
              <w:jc w:val="left"/>
              <w:rPr>
                <w:color w:val="000000"/>
              </w:rPr>
            </w:pPr>
            <w:r>
              <w:rPr>
                <w:color w:val="000000"/>
              </w:rPr>
              <w:t>18</w:t>
            </w:r>
          </w:p>
        </w:tc>
        <w:tc>
          <w:tcPr>
            <w:tcW w:w="1356" w:type="dxa"/>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(10 131)</w:t>
            </w:r>
          </w:p>
        </w:tc>
        <w:tc>
          <w:tcPr>
            <w:tcW w:w="1356" w:type="dxa"/>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(20 151)</w:t>
            </w:r>
          </w:p>
        </w:tc>
      </w:tr>
      <w:tr w:rsidR="00782D9F" w:rsidRPr="008B4B1A">
        <w:trPr>
          <w:trHeight w:val="270"/>
        </w:trPr>
        <w:tc>
          <w:tcPr>
            <w:tcW w:w="5636" w:type="dxa"/>
            <w:tcBorders>
              <w:top w:val="single" w:sz="4" w:space="0" w:color="auto"/>
              <w:left w:val="nil"/>
              <w:bottom w:val="single" w:sz="8" w:space="0" w:color="auto"/>
              <w:right w:val="nil"/>
            </w:tcBorders>
            <w:noWrap/>
            <w:vAlign w:val="bottom"/>
          </w:tcPr>
          <w:p w:rsidR="00782D9F" w:rsidRPr="008B4B1A" w:rsidRDefault="00782D9F" w:rsidP="008B4B1A">
            <w:pPr>
              <w:spacing w:after="0"/>
              <w:jc w:val="left"/>
              <w:rPr>
                <w:b/>
                <w:bCs/>
                <w:color w:val="000000"/>
              </w:rPr>
            </w:pPr>
            <w:r w:rsidRPr="008B4B1A">
              <w:rPr>
                <w:b/>
                <w:bCs/>
                <w:color w:val="000000"/>
              </w:rPr>
              <w:t>Прибыль до налогооблажения</w:t>
            </w:r>
          </w:p>
        </w:tc>
        <w:tc>
          <w:tcPr>
            <w:tcW w:w="1231" w:type="dxa"/>
            <w:tcBorders>
              <w:top w:val="single" w:sz="4" w:space="0" w:color="auto"/>
              <w:left w:val="nil"/>
              <w:bottom w:val="single" w:sz="8" w:space="0" w:color="auto"/>
              <w:right w:val="nil"/>
            </w:tcBorders>
            <w:noWrap/>
            <w:vAlign w:val="bottom"/>
          </w:tcPr>
          <w:p w:rsidR="00782D9F" w:rsidRPr="008B4B1A" w:rsidRDefault="00782D9F" w:rsidP="008B4B1A">
            <w:pPr>
              <w:spacing w:after="0"/>
              <w:jc w:val="left"/>
              <w:rPr>
                <w:b/>
                <w:bCs/>
                <w:color w:val="000000"/>
              </w:rPr>
            </w:pPr>
            <w:r w:rsidRPr="008B4B1A">
              <w:rPr>
                <w:b/>
                <w:bCs/>
                <w:color w:val="000000"/>
              </w:rPr>
              <w:t> </w:t>
            </w:r>
          </w:p>
        </w:tc>
        <w:tc>
          <w:tcPr>
            <w:tcW w:w="1356" w:type="dxa"/>
            <w:tcBorders>
              <w:top w:val="single" w:sz="4" w:space="0" w:color="auto"/>
              <w:left w:val="nil"/>
              <w:bottom w:val="single" w:sz="8"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 xml:space="preserve">4 833 </w:t>
            </w:r>
          </w:p>
        </w:tc>
        <w:tc>
          <w:tcPr>
            <w:tcW w:w="1356" w:type="dxa"/>
            <w:tcBorders>
              <w:top w:val="single" w:sz="4" w:space="0" w:color="auto"/>
              <w:left w:val="nil"/>
              <w:bottom w:val="single" w:sz="8"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 xml:space="preserve">840 </w:t>
            </w:r>
          </w:p>
        </w:tc>
      </w:tr>
      <w:tr w:rsidR="00782D9F" w:rsidRPr="008B4B1A">
        <w:trPr>
          <w:trHeight w:val="300"/>
        </w:trPr>
        <w:tc>
          <w:tcPr>
            <w:tcW w:w="5636" w:type="dxa"/>
            <w:tcBorders>
              <w:top w:val="nil"/>
              <w:left w:val="nil"/>
              <w:bottom w:val="nil"/>
              <w:right w:val="nil"/>
            </w:tcBorders>
            <w:noWrap/>
            <w:vAlign w:val="bottom"/>
          </w:tcPr>
          <w:p w:rsidR="00782D9F" w:rsidRPr="008B4B1A" w:rsidRDefault="00782D9F" w:rsidP="008B4B1A">
            <w:pPr>
              <w:spacing w:after="0"/>
              <w:jc w:val="left"/>
              <w:rPr>
                <w:rFonts w:ascii="Calibri" w:hAnsi="Calibri" w:cs="Calibri"/>
                <w:color w:val="000000"/>
                <w:sz w:val="22"/>
                <w:szCs w:val="22"/>
              </w:rPr>
            </w:pPr>
          </w:p>
        </w:tc>
        <w:tc>
          <w:tcPr>
            <w:tcW w:w="1231" w:type="dxa"/>
            <w:tcBorders>
              <w:top w:val="nil"/>
              <w:left w:val="nil"/>
              <w:bottom w:val="nil"/>
              <w:right w:val="nil"/>
            </w:tcBorders>
            <w:noWrap/>
            <w:vAlign w:val="bottom"/>
          </w:tcPr>
          <w:p w:rsidR="00782D9F" w:rsidRPr="008B4B1A" w:rsidRDefault="00782D9F" w:rsidP="008B4B1A">
            <w:pPr>
              <w:spacing w:after="0"/>
              <w:jc w:val="left"/>
              <w:rPr>
                <w:rFonts w:ascii="Calibri" w:hAnsi="Calibri" w:cs="Calibri"/>
                <w:color w:val="000000"/>
                <w:sz w:val="22"/>
                <w:szCs w:val="22"/>
              </w:rPr>
            </w:pPr>
          </w:p>
        </w:tc>
        <w:tc>
          <w:tcPr>
            <w:tcW w:w="1356" w:type="dxa"/>
            <w:tcBorders>
              <w:top w:val="nil"/>
              <w:left w:val="nil"/>
              <w:bottom w:val="nil"/>
              <w:right w:val="nil"/>
            </w:tcBorders>
            <w:noWrap/>
            <w:vAlign w:val="bottom"/>
          </w:tcPr>
          <w:p w:rsidR="00782D9F" w:rsidRPr="008B4B1A" w:rsidRDefault="00782D9F" w:rsidP="008B4B1A">
            <w:pPr>
              <w:spacing w:after="0"/>
              <w:jc w:val="right"/>
              <w:rPr>
                <w:rFonts w:ascii="Calibri" w:hAnsi="Calibri" w:cs="Calibri"/>
                <w:color w:val="000000"/>
                <w:sz w:val="22"/>
                <w:szCs w:val="22"/>
              </w:rPr>
            </w:pPr>
          </w:p>
        </w:tc>
        <w:tc>
          <w:tcPr>
            <w:tcW w:w="1356" w:type="dxa"/>
            <w:tcBorders>
              <w:top w:val="nil"/>
              <w:left w:val="nil"/>
              <w:bottom w:val="nil"/>
              <w:right w:val="nil"/>
            </w:tcBorders>
            <w:noWrap/>
            <w:vAlign w:val="bottom"/>
          </w:tcPr>
          <w:p w:rsidR="00782D9F" w:rsidRPr="008B4B1A" w:rsidRDefault="00782D9F" w:rsidP="008B4B1A">
            <w:pPr>
              <w:spacing w:after="0"/>
              <w:jc w:val="right"/>
              <w:rPr>
                <w:rFonts w:ascii="Calibri" w:hAnsi="Calibri" w:cs="Calibri"/>
                <w:color w:val="000000"/>
                <w:sz w:val="22"/>
                <w:szCs w:val="22"/>
              </w:rPr>
            </w:pPr>
          </w:p>
        </w:tc>
      </w:tr>
      <w:tr w:rsidR="00782D9F" w:rsidRPr="008B4B1A">
        <w:trPr>
          <w:trHeight w:val="255"/>
        </w:trPr>
        <w:tc>
          <w:tcPr>
            <w:tcW w:w="5636" w:type="dxa"/>
            <w:tcBorders>
              <w:top w:val="nil"/>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Расходы по налогу на прибыль</w:t>
            </w:r>
          </w:p>
        </w:tc>
        <w:tc>
          <w:tcPr>
            <w:tcW w:w="1231" w:type="dxa"/>
            <w:tcBorders>
              <w:top w:val="nil"/>
              <w:left w:val="nil"/>
              <w:bottom w:val="nil"/>
              <w:right w:val="nil"/>
            </w:tcBorders>
            <w:noWrap/>
            <w:vAlign w:val="bottom"/>
          </w:tcPr>
          <w:p w:rsidR="00782D9F" w:rsidRPr="008B4B1A" w:rsidRDefault="00782D9F" w:rsidP="008B4B1A">
            <w:pPr>
              <w:spacing w:after="0"/>
              <w:jc w:val="left"/>
              <w:rPr>
                <w:color w:val="000000"/>
              </w:rPr>
            </w:pPr>
            <w:r>
              <w:rPr>
                <w:color w:val="000000"/>
              </w:rPr>
              <w:t>19</w:t>
            </w:r>
          </w:p>
        </w:tc>
        <w:tc>
          <w:tcPr>
            <w:tcW w:w="1356" w:type="dxa"/>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(143)</w:t>
            </w:r>
          </w:p>
        </w:tc>
        <w:tc>
          <w:tcPr>
            <w:tcW w:w="1356" w:type="dxa"/>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(462)</w:t>
            </w:r>
          </w:p>
        </w:tc>
      </w:tr>
      <w:tr w:rsidR="00782D9F" w:rsidRPr="008B4B1A">
        <w:trPr>
          <w:trHeight w:val="270"/>
        </w:trPr>
        <w:tc>
          <w:tcPr>
            <w:tcW w:w="5636" w:type="dxa"/>
            <w:tcBorders>
              <w:top w:val="single" w:sz="4" w:space="0" w:color="auto"/>
              <w:left w:val="nil"/>
              <w:bottom w:val="single" w:sz="8" w:space="0" w:color="auto"/>
              <w:right w:val="nil"/>
            </w:tcBorders>
            <w:noWrap/>
            <w:vAlign w:val="bottom"/>
          </w:tcPr>
          <w:p w:rsidR="00782D9F" w:rsidRPr="008B4B1A" w:rsidRDefault="00782D9F" w:rsidP="008B4B1A">
            <w:pPr>
              <w:spacing w:after="0"/>
              <w:jc w:val="left"/>
              <w:rPr>
                <w:b/>
                <w:bCs/>
                <w:color w:val="000000"/>
              </w:rPr>
            </w:pPr>
            <w:r w:rsidRPr="008B4B1A">
              <w:rPr>
                <w:b/>
                <w:bCs/>
                <w:color w:val="000000"/>
              </w:rPr>
              <w:t>Прибыль за год</w:t>
            </w:r>
          </w:p>
        </w:tc>
        <w:tc>
          <w:tcPr>
            <w:tcW w:w="1231" w:type="dxa"/>
            <w:tcBorders>
              <w:top w:val="single" w:sz="4" w:space="0" w:color="auto"/>
              <w:left w:val="nil"/>
              <w:bottom w:val="single" w:sz="8" w:space="0" w:color="auto"/>
              <w:right w:val="nil"/>
            </w:tcBorders>
            <w:noWrap/>
            <w:vAlign w:val="bottom"/>
          </w:tcPr>
          <w:p w:rsidR="00782D9F" w:rsidRPr="008B4B1A" w:rsidRDefault="00782D9F" w:rsidP="008B4B1A">
            <w:pPr>
              <w:spacing w:after="0"/>
              <w:jc w:val="left"/>
              <w:rPr>
                <w:b/>
                <w:bCs/>
                <w:color w:val="000000"/>
              </w:rPr>
            </w:pPr>
            <w:r w:rsidRPr="008B4B1A">
              <w:rPr>
                <w:b/>
                <w:bCs/>
                <w:color w:val="000000"/>
              </w:rPr>
              <w:t> </w:t>
            </w:r>
          </w:p>
        </w:tc>
        <w:tc>
          <w:tcPr>
            <w:tcW w:w="1356" w:type="dxa"/>
            <w:tcBorders>
              <w:top w:val="single" w:sz="4" w:space="0" w:color="auto"/>
              <w:left w:val="nil"/>
              <w:bottom w:val="single" w:sz="8"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 xml:space="preserve">4 690 </w:t>
            </w:r>
          </w:p>
        </w:tc>
        <w:tc>
          <w:tcPr>
            <w:tcW w:w="1356" w:type="dxa"/>
            <w:tcBorders>
              <w:top w:val="single" w:sz="4" w:space="0" w:color="auto"/>
              <w:left w:val="nil"/>
              <w:bottom w:val="single" w:sz="8"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 xml:space="preserve">378 </w:t>
            </w:r>
          </w:p>
        </w:tc>
      </w:tr>
      <w:tr w:rsidR="00782D9F" w:rsidRPr="008B4B1A">
        <w:trPr>
          <w:trHeight w:val="255"/>
        </w:trPr>
        <w:tc>
          <w:tcPr>
            <w:tcW w:w="5636" w:type="dxa"/>
            <w:tcBorders>
              <w:top w:val="nil"/>
              <w:left w:val="nil"/>
              <w:bottom w:val="nil"/>
              <w:right w:val="nil"/>
            </w:tcBorders>
            <w:noWrap/>
            <w:vAlign w:val="bottom"/>
          </w:tcPr>
          <w:p w:rsidR="00782D9F" w:rsidRPr="008B4B1A" w:rsidRDefault="00782D9F" w:rsidP="008B4B1A">
            <w:pPr>
              <w:spacing w:after="0"/>
              <w:jc w:val="left"/>
              <w:rPr>
                <w:b/>
                <w:bCs/>
                <w:color w:val="000000"/>
              </w:rPr>
            </w:pPr>
            <w:r w:rsidRPr="008B4B1A">
              <w:rPr>
                <w:b/>
                <w:bCs/>
                <w:color w:val="000000"/>
              </w:rPr>
              <w:t>Прочий совокупный доход</w:t>
            </w:r>
          </w:p>
        </w:tc>
        <w:tc>
          <w:tcPr>
            <w:tcW w:w="1231" w:type="dxa"/>
            <w:tcBorders>
              <w:top w:val="nil"/>
              <w:left w:val="nil"/>
              <w:bottom w:val="nil"/>
              <w:right w:val="nil"/>
            </w:tcBorders>
            <w:noWrap/>
            <w:vAlign w:val="bottom"/>
          </w:tcPr>
          <w:p w:rsidR="00782D9F" w:rsidRPr="008B4B1A" w:rsidRDefault="00782D9F" w:rsidP="008B4B1A">
            <w:pPr>
              <w:spacing w:after="0"/>
              <w:jc w:val="left"/>
              <w:rPr>
                <w:b/>
                <w:bCs/>
                <w:color w:val="000000"/>
              </w:rPr>
            </w:pPr>
          </w:p>
        </w:tc>
        <w:tc>
          <w:tcPr>
            <w:tcW w:w="1356" w:type="dxa"/>
            <w:tcBorders>
              <w:top w:val="nil"/>
              <w:left w:val="nil"/>
              <w:bottom w:val="nil"/>
              <w:right w:val="nil"/>
            </w:tcBorders>
            <w:noWrap/>
            <w:vAlign w:val="bottom"/>
          </w:tcPr>
          <w:p w:rsidR="00782D9F" w:rsidRPr="008B4B1A" w:rsidRDefault="00782D9F" w:rsidP="008B4B1A">
            <w:pPr>
              <w:spacing w:after="0"/>
              <w:jc w:val="right"/>
              <w:rPr>
                <w:b/>
                <w:bCs/>
                <w:color w:val="000000"/>
              </w:rPr>
            </w:pPr>
          </w:p>
        </w:tc>
        <w:tc>
          <w:tcPr>
            <w:tcW w:w="1356" w:type="dxa"/>
            <w:tcBorders>
              <w:top w:val="nil"/>
              <w:left w:val="nil"/>
              <w:bottom w:val="nil"/>
              <w:right w:val="nil"/>
            </w:tcBorders>
            <w:noWrap/>
            <w:vAlign w:val="bottom"/>
          </w:tcPr>
          <w:p w:rsidR="00782D9F" w:rsidRPr="008B4B1A" w:rsidRDefault="00782D9F" w:rsidP="008B4B1A">
            <w:pPr>
              <w:spacing w:after="0"/>
              <w:jc w:val="right"/>
              <w:rPr>
                <w:b/>
                <w:bCs/>
                <w:color w:val="000000"/>
              </w:rPr>
            </w:pPr>
          </w:p>
        </w:tc>
      </w:tr>
      <w:tr w:rsidR="00782D9F" w:rsidRPr="008B4B1A">
        <w:trPr>
          <w:trHeight w:val="300"/>
        </w:trPr>
        <w:tc>
          <w:tcPr>
            <w:tcW w:w="5636" w:type="dxa"/>
            <w:tcBorders>
              <w:top w:val="nil"/>
              <w:left w:val="nil"/>
              <w:bottom w:val="nil"/>
              <w:right w:val="nil"/>
            </w:tcBorders>
            <w:noWrap/>
            <w:vAlign w:val="bottom"/>
          </w:tcPr>
          <w:p w:rsidR="00782D9F" w:rsidRPr="008B4B1A" w:rsidRDefault="00782D9F" w:rsidP="008B4B1A">
            <w:pPr>
              <w:spacing w:after="0"/>
              <w:jc w:val="left"/>
              <w:rPr>
                <w:rFonts w:ascii="Calibri" w:hAnsi="Calibri" w:cs="Calibri"/>
                <w:color w:val="000000"/>
                <w:sz w:val="22"/>
                <w:szCs w:val="22"/>
              </w:rPr>
            </w:pPr>
          </w:p>
        </w:tc>
        <w:tc>
          <w:tcPr>
            <w:tcW w:w="1231" w:type="dxa"/>
            <w:tcBorders>
              <w:top w:val="nil"/>
              <w:left w:val="nil"/>
              <w:bottom w:val="nil"/>
              <w:right w:val="nil"/>
            </w:tcBorders>
            <w:noWrap/>
            <w:vAlign w:val="bottom"/>
          </w:tcPr>
          <w:p w:rsidR="00782D9F" w:rsidRPr="008B4B1A" w:rsidRDefault="00782D9F" w:rsidP="008B4B1A">
            <w:pPr>
              <w:spacing w:after="0"/>
              <w:jc w:val="left"/>
              <w:rPr>
                <w:rFonts w:ascii="Calibri" w:hAnsi="Calibri" w:cs="Calibri"/>
                <w:color w:val="000000"/>
                <w:sz w:val="22"/>
                <w:szCs w:val="22"/>
              </w:rPr>
            </w:pPr>
          </w:p>
        </w:tc>
        <w:tc>
          <w:tcPr>
            <w:tcW w:w="1356" w:type="dxa"/>
            <w:tcBorders>
              <w:top w:val="nil"/>
              <w:left w:val="nil"/>
              <w:bottom w:val="nil"/>
              <w:right w:val="nil"/>
            </w:tcBorders>
            <w:noWrap/>
            <w:vAlign w:val="bottom"/>
          </w:tcPr>
          <w:p w:rsidR="00782D9F" w:rsidRPr="008B4B1A" w:rsidRDefault="00782D9F" w:rsidP="008B4B1A">
            <w:pPr>
              <w:spacing w:after="0"/>
              <w:jc w:val="right"/>
              <w:rPr>
                <w:rFonts w:ascii="Calibri" w:hAnsi="Calibri" w:cs="Calibri"/>
                <w:color w:val="000000"/>
                <w:sz w:val="22"/>
                <w:szCs w:val="22"/>
              </w:rPr>
            </w:pPr>
          </w:p>
        </w:tc>
        <w:tc>
          <w:tcPr>
            <w:tcW w:w="1356" w:type="dxa"/>
            <w:tcBorders>
              <w:top w:val="nil"/>
              <w:left w:val="nil"/>
              <w:bottom w:val="nil"/>
              <w:right w:val="nil"/>
            </w:tcBorders>
            <w:noWrap/>
            <w:vAlign w:val="bottom"/>
          </w:tcPr>
          <w:p w:rsidR="00782D9F" w:rsidRPr="008B4B1A" w:rsidRDefault="00782D9F" w:rsidP="008B4B1A">
            <w:pPr>
              <w:spacing w:after="0"/>
              <w:jc w:val="right"/>
              <w:rPr>
                <w:rFonts w:ascii="Calibri" w:hAnsi="Calibri" w:cs="Calibri"/>
                <w:color w:val="000000"/>
                <w:sz w:val="22"/>
                <w:szCs w:val="22"/>
              </w:rPr>
            </w:pPr>
          </w:p>
        </w:tc>
      </w:tr>
      <w:tr w:rsidR="00782D9F" w:rsidRPr="008B4B1A">
        <w:trPr>
          <w:trHeight w:val="255"/>
        </w:trPr>
        <w:tc>
          <w:tcPr>
            <w:tcW w:w="5636" w:type="dxa"/>
            <w:tcBorders>
              <w:top w:val="nil"/>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Переоценка ценных бумаг в наличии для продажи</w:t>
            </w:r>
          </w:p>
        </w:tc>
        <w:tc>
          <w:tcPr>
            <w:tcW w:w="1231" w:type="dxa"/>
            <w:tcBorders>
              <w:top w:val="nil"/>
              <w:left w:val="nil"/>
              <w:bottom w:val="nil"/>
              <w:right w:val="nil"/>
            </w:tcBorders>
            <w:noWrap/>
            <w:vAlign w:val="bottom"/>
          </w:tcPr>
          <w:p w:rsidR="00782D9F" w:rsidRPr="008B4B1A" w:rsidRDefault="00782D9F" w:rsidP="008B4B1A">
            <w:pPr>
              <w:spacing w:after="0"/>
              <w:jc w:val="left"/>
              <w:rPr>
                <w:color w:val="000000"/>
              </w:rPr>
            </w:pPr>
            <w:r>
              <w:rPr>
                <w:color w:val="000000"/>
              </w:rPr>
              <w:t>20</w:t>
            </w:r>
          </w:p>
        </w:tc>
        <w:tc>
          <w:tcPr>
            <w:tcW w:w="1356" w:type="dxa"/>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  </w:t>
            </w:r>
          </w:p>
        </w:tc>
        <w:tc>
          <w:tcPr>
            <w:tcW w:w="1356" w:type="dxa"/>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(928)</w:t>
            </w:r>
          </w:p>
        </w:tc>
      </w:tr>
      <w:tr w:rsidR="00782D9F" w:rsidRPr="008B4B1A">
        <w:trPr>
          <w:trHeight w:val="510"/>
        </w:trPr>
        <w:tc>
          <w:tcPr>
            <w:tcW w:w="5636" w:type="dxa"/>
            <w:tcBorders>
              <w:top w:val="nil"/>
              <w:left w:val="nil"/>
              <w:bottom w:val="nil"/>
              <w:right w:val="nil"/>
            </w:tcBorders>
            <w:vAlign w:val="bottom"/>
          </w:tcPr>
          <w:p w:rsidR="00782D9F" w:rsidRPr="008B4B1A" w:rsidRDefault="00782D9F" w:rsidP="008B4B1A">
            <w:pPr>
              <w:spacing w:after="0"/>
              <w:jc w:val="left"/>
              <w:rPr>
                <w:color w:val="000000"/>
              </w:rPr>
            </w:pPr>
            <w:r w:rsidRPr="008B4B1A">
              <w:rPr>
                <w:color w:val="000000"/>
              </w:rPr>
              <w:t>Восстановление фонда переоценки финансовых активов для продажи</w:t>
            </w:r>
          </w:p>
        </w:tc>
        <w:tc>
          <w:tcPr>
            <w:tcW w:w="1231" w:type="dxa"/>
            <w:tcBorders>
              <w:top w:val="nil"/>
              <w:left w:val="nil"/>
              <w:bottom w:val="nil"/>
              <w:right w:val="nil"/>
            </w:tcBorders>
            <w:noWrap/>
            <w:vAlign w:val="bottom"/>
          </w:tcPr>
          <w:p w:rsidR="00782D9F" w:rsidRPr="008B4B1A" w:rsidRDefault="00782D9F" w:rsidP="008B4B1A">
            <w:pPr>
              <w:spacing w:after="0"/>
              <w:jc w:val="left"/>
              <w:rPr>
                <w:color w:val="000000"/>
              </w:rPr>
            </w:pPr>
            <w:r>
              <w:rPr>
                <w:color w:val="000000"/>
              </w:rPr>
              <w:t>20</w:t>
            </w:r>
          </w:p>
        </w:tc>
        <w:tc>
          <w:tcPr>
            <w:tcW w:w="1356" w:type="dxa"/>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23 697 </w:t>
            </w:r>
          </w:p>
        </w:tc>
        <w:tc>
          <w:tcPr>
            <w:tcW w:w="1356" w:type="dxa"/>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w:t>
            </w:r>
          </w:p>
        </w:tc>
      </w:tr>
      <w:tr w:rsidR="00782D9F" w:rsidRPr="008B4B1A">
        <w:trPr>
          <w:trHeight w:val="510"/>
        </w:trPr>
        <w:tc>
          <w:tcPr>
            <w:tcW w:w="5636" w:type="dxa"/>
            <w:tcBorders>
              <w:top w:val="nil"/>
              <w:left w:val="nil"/>
              <w:bottom w:val="nil"/>
              <w:right w:val="nil"/>
            </w:tcBorders>
            <w:vAlign w:val="bottom"/>
          </w:tcPr>
          <w:p w:rsidR="00782D9F" w:rsidRPr="008B4B1A" w:rsidRDefault="00782D9F" w:rsidP="008B4B1A">
            <w:pPr>
              <w:spacing w:after="0"/>
              <w:jc w:val="left"/>
              <w:rPr>
                <w:color w:val="000000"/>
              </w:rPr>
            </w:pPr>
            <w:r w:rsidRPr="008B4B1A">
              <w:rPr>
                <w:color w:val="000000"/>
              </w:rPr>
              <w:t>Отложенный налог с переоценки ценных бумаг, в наличии для продажи</w:t>
            </w:r>
          </w:p>
        </w:tc>
        <w:tc>
          <w:tcPr>
            <w:tcW w:w="1231" w:type="dxa"/>
            <w:tcBorders>
              <w:top w:val="nil"/>
              <w:left w:val="nil"/>
              <w:bottom w:val="nil"/>
              <w:right w:val="nil"/>
            </w:tcBorders>
            <w:noWrap/>
            <w:vAlign w:val="bottom"/>
          </w:tcPr>
          <w:p w:rsidR="00782D9F" w:rsidRPr="00B93D71" w:rsidRDefault="00782D9F" w:rsidP="008B4B1A">
            <w:pPr>
              <w:spacing w:after="0"/>
              <w:jc w:val="left"/>
              <w:rPr>
                <w:color w:val="000000"/>
              </w:rPr>
            </w:pPr>
            <w:r w:rsidRPr="00B93D71">
              <w:rPr>
                <w:color w:val="000000"/>
              </w:rPr>
              <w:t>20</w:t>
            </w:r>
          </w:p>
        </w:tc>
        <w:tc>
          <w:tcPr>
            <w:tcW w:w="1356" w:type="dxa"/>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w:t>
            </w:r>
          </w:p>
        </w:tc>
        <w:tc>
          <w:tcPr>
            <w:tcW w:w="135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186 </w:t>
            </w:r>
          </w:p>
        </w:tc>
      </w:tr>
      <w:tr w:rsidR="00782D9F" w:rsidRPr="008B4B1A">
        <w:trPr>
          <w:trHeight w:val="510"/>
        </w:trPr>
        <w:tc>
          <w:tcPr>
            <w:tcW w:w="5636" w:type="dxa"/>
            <w:tcBorders>
              <w:top w:val="nil"/>
              <w:left w:val="nil"/>
              <w:bottom w:val="nil"/>
              <w:right w:val="nil"/>
            </w:tcBorders>
            <w:vAlign w:val="bottom"/>
          </w:tcPr>
          <w:p w:rsidR="00782D9F" w:rsidRPr="008B4B1A" w:rsidRDefault="00782D9F" w:rsidP="008B4B1A">
            <w:pPr>
              <w:spacing w:after="0"/>
              <w:jc w:val="left"/>
              <w:rPr>
                <w:color w:val="000000"/>
              </w:rPr>
            </w:pPr>
            <w:r w:rsidRPr="008B4B1A">
              <w:rPr>
                <w:color w:val="000000"/>
              </w:rPr>
              <w:t>Восстановление фонда отложенного налога с переоценки ценных бумаг, в наличии для продажи</w:t>
            </w:r>
          </w:p>
        </w:tc>
        <w:tc>
          <w:tcPr>
            <w:tcW w:w="1231" w:type="dxa"/>
            <w:tcBorders>
              <w:top w:val="nil"/>
              <w:left w:val="nil"/>
              <w:bottom w:val="nil"/>
              <w:right w:val="nil"/>
            </w:tcBorders>
            <w:noWrap/>
            <w:vAlign w:val="bottom"/>
          </w:tcPr>
          <w:p w:rsidR="00782D9F" w:rsidRPr="00B93D71" w:rsidRDefault="00782D9F" w:rsidP="008B4B1A">
            <w:pPr>
              <w:spacing w:after="0"/>
              <w:jc w:val="left"/>
              <w:rPr>
                <w:color w:val="000000"/>
              </w:rPr>
            </w:pPr>
            <w:r w:rsidRPr="00B93D71">
              <w:rPr>
                <w:color w:val="000000"/>
              </w:rPr>
              <w:t>20</w:t>
            </w:r>
          </w:p>
        </w:tc>
        <w:tc>
          <w:tcPr>
            <w:tcW w:w="1356" w:type="dxa"/>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(4 739)</w:t>
            </w:r>
          </w:p>
        </w:tc>
        <w:tc>
          <w:tcPr>
            <w:tcW w:w="135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w:t>
            </w:r>
          </w:p>
        </w:tc>
      </w:tr>
      <w:tr w:rsidR="00782D9F" w:rsidRPr="008B4B1A">
        <w:trPr>
          <w:trHeight w:val="255"/>
        </w:trPr>
        <w:tc>
          <w:tcPr>
            <w:tcW w:w="5636" w:type="dxa"/>
            <w:tcBorders>
              <w:top w:val="nil"/>
              <w:left w:val="nil"/>
              <w:bottom w:val="nil"/>
              <w:right w:val="nil"/>
            </w:tcBorders>
            <w:vAlign w:val="bottom"/>
          </w:tcPr>
          <w:p w:rsidR="00782D9F" w:rsidRPr="008B4B1A" w:rsidRDefault="00782D9F" w:rsidP="008B4B1A">
            <w:pPr>
              <w:spacing w:after="0"/>
              <w:jc w:val="left"/>
              <w:rPr>
                <w:color w:val="000000"/>
              </w:rPr>
            </w:pPr>
            <w:r w:rsidRPr="008B4B1A">
              <w:rPr>
                <w:color w:val="000000"/>
              </w:rPr>
              <w:t>Объявленные дивиденды</w:t>
            </w:r>
          </w:p>
        </w:tc>
        <w:tc>
          <w:tcPr>
            <w:tcW w:w="1231" w:type="dxa"/>
            <w:tcBorders>
              <w:top w:val="nil"/>
              <w:left w:val="nil"/>
              <w:bottom w:val="nil"/>
              <w:right w:val="nil"/>
            </w:tcBorders>
            <w:noWrap/>
            <w:vAlign w:val="bottom"/>
          </w:tcPr>
          <w:p w:rsidR="00782D9F" w:rsidRPr="00B93D71" w:rsidRDefault="00782D9F" w:rsidP="008B4B1A">
            <w:pPr>
              <w:spacing w:after="0"/>
              <w:jc w:val="left"/>
              <w:rPr>
                <w:color w:val="000000"/>
              </w:rPr>
            </w:pPr>
            <w:r w:rsidRPr="00B93D71">
              <w:rPr>
                <w:color w:val="000000"/>
              </w:rPr>
              <w:t>20</w:t>
            </w:r>
          </w:p>
        </w:tc>
        <w:tc>
          <w:tcPr>
            <w:tcW w:w="1356" w:type="dxa"/>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(5 400)</w:t>
            </w:r>
          </w:p>
        </w:tc>
        <w:tc>
          <w:tcPr>
            <w:tcW w:w="135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w:t>
            </w:r>
          </w:p>
        </w:tc>
      </w:tr>
      <w:tr w:rsidR="00782D9F" w:rsidRPr="008B4B1A">
        <w:trPr>
          <w:trHeight w:val="270"/>
        </w:trPr>
        <w:tc>
          <w:tcPr>
            <w:tcW w:w="5636" w:type="dxa"/>
            <w:tcBorders>
              <w:top w:val="single" w:sz="4" w:space="0" w:color="auto"/>
              <w:left w:val="nil"/>
              <w:bottom w:val="single" w:sz="8" w:space="0" w:color="auto"/>
              <w:right w:val="nil"/>
            </w:tcBorders>
            <w:noWrap/>
            <w:vAlign w:val="bottom"/>
          </w:tcPr>
          <w:p w:rsidR="00782D9F" w:rsidRPr="008B4B1A" w:rsidRDefault="00782D9F" w:rsidP="008B4B1A">
            <w:pPr>
              <w:spacing w:after="0"/>
              <w:jc w:val="left"/>
              <w:rPr>
                <w:b/>
                <w:bCs/>
                <w:color w:val="000000"/>
              </w:rPr>
            </w:pPr>
            <w:r w:rsidRPr="008B4B1A">
              <w:rPr>
                <w:b/>
                <w:bCs/>
                <w:color w:val="000000"/>
              </w:rPr>
              <w:t>Итого прочий совокупный доход за период</w:t>
            </w:r>
          </w:p>
        </w:tc>
        <w:tc>
          <w:tcPr>
            <w:tcW w:w="1231" w:type="dxa"/>
            <w:tcBorders>
              <w:top w:val="single" w:sz="4" w:space="0" w:color="auto"/>
              <w:left w:val="nil"/>
              <w:bottom w:val="single" w:sz="8" w:space="0" w:color="auto"/>
              <w:right w:val="nil"/>
            </w:tcBorders>
            <w:noWrap/>
            <w:vAlign w:val="bottom"/>
          </w:tcPr>
          <w:p w:rsidR="00782D9F" w:rsidRPr="008B4B1A" w:rsidRDefault="00782D9F" w:rsidP="008B4B1A">
            <w:pPr>
              <w:spacing w:after="0"/>
              <w:jc w:val="left"/>
              <w:rPr>
                <w:b/>
                <w:bCs/>
                <w:color w:val="000000"/>
              </w:rPr>
            </w:pPr>
            <w:r w:rsidRPr="008B4B1A">
              <w:rPr>
                <w:b/>
                <w:bCs/>
                <w:color w:val="000000"/>
              </w:rPr>
              <w:t> </w:t>
            </w:r>
          </w:p>
        </w:tc>
        <w:tc>
          <w:tcPr>
            <w:tcW w:w="1356" w:type="dxa"/>
            <w:tcBorders>
              <w:top w:val="single" w:sz="4" w:space="0" w:color="auto"/>
              <w:left w:val="nil"/>
              <w:bottom w:val="single" w:sz="8" w:space="0" w:color="auto"/>
              <w:right w:val="nil"/>
            </w:tcBorders>
            <w:noWrap/>
            <w:vAlign w:val="bottom"/>
          </w:tcPr>
          <w:p w:rsidR="00782D9F" w:rsidRPr="008B4B1A" w:rsidRDefault="00782D9F" w:rsidP="008B4B1A">
            <w:pPr>
              <w:spacing w:after="0"/>
              <w:jc w:val="right"/>
              <w:rPr>
                <w:color w:val="000000"/>
              </w:rPr>
            </w:pPr>
            <w:r w:rsidRPr="008B4B1A">
              <w:rPr>
                <w:color w:val="000000"/>
              </w:rPr>
              <w:t xml:space="preserve">13 558 </w:t>
            </w:r>
          </w:p>
        </w:tc>
        <w:tc>
          <w:tcPr>
            <w:tcW w:w="1356" w:type="dxa"/>
            <w:tcBorders>
              <w:top w:val="single" w:sz="4" w:space="0" w:color="auto"/>
              <w:left w:val="nil"/>
              <w:bottom w:val="single" w:sz="8"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(742)</w:t>
            </w:r>
          </w:p>
        </w:tc>
      </w:tr>
      <w:tr w:rsidR="00782D9F" w:rsidRPr="008B4B1A">
        <w:trPr>
          <w:trHeight w:val="270"/>
        </w:trPr>
        <w:tc>
          <w:tcPr>
            <w:tcW w:w="5636" w:type="dxa"/>
            <w:tcBorders>
              <w:top w:val="nil"/>
              <w:left w:val="nil"/>
              <w:bottom w:val="single" w:sz="8" w:space="0" w:color="auto"/>
              <w:right w:val="nil"/>
            </w:tcBorders>
            <w:noWrap/>
            <w:vAlign w:val="bottom"/>
          </w:tcPr>
          <w:p w:rsidR="00782D9F" w:rsidRPr="008B4B1A" w:rsidRDefault="00782D9F" w:rsidP="008B4B1A">
            <w:pPr>
              <w:spacing w:after="0"/>
              <w:jc w:val="left"/>
              <w:rPr>
                <w:b/>
                <w:bCs/>
                <w:color w:val="000000"/>
              </w:rPr>
            </w:pPr>
            <w:r w:rsidRPr="008B4B1A">
              <w:rPr>
                <w:b/>
                <w:bCs/>
                <w:color w:val="000000"/>
              </w:rPr>
              <w:t>ИТОГО СОВОКУПНЫЙ ДОХОД ЗА ПЕРИОД</w:t>
            </w:r>
          </w:p>
        </w:tc>
        <w:tc>
          <w:tcPr>
            <w:tcW w:w="1231" w:type="dxa"/>
            <w:tcBorders>
              <w:top w:val="nil"/>
              <w:left w:val="nil"/>
              <w:bottom w:val="single" w:sz="8" w:space="0" w:color="auto"/>
              <w:right w:val="nil"/>
            </w:tcBorders>
            <w:noWrap/>
            <w:vAlign w:val="bottom"/>
          </w:tcPr>
          <w:p w:rsidR="00782D9F" w:rsidRPr="008B4B1A" w:rsidRDefault="00782D9F" w:rsidP="008B4B1A">
            <w:pPr>
              <w:spacing w:after="0"/>
              <w:jc w:val="left"/>
              <w:rPr>
                <w:b/>
                <w:bCs/>
                <w:color w:val="000000"/>
              </w:rPr>
            </w:pPr>
            <w:r w:rsidRPr="008B4B1A">
              <w:rPr>
                <w:b/>
                <w:bCs/>
                <w:color w:val="000000"/>
              </w:rPr>
              <w:t> </w:t>
            </w:r>
          </w:p>
        </w:tc>
        <w:tc>
          <w:tcPr>
            <w:tcW w:w="1356" w:type="dxa"/>
            <w:tcBorders>
              <w:top w:val="nil"/>
              <w:left w:val="nil"/>
              <w:bottom w:val="single" w:sz="8"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 xml:space="preserve">18 248 </w:t>
            </w:r>
          </w:p>
        </w:tc>
        <w:tc>
          <w:tcPr>
            <w:tcW w:w="1356" w:type="dxa"/>
            <w:tcBorders>
              <w:top w:val="nil"/>
              <w:left w:val="nil"/>
              <w:bottom w:val="single" w:sz="8"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(364)</w:t>
            </w:r>
          </w:p>
        </w:tc>
      </w:tr>
    </w:tbl>
    <w:p w:rsidR="00782D9F" w:rsidRPr="00224700" w:rsidRDefault="00782D9F" w:rsidP="007508A1">
      <w:pPr>
        <w:keepNext/>
        <w:tabs>
          <w:tab w:val="left" w:pos="8365"/>
        </w:tabs>
        <w:spacing w:after="0"/>
      </w:pPr>
    </w:p>
    <w:p w:rsidR="00782D9F" w:rsidRDefault="00782D9F" w:rsidP="007508A1">
      <w:pPr>
        <w:keepNext/>
        <w:tabs>
          <w:tab w:val="left" w:pos="8365"/>
        </w:tabs>
        <w:spacing w:after="0"/>
      </w:pPr>
    </w:p>
    <w:p w:rsidR="00782D9F" w:rsidRDefault="00782D9F" w:rsidP="007508A1">
      <w:pPr>
        <w:keepNext/>
        <w:tabs>
          <w:tab w:val="left" w:pos="8365"/>
        </w:tabs>
        <w:spacing w:after="0"/>
      </w:pPr>
    </w:p>
    <w:p w:rsidR="00782D9F" w:rsidRDefault="00782D9F" w:rsidP="007508A1">
      <w:pPr>
        <w:keepNext/>
        <w:tabs>
          <w:tab w:val="left" w:pos="8365"/>
        </w:tabs>
        <w:spacing w:after="0"/>
      </w:pPr>
    </w:p>
    <w:p w:rsidR="00782D9F" w:rsidRDefault="00782D9F" w:rsidP="007508A1">
      <w:pPr>
        <w:keepNext/>
        <w:tabs>
          <w:tab w:val="left" w:pos="8365"/>
        </w:tabs>
        <w:spacing w:after="0"/>
      </w:pPr>
    </w:p>
    <w:p w:rsidR="00782D9F" w:rsidRDefault="00782D9F" w:rsidP="007508A1">
      <w:pPr>
        <w:keepNext/>
        <w:tabs>
          <w:tab w:val="left" w:pos="8365"/>
        </w:tabs>
        <w:spacing w:after="0"/>
      </w:pPr>
    </w:p>
    <w:p w:rsidR="00782D9F" w:rsidRDefault="00782D9F" w:rsidP="007508A1">
      <w:pPr>
        <w:keepNext/>
        <w:tabs>
          <w:tab w:val="left" w:pos="8365"/>
        </w:tabs>
        <w:spacing w:after="0"/>
      </w:pPr>
    </w:p>
    <w:p w:rsidR="00782D9F" w:rsidRPr="00BE3329" w:rsidRDefault="00782D9F" w:rsidP="005C1A1B">
      <w:pPr>
        <w:keepNext/>
        <w:spacing w:after="0"/>
      </w:pPr>
      <w:r w:rsidRPr="00BE3329">
        <w:t xml:space="preserve">Финансовая отчетность, представленная на страницах </w:t>
      </w:r>
      <w:r>
        <w:t>6-44,</w:t>
      </w:r>
      <w:r w:rsidRPr="00BE3329">
        <w:t xml:space="preserve"> утверждена и подписана от имени руководства Компании </w:t>
      </w:r>
      <w:r>
        <w:t>«17</w:t>
      </w:r>
      <w:r w:rsidRPr="00BE3329">
        <w:t>» апреля 201</w:t>
      </w:r>
      <w:r>
        <w:t>7</w:t>
      </w:r>
      <w:r w:rsidRPr="00BE3329">
        <w:t xml:space="preserve"> года</w:t>
      </w:r>
    </w:p>
    <w:p w:rsidR="00782D9F" w:rsidRPr="00BE3329" w:rsidRDefault="00782D9F" w:rsidP="005C1A1B">
      <w:pPr>
        <w:keepNext/>
        <w:spacing w:after="0"/>
      </w:pPr>
    </w:p>
    <w:p w:rsidR="00782D9F" w:rsidRPr="00BE3329" w:rsidRDefault="00782D9F" w:rsidP="005C1A1B">
      <w:pPr>
        <w:keepNext/>
        <w:spacing w:after="0"/>
      </w:pPr>
    </w:p>
    <w:p w:rsidR="00782D9F" w:rsidRPr="00BE3329" w:rsidRDefault="00782D9F" w:rsidP="005C1A1B">
      <w:pPr>
        <w:keepNext/>
        <w:spacing w:after="0"/>
      </w:pPr>
    </w:p>
    <w:p w:rsidR="00782D9F" w:rsidRPr="00BE3329" w:rsidRDefault="00782D9F" w:rsidP="005C1A1B">
      <w:pPr>
        <w:keepNext/>
        <w:spacing w:after="0"/>
      </w:pPr>
    </w:p>
    <w:tbl>
      <w:tblPr>
        <w:tblW w:w="8533" w:type="dxa"/>
        <w:tblInd w:w="-106" w:type="dxa"/>
        <w:tblLook w:val="0000"/>
      </w:tblPr>
      <w:tblGrid>
        <w:gridCol w:w="2923"/>
        <w:gridCol w:w="2704"/>
        <w:gridCol w:w="2906"/>
      </w:tblGrid>
      <w:tr w:rsidR="00782D9F" w:rsidRPr="00224700">
        <w:trPr>
          <w:cantSplit/>
        </w:trPr>
        <w:tc>
          <w:tcPr>
            <w:tcW w:w="2923" w:type="dxa"/>
            <w:tcBorders>
              <w:top w:val="single" w:sz="4" w:space="0" w:color="auto"/>
            </w:tcBorders>
          </w:tcPr>
          <w:p w:rsidR="00782D9F" w:rsidRPr="009209B6" w:rsidRDefault="00782D9F" w:rsidP="009209B6">
            <w:pPr>
              <w:spacing w:after="0"/>
              <w:ind w:left="-80"/>
            </w:pPr>
            <w:r w:rsidRPr="009209B6">
              <w:t>Сухоставцев В.А.</w:t>
            </w:r>
          </w:p>
          <w:p w:rsidR="00782D9F" w:rsidRPr="009209B6" w:rsidRDefault="00782D9F" w:rsidP="009209B6">
            <w:pPr>
              <w:spacing w:after="0"/>
              <w:ind w:left="-80"/>
            </w:pPr>
            <w:r w:rsidRPr="009209B6">
              <w:t>Генеральный директор</w:t>
            </w:r>
          </w:p>
        </w:tc>
        <w:tc>
          <w:tcPr>
            <w:tcW w:w="2704" w:type="dxa"/>
          </w:tcPr>
          <w:p w:rsidR="00782D9F" w:rsidRPr="009209B6" w:rsidRDefault="00782D9F" w:rsidP="009209B6">
            <w:pPr>
              <w:spacing w:after="0"/>
            </w:pPr>
            <w:r w:rsidRPr="009209B6">
              <w:t xml:space="preserve"> </w:t>
            </w:r>
          </w:p>
        </w:tc>
        <w:tc>
          <w:tcPr>
            <w:tcW w:w="2906" w:type="dxa"/>
            <w:tcBorders>
              <w:top w:val="single" w:sz="4" w:space="0" w:color="auto"/>
            </w:tcBorders>
          </w:tcPr>
          <w:p w:rsidR="00782D9F" w:rsidRPr="009209B6" w:rsidRDefault="00782D9F" w:rsidP="009209B6">
            <w:pPr>
              <w:spacing w:after="0"/>
              <w:ind w:left="-120"/>
            </w:pPr>
            <w:r w:rsidRPr="009209B6">
              <w:t>Мигалина Н.Н.</w:t>
            </w:r>
          </w:p>
          <w:p w:rsidR="00782D9F" w:rsidRPr="00224700" w:rsidRDefault="00782D9F" w:rsidP="009209B6">
            <w:pPr>
              <w:spacing w:after="0"/>
              <w:ind w:left="-120"/>
            </w:pPr>
            <w:r w:rsidRPr="009209B6">
              <w:t>Главный бухгалтер</w:t>
            </w:r>
          </w:p>
        </w:tc>
      </w:tr>
    </w:tbl>
    <w:p w:rsidR="00782D9F" w:rsidRPr="00224700" w:rsidRDefault="00782D9F" w:rsidP="007508A1">
      <w:pPr>
        <w:keepNext/>
        <w:tabs>
          <w:tab w:val="left" w:pos="8365"/>
        </w:tabs>
        <w:spacing w:after="0"/>
      </w:pPr>
      <w:r w:rsidRPr="00224700">
        <w:tab/>
      </w:r>
    </w:p>
    <w:p w:rsidR="00782D9F" w:rsidRPr="00224700" w:rsidRDefault="00782D9F" w:rsidP="007508A1">
      <w:pPr>
        <w:sectPr w:rsidR="00782D9F" w:rsidRPr="00224700" w:rsidSect="00AD5B62">
          <w:headerReference w:type="default" r:id="rId16"/>
          <w:type w:val="nextColumn"/>
          <w:pgSz w:w="11909" w:h="16834"/>
          <w:pgMar w:top="1134" w:right="947" w:bottom="1134" w:left="1440" w:header="709" w:footer="709" w:gutter="0"/>
          <w:cols w:space="60"/>
          <w:noEndnote/>
        </w:sectPr>
      </w:pPr>
    </w:p>
    <w:p w:rsidR="00782D9F" w:rsidRDefault="00782D9F" w:rsidP="007508A1">
      <w:pPr>
        <w:spacing w:after="0"/>
        <w:jc w:val="left"/>
        <w:rPr>
          <w:rFonts w:ascii="Calibri" w:hAnsi="Calibri" w:cs="Calibri"/>
          <w:sz w:val="22"/>
          <w:szCs w:val="22"/>
          <w:lang w:eastAsia="en-US"/>
        </w:rPr>
      </w:pPr>
    </w:p>
    <w:p w:rsidR="00782D9F" w:rsidRDefault="00782D9F" w:rsidP="007508A1">
      <w:pPr>
        <w:spacing w:after="0"/>
        <w:jc w:val="left"/>
        <w:rPr>
          <w:rFonts w:ascii="Calibri" w:hAnsi="Calibri" w:cs="Calibri"/>
          <w:sz w:val="22"/>
          <w:szCs w:val="22"/>
          <w:lang w:eastAsia="en-US"/>
        </w:rPr>
      </w:pPr>
    </w:p>
    <w:p w:rsidR="00782D9F" w:rsidRDefault="00782D9F" w:rsidP="007508A1">
      <w:pPr>
        <w:spacing w:after="0"/>
        <w:jc w:val="left"/>
        <w:rPr>
          <w:rFonts w:ascii="Calibri" w:hAnsi="Calibri" w:cs="Calibri"/>
          <w:sz w:val="22"/>
          <w:szCs w:val="22"/>
          <w:lang w:eastAsia="en-US"/>
        </w:rPr>
      </w:pPr>
    </w:p>
    <w:p w:rsidR="00782D9F" w:rsidRDefault="00782D9F" w:rsidP="007508A1">
      <w:pPr>
        <w:spacing w:after="0"/>
        <w:jc w:val="left"/>
        <w:rPr>
          <w:rFonts w:ascii="Calibri" w:hAnsi="Calibri" w:cs="Calibri"/>
          <w:sz w:val="22"/>
          <w:szCs w:val="22"/>
          <w:lang w:eastAsia="en-US"/>
        </w:rPr>
      </w:pPr>
    </w:p>
    <w:tbl>
      <w:tblPr>
        <w:tblW w:w="5000" w:type="pct"/>
        <w:tblInd w:w="-106" w:type="dxa"/>
        <w:tblLook w:val="00A0"/>
      </w:tblPr>
      <w:tblGrid>
        <w:gridCol w:w="3078"/>
        <w:gridCol w:w="1199"/>
        <w:gridCol w:w="1492"/>
        <w:gridCol w:w="1506"/>
        <w:gridCol w:w="2621"/>
        <w:gridCol w:w="1008"/>
      </w:tblGrid>
      <w:tr w:rsidR="00782D9F" w:rsidRPr="008B4B1A">
        <w:trPr>
          <w:trHeight w:val="1530"/>
        </w:trPr>
        <w:tc>
          <w:tcPr>
            <w:tcW w:w="1374" w:type="pct"/>
            <w:tcBorders>
              <w:top w:val="nil"/>
              <w:left w:val="nil"/>
              <w:bottom w:val="nil"/>
              <w:right w:val="nil"/>
            </w:tcBorders>
            <w:noWrap/>
            <w:vAlign w:val="bottom"/>
          </w:tcPr>
          <w:p w:rsidR="00782D9F" w:rsidRPr="008B4B1A" w:rsidRDefault="00782D9F" w:rsidP="008B4B1A">
            <w:pPr>
              <w:spacing w:after="0"/>
              <w:jc w:val="left"/>
              <w:rPr>
                <w:color w:val="000000"/>
              </w:rPr>
            </w:pPr>
          </w:p>
        </w:tc>
        <w:tc>
          <w:tcPr>
            <w:tcW w:w="556" w:type="pct"/>
            <w:tcBorders>
              <w:top w:val="nil"/>
              <w:left w:val="nil"/>
              <w:bottom w:val="nil"/>
              <w:right w:val="nil"/>
            </w:tcBorders>
            <w:vAlign w:val="center"/>
          </w:tcPr>
          <w:p w:rsidR="00782D9F" w:rsidRPr="008B4B1A" w:rsidRDefault="00782D9F" w:rsidP="008B4B1A">
            <w:pPr>
              <w:spacing w:after="0"/>
              <w:jc w:val="left"/>
              <w:rPr>
                <w:b/>
                <w:bCs/>
                <w:color w:val="000000"/>
              </w:rPr>
            </w:pPr>
            <w:r w:rsidRPr="008B4B1A">
              <w:rPr>
                <w:b/>
                <w:bCs/>
                <w:color w:val="000000"/>
              </w:rPr>
              <w:t>Уставный капитал</w:t>
            </w:r>
          </w:p>
        </w:tc>
        <w:tc>
          <w:tcPr>
            <w:tcW w:w="691" w:type="pct"/>
            <w:tcBorders>
              <w:top w:val="nil"/>
              <w:left w:val="nil"/>
              <w:bottom w:val="nil"/>
              <w:right w:val="nil"/>
            </w:tcBorders>
            <w:vAlign w:val="center"/>
          </w:tcPr>
          <w:p w:rsidR="00782D9F" w:rsidRPr="008B4B1A" w:rsidRDefault="00782D9F" w:rsidP="008B4B1A">
            <w:pPr>
              <w:spacing w:after="0"/>
              <w:jc w:val="left"/>
              <w:rPr>
                <w:b/>
                <w:bCs/>
                <w:color w:val="000000"/>
              </w:rPr>
            </w:pPr>
            <w:r w:rsidRPr="008B4B1A">
              <w:rPr>
                <w:b/>
                <w:bCs/>
                <w:color w:val="000000"/>
              </w:rPr>
              <w:t>Добавочный капитал</w:t>
            </w:r>
          </w:p>
        </w:tc>
        <w:tc>
          <w:tcPr>
            <w:tcW w:w="698" w:type="pct"/>
            <w:tcBorders>
              <w:top w:val="nil"/>
              <w:left w:val="nil"/>
              <w:bottom w:val="nil"/>
              <w:right w:val="nil"/>
            </w:tcBorders>
            <w:vAlign w:val="center"/>
          </w:tcPr>
          <w:p w:rsidR="00782D9F" w:rsidRPr="008B4B1A" w:rsidRDefault="00782D9F" w:rsidP="008B4B1A">
            <w:pPr>
              <w:spacing w:after="0"/>
              <w:jc w:val="left"/>
              <w:rPr>
                <w:b/>
                <w:bCs/>
                <w:color w:val="000000"/>
              </w:rPr>
            </w:pPr>
            <w:r w:rsidRPr="008B4B1A">
              <w:rPr>
                <w:b/>
                <w:bCs/>
                <w:color w:val="000000"/>
              </w:rPr>
              <w:t>Резерв переоценки финансовых активов в наличии для продажи</w:t>
            </w:r>
          </w:p>
        </w:tc>
        <w:tc>
          <w:tcPr>
            <w:tcW w:w="1214" w:type="pct"/>
            <w:tcBorders>
              <w:top w:val="nil"/>
              <w:left w:val="nil"/>
              <w:bottom w:val="nil"/>
              <w:right w:val="nil"/>
            </w:tcBorders>
            <w:vAlign w:val="center"/>
          </w:tcPr>
          <w:p w:rsidR="00782D9F" w:rsidRPr="008B4B1A" w:rsidRDefault="00782D9F" w:rsidP="008B4B1A">
            <w:pPr>
              <w:spacing w:after="0"/>
              <w:jc w:val="left"/>
              <w:rPr>
                <w:b/>
                <w:bCs/>
                <w:color w:val="000000"/>
              </w:rPr>
            </w:pPr>
            <w:r w:rsidRPr="008B4B1A">
              <w:rPr>
                <w:b/>
                <w:bCs/>
                <w:color w:val="000000"/>
              </w:rPr>
              <w:t>Нераспределенная прибыль/(Накопленный убыток)</w:t>
            </w:r>
          </w:p>
        </w:tc>
        <w:tc>
          <w:tcPr>
            <w:tcW w:w="467" w:type="pct"/>
            <w:tcBorders>
              <w:top w:val="nil"/>
              <w:left w:val="nil"/>
              <w:bottom w:val="nil"/>
              <w:right w:val="nil"/>
            </w:tcBorders>
            <w:vAlign w:val="center"/>
          </w:tcPr>
          <w:p w:rsidR="00782D9F" w:rsidRPr="008B4B1A" w:rsidRDefault="00782D9F" w:rsidP="008B4B1A">
            <w:pPr>
              <w:spacing w:after="0"/>
              <w:jc w:val="left"/>
              <w:rPr>
                <w:b/>
                <w:bCs/>
                <w:color w:val="000000"/>
              </w:rPr>
            </w:pPr>
            <w:r w:rsidRPr="008B4B1A">
              <w:rPr>
                <w:b/>
                <w:bCs/>
                <w:color w:val="000000"/>
              </w:rPr>
              <w:t>Итого капитал</w:t>
            </w:r>
          </w:p>
        </w:tc>
      </w:tr>
      <w:tr w:rsidR="00782D9F" w:rsidRPr="008B4B1A">
        <w:trPr>
          <w:trHeight w:val="270"/>
        </w:trPr>
        <w:tc>
          <w:tcPr>
            <w:tcW w:w="1374" w:type="pct"/>
            <w:tcBorders>
              <w:top w:val="single" w:sz="4" w:space="0" w:color="auto"/>
              <w:left w:val="nil"/>
              <w:bottom w:val="single" w:sz="8" w:space="0" w:color="auto"/>
              <w:right w:val="nil"/>
            </w:tcBorders>
            <w:noWrap/>
            <w:vAlign w:val="bottom"/>
          </w:tcPr>
          <w:p w:rsidR="00782D9F" w:rsidRPr="008B4B1A" w:rsidRDefault="00782D9F" w:rsidP="008B4B1A">
            <w:pPr>
              <w:spacing w:after="0"/>
              <w:jc w:val="left"/>
              <w:rPr>
                <w:b/>
                <w:bCs/>
                <w:color w:val="000000"/>
              </w:rPr>
            </w:pPr>
            <w:r w:rsidRPr="008B4B1A">
              <w:rPr>
                <w:b/>
                <w:bCs/>
                <w:color w:val="000000"/>
              </w:rPr>
              <w:t>По состоянию на 01.01.2015</w:t>
            </w:r>
          </w:p>
        </w:tc>
        <w:tc>
          <w:tcPr>
            <w:tcW w:w="556" w:type="pct"/>
            <w:tcBorders>
              <w:top w:val="single" w:sz="4" w:space="0" w:color="auto"/>
              <w:left w:val="nil"/>
              <w:bottom w:val="single" w:sz="8"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 xml:space="preserve">50 100 </w:t>
            </w:r>
          </w:p>
        </w:tc>
        <w:tc>
          <w:tcPr>
            <w:tcW w:w="691" w:type="pct"/>
            <w:tcBorders>
              <w:top w:val="single" w:sz="4" w:space="0" w:color="auto"/>
              <w:left w:val="nil"/>
              <w:bottom w:val="single" w:sz="8"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 xml:space="preserve">130 </w:t>
            </w:r>
          </w:p>
        </w:tc>
        <w:tc>
          <w:tcPr>
            <w:tcW w:w="698" w:type="pct"/>
            <w:tcBorders>
              <w:top w:val="single" w:sz="4" w:space="0" w:color="auto"/>
              <w:left w:val="nil"/>
              <w:bottom w:val="single" w:sz="8"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(17 955)</w:t>
            </w:r>
          </w:p>
        </w:tc>
        <w:tc>
          <w:tcPr>
            <w:tcW w:w="1214" w:type="pct"/>
            <w:tcBorders>
              <w:top w:val="single" w:sz="4" w:space="0" w:color="auto"/>
              <w:left w:val="nil"/>
              <w:bottom w:val="single" w:sz="8"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 xml:space="preserve">3 884 </w:t>
            </w:r>
          </w:p>
        </w:tc>
        <w:tc>
          <w:tcPr>
            <w:tcW w:w="467" w:type="pct"/>
            <w:tcBorders>
              <w:top w:val="single" w:sz="4" w:space="0" w:color="auto"/>
              <w:left w:val="nil"/>
              <w:bottom w:val="single" w:sz="8"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 xml:space="preserve">36 159 </w:t>
            </w:r>
          </w:p>
        </w:tc>
      </w:tr>
      <w:tr w:rsidR="00782D9F" w:rsidRPr="008B4B1A">
        <w:trPr>
          <w:trHeight w:val="255"/>
        </w:trPr>
        <w:tc>
          <w:tcPr>
            <w:tcW w:w="1374" w:type="pct"/>
            <w:tcBorders>
              <w:top w:val="nil"/>
              <w:left w:val="nil"/>
              <w:bottom w:val="nil"/>
              <w:right w:val="nil"/>
            </w:tcBorders>
            <w:noWrap/>
            <w:vAlign w:val="bottom"/>
          </w:tcPr>
          <w:p w:rsidR="00782D9F" w:rsidRPr="008B4B1A" w:rsidRDefault="00782D9F" w:rsidP="008B4B1A">
            <w:pPr>
              <w:spacing w:after="0"/>
              <w:jc w:val="left"/>
              <w:rPr>
                <w:color w:val="000000"/>
              </w:rPr>
            </w:pPr>
          </w:p>
        </w:tc>
        <w:tc>
          <w:tcPr>
            <w:tcW w:w="556" w:type="pct"/>
            <w:tcBorders>
              <w:top w:val="nil"/>
              <w:left w:val="nil"/>
              <w:bottom w:val="nil"/>
              <w:right w:val="nil"/>
            </w:tcBorders>
            <w:noWrap/>
            <w:vAlign w:val="bottom"/>
          </w:tcPr>
          <w:p w:rsidR="00782D9F" w:rsidRPr="008B4B1A" w:rsidRDefault="00782D9F" w:rsidP="008B4B1A">
            <w:pPr>
              <w:spacing w:after="0"/>
              <w:jc w:val="left"/>
              <w:rPr>
                <w:color w:val="000000"/>
              </w:rPr>
            </w:pPr>
          </w:p>
        </w:tc>
        <w:tc>
          <w:tcPr>
            <w:tcW w:w="691" w:type="pct"/>
            <w:tcBorders>
              <w:top w:val="nil"/>
              <w:left w:val="nil"/>
              <w:bottom w:val="nil"/>
              <w:right w:val="nil"/>
            </w:tcBorders>
            <w:noWrap/>
            <w:vAlign w:val="bottom"/>
          </w:tcPr>
          <w:p w:rsidR="00782D9F" w:rsidRPr="008B4B1A" w:rsidRDefault="00782D9F" w:rsidP="008B4B1A">
            <w:pPr>
              <w:spacing w:after="0"/>
              <w:jc w:val="left"/>
              <w:rPr>
                <w:color w:val="000000"/>
              </w:rPr>
            </w:pPr>
          </w:p>
        </w:tc>
        <w:tc>
          <w:tcPr>
            <w:tcW w:w="698" w:type="pct"/>
            <w:tcBorders>
              <w:top w:val="nil"/>
              <w:left w:val="nil"/>
              <w:bottom w:val="nil"/>
              <w:right w:val="nil"/>
            </w:tcBorders>
            <w:noWrap/>
            <w:vAlign w:val="bottom"/>
          </w:tcPr>
          <w:p w:rsidR="00782D9F" w:rsidRPr="008B4B1A" w:rsidRDefault="00782D9F" w:rsidP="008B4B1A">
            <w:pPr>
              <w:spacing w:after="0"/>
              <w:jc w:val="left"/>
              <w:rPr>
                <w:color w:val="000000"/>
              </w:rPr>
            </w:pPr>
          </w:p>
        </w:tc>
        <w:tc>
          <w:tcPr>
            <w:tcW w:w="1214" w:type="pct"/>
            <w:tcBorders>
              <w:top w:val="nil"/>
              <w:left w:val="nil"/>
              <w:bottom w:val="nil"/>
              <w:right w:val="nil"/>
            </w:tcBorders>
            <w:noWrap/>
            <w:vAlign w:val="bottom"/>
          </w:tcPr>
          <w:p w:rsidR="00782D9F" w:rsidRPr="008B4B1A" w:rsidRDefault="00782D9F" w:rsidP="008B4B1A">
            <w:pPr>
              <w:spacing w:after="0"/>
              <w:jc w:val="left"/>
              <w:rPr>
                <w:color w:val="000000"/>
              </w:rPr>
            </w:pPr>
          </w:p>
        </w:tc>
        <w:tc>
          <w:tcPr>
            <w:tcW w:w="467" w:type="pct"/>
            <w:tcBorders>
              <w:top w:val="nil"/>
              <w:left w:val="nil"/>
              <w:bottom w:val="nil"/>
              <w:right w:val="nil"/>
            </w:tcBorders>
            <w:noWrap/>
            <w:vAlign w:val="bottom"/>
          </w:tcPr>
          <w:p w:rsidR="00782D9F" w:rsidRPr="008B4B1A" w:rsidRDefault="00782D9F" w:rsidP="008B4B1A">
            <w:pPr>
              <w:spacing w:after="0"/>
              <w:jc w:val="left"/>
              <w:rPr>
                <w:color w:val="000000"/>
              </w:rPr>
            </w:pPr>
          </w:p>
        </w:tc>
      </w:tr>
      <w:tr w:rsidR="00782D9F" w:rsidRPr="008B4B1A">
        <w:trPr>
          <w:trHeight w:val="765"/>
        </w:trPr>
        <w:tc>
          <w:tcPr>
            <w:tcW w:w="1374" w:type="pct"/>
            <w:tcBorders>
              <w:top w:val="nil"/>
              <w:left w:val="nil"/>
              <w:bottom w:val="nil"/>
              <w:right w:val="nil"/>
            </w:tcBorders>
            <w:vAlign w:val="bottom"/>
          </w:tcPr>
          <w:p w:rsidR="00782D9F" w:rsidRPr="008B4B1A" w:rsidRDefault="00782D9F" w:rsidP="008B4B1A">
            <w:pPr>
              <w:spacing w:after="0"/>
              <w:jc w:val="left"/>
              <w:rPr>
                <w:color w:val="000000"/>
              </w:rPr>
            </w:pPr>
            <w:r w:rsidRPr="008B4B1A">
              <w:rPr>
                <w:color w:val="000000"/>
              </w:rPr>
              <w:t>Переоценка финансовых активов, в наличии для продажи</w:t>
            </w:r>
          </w:p>
        </w:tc>
        <w:tc>
          <w:tcPr>
            <w:tcW w:w="556"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  </w:t>
            </w:r>
          </w:p>
        </w:tc>
        <w:tc>
          <w:tcPr>
            <w:tcW w:w="691"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  </w:t>
            </w:r>
          </w:p>
        </w:tc>
        <w:tc>
          <w:tcPr>
            <w:tcW w:w="698"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(742)</w:t>
            </w:r>
          </w:p>
        </w:tc>
        <w:tc>
          <w:tcPr>
            <w:tcW w:w="1214"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  </w:t>
            </w:r>
          </w:p>
        </w:tc>
        <w:tc>
          <w:tcPr>
            <w:tcW w:w="467"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(742)</w:t>
            </w:r>
          </w:p>
        </w:tc>
      </w:tr>
      <w:tr w:rsidR="00782D9F" w:rsidRPr="008B4B1A">
        <w:trPr>
          <w:trHeight w:val="255"/>
        </w:trPr>
        <w:tc>
          <w:tcPr>
            <w:tcW w:w="1374" w:type="pct"/>
            <w:tcBorders>
              <w:top w:val="nil"/>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Совокупный доход за 2015 год</w:t>
            </w:r>
          </w:p>
        </w:tc>
        <w:tc>
          <w:tcPr>
            <w:tcW w:w="556"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  </w:t>
            </w:r>
          </w:p>
        </w:tc>
        <w:tc>
          <w:tcPr>
            <w:tcW w:w="691"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  </w:t>
            </w:r>
          </w:p>
        </w:tc>
        <w:tc>
          <w:tcPr>
            <w:tcW w:w="698"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  </w:t>
            </w:r>
          </w:p>
        </w:tc>
        <w:tc>
          <w:tcPr>
            <w:tcW w:w="1214"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378 </w:t>
            </w:r>
          </w:p>
        </w:tc>
        <w:tc>
          <w:tcPr>
            <w:tcW w:w="467"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378 </w:t>
            </w:r>
          </w:p>
        </w:tc>
      </w:tr>
      <w:tr w:rsidR="00782D9F" w:rsidRPr="008B4B1A">
        <w:trPr>
          <w:trHeight w:val="255"/>
        </w:trPr>
        <w:tc>
          <w:tcPr>
            <w:tcW w:w="1374" w:type="pct"/>
            <w:tcBorders>
              <w:top w:val="nil"/>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выплаченные дивиденды</w:t>
            </w:r>
          </w:p>
        </w:tc>
        <w:tc>
          <w:tcPr>
            <w:tcW w:w="556"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  </w:t>
            </w:r>
          </w:p>
        </w:tc>
        <w:tc>
          <w:tcPr>
            <w:tcW w:w="691"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  </w:t>
            </w:r>
          </w:p>
        </w:tc>
        <w:tc>
          <w:tcPr>
            <w:tcW w:w="698"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  </w:t>
            </w:r>
          </w:p>
        </w:tc>
        <w:tc>
          <w:tcPr>
            <w:tcW w:w="1214"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(3 500)</w:t>
            </w:r>
          </w:p>
        </w:tc>
        <w:tc>
          <w:tcPr>
            <w:tcW w:w="467"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(3 500)</w:t>
            </w:r>
          </w:p>
        </w:tc>
      </w:tr>
      <w:tr w:rsidR="00782D9F" w:rsidRPr="008B4B1A">
        <w:trPr>
          <w:trHeight w:val="270"/>
        </w:trPr>
        <w:tc>
          <w:tcPr>
            <w:tcW w:w="1374" w:type="pct"/>
            <w:tcBorders>
              <w:top w:val="single" w:sz="4" w:space="0" w:color="auto"/>
              <w:left w:val="nil"/>
              <w:bottom w:val="single" w:sz="8" w:space="0" w:color="auto"/>
              <w:right w:val="nil"/>
            </w:tcBorders>
            <w:noWrap/>
            <w:vAlign w:val="bottom"/>
          </w:tcPr>
          <w:p w:rsidR="00782D9F" w:rsidRPr="008B4B1A" w:rsidRDefault="00782D9F" w:rsidP="008B4B1A">
            <w:pPr>
              <w:spacing w:after="0"/>
              <w:jc w:val="left"/>
              <w:rPr>
                <w:b/>
                <w:bCs/>
                <w:color w:val="000000"/>
              </w:rPr>
            </w:pPr>
            <w:r w:rsidRPr="008B4B1A">
              <w:rPr>
                <w:b/>
                <w:bCs/>
                <w:color w:val="000000"/>
              </w:rPr>
              <w:t>По состоянию на 31.12.2015</w:t>
            </w:r>
          </w:p>
        </w:tc>
        <w:tc>
          <w:tcPr>
            <w:tcW w:w="556" w:type="pct"/>
            <w:tcBorders>
              <w:top w:val="single" w:sz="4" w:space="0" w:color="auto"/>
              <w:left w:val="nil"/>
              <w:bottom w:val="single" w:sz="8"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 xml:space="preserve">50 100 </w:t>
            </w:r>
          </w:p>
        </w:tc>
        <w:tc>
          <w:tcPr>
            <w:tcW w:w="691" w:type="pct"/>
            <w:tcBorders>
              <w:top w:val="single" w:sz="4" w:space="0" w:color="auto"/>
              <w:left w:val="nil"/>
              <w:bottom w:val="single" w:sz="8"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 xml:space="preserve">130 </w:t>
            </w:r>
          </w:p>
        </w:tc>
        <w:tc>
          <w:tcPr>
            <w:tcW w:w="698" w:type="pct"/>
            <w:tcBorders>
              <w:top w:val="single" w:sz="4" w:space="0" w:color="auto"/>
              <w:left w:val="nil"/>
              <w:bottom w:val="single" w:sz="8"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(18 697)</w:t>
            </w:r>
          </w:p>
        </w:tc>
        <w:tc>
          <w:tcPr>
            <w:tcW w:w="1214" w:type="pct"/>
            <w:tcBorders>
              <w:top w:val="single" w:sz="4" w:space="0" w:color="auto"/>
              <w:left w:val="nil"/>
              <w:bottom w:val="single" w:sz="8"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 xml:space="preserve">762 </w:t>
            </w:r>
          </w:p>
        </w:tc>
        <w:tc>
          <w:tcPr>
            <w:tcW w:w="467" w:type="pct"/>
            <w:tcBorders>
              <w:top w:val="single" w:sz="4" w:space="0" w:color="auto"/>
              <w:left w:val="nil"/>
              <w:bottom w:val="single" w:sz="8"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 xml:space="preserve">32 295 </w:t>
            </w:r>
          </w:p>
        </w:tc>
      </w:tr>
      <w:tr w:rsidR="00782D9F" w:rsidRPr="008B4B1A">
        <w:trPr>
          <w:trHeight w:val="255"/>
        </w:trPr>
        <w:tc>
          <w:tcPr>
            <w:tcW w:w="1374" w:type="pct"/>
            <w:tcBorders>
              <w:top w:val="nil"/>
              <w:left w:val="nil"/>
              <w:bottom w:val="nil"/>
              <w:right w:val="nil"/>
            </w:tcBorders>
            <w:noWrap/>
            <w:vAlign w:val="bottom"/>
          </w:tcPr>
          <w:p w:rsidR="00782D9F" w:rsidRPr="008B4B1A" w:rsidRDefault="00782D9F" w:rsidP="008B4B1A">
            <w:pPr>
              <w:spacing w:after="0"/>
              <w:jc w:val="left"/>
              <w:rPr>
                <w:color w:val="000000"/>
              </w:rPr>
            </w:pPr>
          </w:p>
        </w:tc>
        <w:tc>
          <w:tcPr>
            <w:tcW w:w="556" w:type="pct"/>
            <w:tcBorders>
              <w:top w:val="nil"/>
              <w:left w:val="nil"/>
              <w:bottom w:val="nil"/>
              <w:right w:val="nil"/>
            </w:tcBorders>
            <w:noWrap/>
            <w:vAlign w:val="bottom"/>
          </w:tcPr>
          <w:p w:rsidR="00782D9F" w:rsidRPr="008B4B1A" w:rsidRDefault="00782D9F" w:rsidP="008B4B1A">
            <w:pPr>
              <w:spacing w:after="0"/>
              <w:jc w:val="left"/>
              <w:rPr>
                <w:color w:val="000000"/>
              </w:rPr>
            </w:pPr>
          </w:p>
        </w:tc>
        <w:tc>
          <w:tcPr>
            <w:tcW w:w="691" w:type="pct"/>
            <w:tcBorders>
              <w:top w:val="nil"/>
              <w:left w:val="nil"/>
              <w:bottom w:val="nil"/>
              <w:right w:val="nil"/>
            </w:tcBorders>
            <w:noWrap/>
            <w:vAlign w:val="bottom"/>
          </w:tcPr>
          <w:p w:rsidR="00782D9F" w:rsidRPr="008B4B1A" w:rsidRDefault="00782D9F" w:rsidP="008B4B1A">
            <w:pPr>
              <w:spacing w:after="0"/>
              <w:jc w:val="left"/>
              <w:rPr>
                <w:color w:val="000000"/>
              </w:rPr>
            </w:pPr>
          </w:p>
        </w:tc>
        <w:tc>
          <w:tcPr>
            <w:tcW w:w="698" w:type="pct"/>
            <w:tcBorders>
              <w:top w:val="nil"/>
              <w:left w:val="nil"/>
              <w:bottom w:val="nil"/>
              <w:right w:val="nil"/>
            </w:tcBorders>
            <w:noWrap/>
            <w:vAlign w:val="bottom"/>
          </w:tcPr>
          <w:p w:rsidR="00782D9F" w:rsidRPr="008B4B1A" w:rsidRDefault="00782D9F" w:rsidP="008B4B1A">
            <w:pPr>
              <w:spacing w:after="0"/>
              <w:jc w:val="left"/>
              <w:rPr>
                <w:color w:val="000000"/>
              </w:rPr>
            </w:pPr>
          </w:p>
        </w:tc>
        <w:tc>
          <w:tcPr>
            <w:tcW w:w="1214" w:type="pct"/>
            <w:tcBorders>
              <w:top w:val="nil"/>
              <w:left w:val="nil"/>
              <w:bottom w:val="nil"/>
              <w:right w:val="nil"/>
            </w:tcBorders>
            <w:noWrap/>
            <w:vAlign w:val="bottom"/>
          </w:tcPr>
          <w:p w:rsidR="00782D9F" w:rsidRPr="008B4B1A" w:rsidRDefault="00782D9F" w:rsidP="008B4B1A">
            <w:pPr>
              <w:spacing w:after="0"/>
              <w:jc w:val="left"/>
              <w:rPr>
                <w:color w:val="000000"/>
              </w:rPr>
            </w:pPr>
          </w:p>
        </w:tc>
        <w:tc>
          <w:tcPr>
            <w:tcW w:w="467" w:type="pct"/>
            <w:tcBorders>
              <w:top w:val="nil"/>
              <w:left w:val="nil"/>
              <w:bottom w:val="nil"/>
              <w:right w:val="nil"/>
            </w:tcBorders>
            <w:noWrap/>
            <w:vAlign w:val="bottom"/>
          </w:tcPr>
          <w:p w:rsidR="00782D9F" w:rsidRPr="008B4B1A" w:rsidRDefault="00782D9F" w:rsidP="008B4B1A">
            <w:pPr>
              <w:spacing w:after="0"/>
              <w:jc w:val="left"/>
              <w:rPr>
                <w:color w:val="000000"/>
              </w:rPr>
            </w:pPr>
          </w:p>
        </w:tc>
      </w:tr>
      <w:tr w:rsidR="00782D9F" w:rsidRPr="008B4B1A">
        <w:trPr>
          <w:trHeight w:val="765"/>
        </w:trPr>
        <w:tc>
          <w:tcPr>
            <w:tcW w:w="1374" w:type="pct"/>
            <w:tcBorders>
              <w:top w:val="nil"/>
              <w:left w:val="nil"/>
              <w:bottom w:val="nil"/>
              <w:right w:val="nil"/>
            </w:tcBorders>
            <w:vAlign w:val="bottom"/>
          </w:tcPr>
          <w:p w:rsidR="00782D9F" w:rsidRPr="008B4B1A" w:rsidRDefault="00782D9F" w:rsidP="008B4B1A">
            <w:pPr>
              <w:spacing w:after="0"/>
              <w:jc w:val="left"/>
              <w:rPr>
                <w:color w:val="000000"/>
              </w:rPr>
            </w:pPr>
            <w:r w:rsidRPr="008B4B1A">
              <w:rPr>
                <w:color w:val="000000"/>
              </w:rPr>
              <w:t>Переоценка финансовых активов, в наличии для продажи</w:t>
            </w:r>
          </w:p>
        </w:tc>
        <w:tc>
          <w:tcPr>
            <w:tcW w:w="556" w:type="pct"/>
            <w:tcBorders>
              <w:top w:val="nil"/>
              <w:left w:val="nil"/>
              <w:bottom w:val="nil"/>
              <w:right w:val="nil"/>
            </w:tcBorders>
            <w:noWrap/>
            <w:vAlign w:val="bottom"/>
          </w:tcPr>
          <w:p w:rsidR="00782D9F" w:rsidRPr="008B4B1A" w:rsidRDefault="00782D9F" w:rsidP="008B4B1A">
            <w:pPr>
              <w:spacing w:after="0"/>
              <w:jc w:val="left"/>
              <w:rPr>
                <w:color w:val="000000"/>
              </w:rPr>
            </w:pPr>
          </w:p>
        </w:tc>
        <w:tc>
          <w:tcPr>
            <w:tcW w:w="691" w:type="pct"/>
            <w:tcBorders>
              <w:top w:val="nil"/>
              <w:left w:val="nil"/>
              <w:bottom w:val="nil"/>
              <w:right w:val="nil"/>
            </w:tcBorders>
            <w:noWrap/>
            <w:vAlign w:val="bottom"/>
          </w:tcPr>
          <w:p w:rsidR="00782D9F" w:rsidRPr="008B4B1A" w:rsidRDefault="00782D9F" w:rsidP="008B4B1A">
            <w:pPr>
              <w:spacing w:after="0"/>
              <w:jc w:val="left"/>
              <w:rPr>
                <w:color w:val="000000"/>
              </w:rPr>
            </w:pPr>
          </w:p>
        </w:tc>
        <w:tc>
          <w:tcPr>
            <w:tcW w:w="698"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  </w:t>
            </w:r>
          </w:p>
        </w:tc>
        <w:tc>
          <w:tcPr>
            <w:tcW w:w="1214" w:type="pct"/>
            <w:tcBorders>
              <w:top w:val="nil"/>
              <w:left w:val="nil"/>
              <w:bottom w:val="nil"/>
              <w:right w:val="nil"/>
            </w:tcBorders>
            <w:noWrap/>
            <w:vAlign w:val="bottom"/>
          </w:tcPr>
          <w:p w:rsidR="00782D9F" w:rsidRPr="008B4B1A" w:rsidRDefault="00782D9F" w:rsidP="008B4B1A">
            <w:pPr>
              <w:spacing w:after="0"/>
              <w:jc w:val="left"/>
              <w:rPr>
                <w:color w:val="000000"/>
              </w:rPr>
            </w:pPr>
          </w:p>
        </w:tc>
        <w:tc>
          <w:tcPr>
            <w:tcW w:w="467"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  </w:t>
            </w:r>
          </w:p>
        </w:tc>
      </w:tr>
      <w:tr w:rsidR="00782D9F" w:rsidRPr="008B4B1A">
        <w:trPr>
          <w:trHeight w:val="255"/>
        </w:trPr>
        <w:tc>
          <w:tcPr>
            <w:tcW w:w="1374" w:type="pct"/>
            <w:tcBorders>
              <w:top w:val="nil"/>
              <w:left w:val="nil"/>
              <w:bottom w:val="nil"/>
              <w:right w:val="nil"/>
            </w:tcBorders>
            <w:noWrap/>
            <w:vAlign w:val="bottom"/>
          </w:tcPr>
          <w:p w:rsidR="00782D9F" w:rsidRPr="008B4B1A" w:rsidRDefault="00782D9F" w:rsidP="008B4B1A">
            <w:pPr>
              <w:spacing w:after="0"/>
              <w:jc w:val="left"/>
              <w:rPr>
                <w:color w:val="000000"/>
              </w:rPr>
            </w:pPr>
            <w:r w:rsidRPr="008B4B1A">
              <w:rPr>
                <w:color w:val="000000"/>
              </w:rPr>
              <w:t>Совокупный доход за 2016 год</w:t>
            </w:r>
          </w:p>
        </w:tc>
        <w:tc>
          <w:tcPr>
            <w:tcW w:w="556"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  </w:t>
            </w:r>
          </w:p>
        </w:tc>
        <w:tc>
          <w:tcPr>
            <w:tcW w:w="691"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  </w:t>
            </w:r>
          </w:p>
        </w:tc>
        <w:tc>
          <w:tcPr>
            <w:tcW w:w="698"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  </w:t>
            </w:r>
          </w:p>
        </w:tc>
        <w:tc>
          <w:tcPr>
            <w:tcW w:w="1214"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4 690 </w:t>
            </w:r>
          </w:p>
        </w:tc>
        <w:tc>
          <w:tcPr>
            <w:tcW w:w="467"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4 690 </w:t>
            </w:r>
          </w:p>
        </w:tc>
      </w:tr>
      <w:tr w:rsidR="00782D9F" w:rsidRPr="008B4B1A">
        <w:trPr>
          <w:trHeight w:val="765"/>
        </w:trPr>
        <w:tc>
          <w:tcPr>
            <w:tcW w:w="1374" w:type="pct"/>
            <w:tcBorders>
              <w:top w:val="nil"/>
              <w:left w:val="nil"/>
              <w:bottom w:val="nil"/>
              <w:right w:val="nil"/>
            </w:tcBorders>
            <w:vAlign w:val="bottom"/>
          </w:tcPr>
          <w:p w:rsidR="00782D9F" w:rsidRPr="008B4B1A" w:rsidRDefault="00782D9F" w:rsidP="008B4B1A">
            <w:pPr>
              <w:spacing w:after="0"/>
              <w:jc w:val="left"/>
              <w:rPr>
                <w:color w:val="000000"/>
              </w:rPr>
            </w:pPr>
            <w:r w:rsidRPr="008B4B1A">
              <w:rPr>
                <w:color w:val="000000"/>
              </w:rPr>
              <w:t>Восстановление фонда переоценки финансовых активов для продажи</w:t>
            </w:r>
          </w:p>
        </w:tc>
        <w:tc>
          <w:tcPr>
            <w:tcW w:w="556"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  </w:t>
            </w:r>
          </w:p>
        </w:tc>
        <w:tc>
          <w:tcPr>
            <w:tcW w:w="691"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  </w:t>
            </w:r>
          </w:p>
        </w:tc>
        <w:tc>
          <w:tcPr>
            <w:tcW w:w="698"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18 958 </w:t>
            </w:r>
          </w:p>
        </w:tc>
        <w:tc>
          <w:tcPr>
            <w:tcW w:w="1214"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  </w:t>
            </w:r>
          </w:p>
        </w:tc>
        <w:tc>
          <w:tcPr>
            <w:tcW w:w="467"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18 958 </w:t>
            </w:r>
          </w:p>
        </w:tc>
      </w:tr>
      <w:tr w:rsidR="00782D9F" w:rsidRPr="008B4B1A">
        <w:trPr>
          <w:trHeight w:val="255"/>
        </w:trPr>
        <w:tc>
          <w:tcPr>
            <w:tcW w:w="1374" w:type="pct"/>
            <w:tcBorders>
              <w:top w:val="nil"/>
              <w:left w:val="nil"/>
              <w:bottom w:val="nil"/>
              <w:right w:val="nil"/>
            </w:tcBorders>
            <w:vAlign w:val="bottom"/>
          </w:tcPr>
          <w:p w:rsidR="00782D9F" w:rsidRPr="008B4B1A" w:rsidRDefault="00782D9F" w:rsidP="008B4B1A">
            <w:pPr>
              <w:spacing w:after="0"/>
              <w:jc w:val="left"/>
              <w:rPr>
                <w:color w:val="000000"/>
              </w:rPr>
            </w:pPr>
            <w:r>
              <w:rPr>
                <w:color w:val="000000"/>
              </w:rPr>
              <w:t>О</w:t>
            </w:r>
            <w:r w:rsidRPr="008B4B1A">
              <w:rPr>
                <w:color w:val="000000"/>
              </w:rPr>
              <w:t>бъявленные дивиденды</w:t>
            </w:r>
          </w:p>
        </w:tc>
        <w:tc>
          <w:tcPr>
            <w:tcW w:w="556"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  </w:t>
            </w:r>
          </w:p>
        </w:tc>
        <w:tc>
          <w:tcPr>
            <w:tcW w:w="691"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  </w:t>
            </w:r>
          </w:p>
        </w:tc>
        <w:tc>
          <w:tcPr>
            <w:tcW w:w="698"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 xml:space="preserve">-  </w:t>
            </w:r>
          </w:p>
        </w:tc>
        <w:tc>
          <w:tcPr>
            <w:tcW w:w="1214"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(5 400)</w:t>
            </w:r>
          </w:p>
        </w:tc>
        <w:tc>
          <w:tcPr>
            <w:tcW w:w="467" w:type="pct"/>
            <w:tcBorders>
              <w:top w:val="nil"/>
              <w:left w:val="nil"/>
              <w:bottom w:val="nil"/>
              <w:right w:val="nil"/>
            </w:tcBorders>
            <w:noWrap/>
            <w:vAlign w:val="bottom"/>
          </w:tcPr>
          <w:p w:rsidR="00782D9F" w:rsidRPr="008B4B1A" w:rsidRDefault="00782D9F" w:rsidP="008B4B1A">
            <w:pPr>
              <w:spacing w:after="0"/>
              <w:jc w:val="right"/>
              <w:rPr>
                <w:color w:val="000000"/>
              </w:rPr>
            </w:pPr>
            <w:r w:rsidRPr="008B4B1A">
              <w:rPr>
                <w:color w:val="000000"/>
              </w:rPr>
              <w:t>(5 400)</w:t>
            </w:r>
          </w:p>
        </w:tc>
      </w:tr>
      <w:tr w:rsidR="00782D9F" w:rsidRPr="008B4B1A">
        <w:trPr>
          <w:trHeight w:val="270"/>
        </w:trPr>
        <w:tc>
          <w:tcPr>
            <w:tcW w:w="1374" w:type="pct"/>
            <w:tcBorders>
              <w:top w:val="single" w:sz="4" w:space="0" w:color="auto"/>
              <w:left w:val="nil"/>
              <w:bottom w:val="single" w:sz="8" w:space="0" w:color="auto"/>
              <w:right w:val="nil"/>
            </w:tcBorders>
            <w:noWrap/>
            <w:vAlign w:val="bottom"/>
          </w:tcPr>
          <w:p w:rsidR="00782D9F" w:rsidRPr="008B4B1A" w:rsidRDefault="00782D9F" w:rsidP="008B4B1A">
            <w:pPr>
              <w:spacing w:after="0"/>
              <w:jc w:val="left"/>
              <w:rPr>
                <w:b/>
                <w:bCs/>
                <w:color w:val="000000"/>
              </w:rPr>
            </w:pPr>
            <w:r w:rsidRPr="008B4B1A">
              <w:rPr>
                <w:b/>
                <w:bCs/>
                <w:color w:val="000000"/>
              </w:rPr>
              <w:t>По состоянию на 31.12.2016</w:t>
            </w:r>
          </w:p>
        </w:tc>
        <w:tc>
          <w:tcPr>
            <w:tcW w:w="556" w:type="pct"/>
            <w:tcBorders>
              <w:top w:val="single" w:sz="4" w:space="0" w:color="auto"/>
              <w:left w:val="nil"/>
              <w:bottom w:val="single" w:sz="8"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 xml:space="preserve">50 100 </w:t>
            </w:r>
          </w:p>
        </w:tc>
        <w:tc>
          <w:tcPr>
            <w:tcW w:w="691" w:type="pct"/>
            <w:tcBorders>
              <w:top w:val="single" w:sz="4" w:space="0" w:color="auto"/>
              <w:left w:val="nil"/>
              <w:bottom w:val="single" w:sz="8"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 xml:space="preserve">130 </w:t>
            </w:r>
          </w:p>
        </w:tc>
        <w:tc>
          <w:tcPr>
            <w:tcW w:w="698" w:type="pct"/>
            <w:tcBorders>
              <w:top w:val="single" w:sz="4" w:space="0" w:color="auto"/>
              <w:left w:val="nil"/>
              <w:bottom w:val="single" w:sz="8"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 xml:space="preserve">261 </w:t>
            </w:r>
          </w:p>
        </w:tc>
        <w:tc>
          <w:tcPr>
            <w:tcW w:w="1214" w:type="pct"/>
            <w:tcBorders>
              <w:top w:val="single" w:sz="4" w:space="0" w:color="auto"/>
              <w:left w:val="nil"/>
              <w:bottom w:val="single" w:sz="8"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 xml:space="preserve">52 </w:t>
            </w:r>
          </w:p>
        </w:tc>
        <w:tc>
          <w:tcPr>
            <w:tcW w:w="467" w:type="pct"/>
            <w:tcBorders>
              <w:top w:val="single" w:sz="4" w:space="0" w:color="auto"/>
              <w:left w:val="nil"/>
              <w:bottom w:val="single" w:sz="8" w:space="0" w:color="auto"/>
              <w:right w:val="nil"/>
            </w:tcBorders>
            <w:noWrap/>
            <w:vAlign w:val="bottom"/>
          </w:tcPr>
          <w:p w:rsidR="00782D9F" w:rsidRPr="008B4B1A" w:rsidRDefault="00782D9F" w:rsidP="008B4B1A">
            <w:pPr>
              <w:spacing w:after="0"/>
              <w:jc w:val="right"/>
              <w:rPr>
                <w:b/>
                <w:bCs/>
                <w:color w:val="000000"/>
              </w:rPr>
            </w:pPr>
            <w:r w:rsidRPr="008B4B1A">
              <w:rPr>
                <w:b/>
                <w:bCs/>
                <w:color w:val="000000"/>
              </w:rPr>
              <w:t xml:space="preserve">50 543 </w:t>
            </w:r>
          </w:p>
        </w:tc>
      </w:tr>
    </w:tbl>
    <w:p w:rsidR="00782D9F" w:rsidRPr="00224700" w:rsidRDefault="00782D9F" w:rsidP="007508A1">
      <w:pPr>
        <w:spacing w:after="0"/>
        <w:jc w:val="left"/>
        <w:rPr>
          <w:lang w:eastAsia="en-US"/>
        </w:rPr>
      </w:pPr>
    </w:p>
    <w:p w:rsidR="00782D9F" w:rsidRPr="00224700" w:rsidRDefault="00782D9F" w:rsidP="007508A1">
      <w:pPr>
        <w:spacing w:after="0"/>
        <w:jc w:val="left"/>
      </w:pPr>
    </w:p>
    <w:p w:rsidR="00782D9F" w:rsidRDefault="00782D9F" w:rsidP="007508A1">
      <w:pPr>
        <w:keepNext/>
        <w:spacing w:after="0"/>
      </w:pPr>
    </w:p>
    <w:p w:rsidR="00782D9F" w:rsidRDefault="00782D9F" w:rsidP="007508A1">
      <w:pPr>
        <w:keepNext/>
        <w:spacing w:after="0"/>
      </w:pPr>
    </w:p>
    <w:p w:rsidR="00782D9F" w:rsidRDefault="00782D9F" w:rsidP="007508A1">
      <w:pPr>
        <w:keepNext/>
        <w:spacing w:after="0"/>
      </w:pPr>
    </w:p>
    <w:p w:rsidR="00782D9F" w:rsidRDefault="00782D9F" w:rsidP="007508A1">
      <w:pPr>
        <w:keepNext/>
        <w:spacing w:after="0"/>
      </w:pPr>
    </w:p>
    <w:p w:rsidR="00782D9F" w:rsidRPr="00224700" w:rsidRDefault="00782D9F" w:rsidP="007508A1">
      <w:pPr>
        <w:keepNext/>
        <w:spacing w:after="0"/>
      </w:pPr>
    </w:p>
    <w:p w:rsidR="00782D9F" w:rsidRPr="00224700" w:rsidRDefault="00782D9F" w:rsidP="007508A1">
      <w:pPr>
        <w:keepNext/>
        <w:spacing w:after="0"/>
      </w:pPr>
    </w:p>
    <w:p w:rsidR="00782D9F" w:rsidRPr="00224700" w:rsidRDefault="00782D9F" w:rsidP="005C1A1B">
      <w:pPr>
        <w:keepNext/>
        <w:spacing w:after="0"/>
      </w:pPr>
    </w:p>
    <w:p w:rsidR="00782D9F" w:rsidRPr="00BE3329" w:rsidRDefault="00782D9F" w:rsidP="005C1A1B">
      <w:pPr>
        <w:keepNext/>
        <w:spacing w:after="0"/>
      </w:pPr>
      <w:r w:rsidRPr="00BE3329">
        <w:t xml:space="preserve">Финансовая отчетность, представленная на страницах </w:t>
      </w:r>
      <w:r>
        <w:t>6-44</w:t>
      </w:r>
      <w:r w:rsidRPr="00BE3329">
        <w:t xml:space="preserve"> утверждена и подписана от имени руководства Компании </w:t>
      </w:r>
      <w:r>
        <w:t>«17</w:t>
      </w:r>
      <w:r w:rsidRPr="00BE3329">
        <w:t>» апреля 201</w:t>
      </w:r>
      <w:r>
        <w:t>7</w:t>
      </w:r>
      <w:r w:rsidRPr="00BE3329">
        <w:t xml:space="preserve"> года</w:t>
      </w:r>
    </w:p>
    <w:p w:rsidR="00782D9F" w:rsidRPr="00BE3329" w:rsidRDefault="00782D9F" w:rsidP="005C1A1B">
      <w:pPr>
        <w:keepNext/>
        <w:spacing w:after="0"/>
      </w:pPr>
    </w:p>
    <w:p w:rsidR="00782D9F" w:rsidRPr="00BE3329" w:rsidRDefault="00782D9F" w:rsidP="005C1A1B">
      <w:pPr>
        <w:keepNext/>
        <w:spacing w:after="0"/>
      </w:pPr>
    </w:p>
    <w:p w:rsidR="00782D9F" w:rsidRPr="00BE3329" w:rsidRDefault="00782D9F" w:rsidP="005C1A1B">
      <w:pPr>
        <w:keepNext/>
        <w:spacing w:after="0"/>
      </w:pPr>
    </w:p>
    <w:p w:rsidR="00782D9F" w:rsidRPr="00BE3329" w:rsidRDefault="00782D9F" w:rsidP="005C1A1B">
      <w:pPr>
        <w:keepNext/>
        <w:spacing w:after="0"/>
      </w:pPr>
    </w:p>
    <w:p w:rsidR="00782D9F" w:rsidRPr="00BE3329" w:rsidRDefault="00782D9F" w:rsidP="005C1A1B">
      <w:pPr>
        <w:keepNext/>
        <w:spacing w:after="0"/>
      </w:pPr>
    </w:p>
    <w:tbl>
      <w:tblPr>
        <w:tblW w:w="8533" w:type="dxa"/>
        <w:tblInd w:w="-106" w:type="dxa"/>
        <w:tblLook w:val="0000"/>
      </w:tblPr>
      <w:tblGrid>
        <w:gridCol w:w="2923"/>
        <w:gridCol w:w="2704"/>
        <w:gridCol w:w="2906"/>
      </w:tblGrid>
      <w:tr w:rsidR="00782D9F" w:rsidRPr="00224700">
        <w:trPr>
          <w:cantSplit/>
        </w:trPr>
        <w:tc>
          <w:tcPr>
            <w:tcW w:w="2923" w:type="dxa"/>
            <w:tcBorders>
              <w:top w:val="single" w:sz="4" w:space="0" w:color="auto"/>
            </w:tcBorders>
          </w:tcPr>
          <w:p w:rsidR="00782D9F" w:rsidRPr="009209B6" w:rsidRDefault="00782D9F" w:rsidP="009209B6">
            <w:pPr>
              <w:spacing w:after="0"/>
              <w:ind w:left="-80"/>
            </w:pPr>
            <w:r w:rsidRPr="009209B6">
              <w:t>Сухоставцев В.А.</w:t>
            </w:r>
          </w:p>
          <w:p w:rsidR="00782D9F" w:rsidRPr="009209B6" w:rsidRDefault="00782D9F" w:rsidP="009209B6">
            <w:pPr>
              <w:spacing w:after="0"/>
              <w:ind w:left="-80"/>
            </w:pPr>
            <w:r w:rsidRPr="009209B6">
              <w:t>Генеральный директор</w:t>
            </w:r>
          </w:p>
        </w:tc>
        <w:tc>
          <w:tcPr>
            <w:tcW w:w="2704" w:type="dxa"/>
          </w:tcPr>
          <w:p w:rsidR="00782D9F" w:rsidRPr="009209B6" w:rsidRDefault="00782D9F" w:rsidP="009209B6">
            <w:pPr>
              <w:spacing w:after="0"/>
            </w:pPr>
            <w:r w:rsidRPr="009209B6">
              <w:t xml:space="preserve"> </w:t>
            </w:r>
          </w:p>
        </w:tc>
        <w:tc>
          <w:tcPr>
            <w:tcW w:w="2906" w:type="dxa"/>
            <w:tcBorders>
              <w:top w:val="single" w:sz="4" w:space="0" w:color="auto"/>
            </w:tcBorders>
          </w:tcPr>
          <w:p w:rsidR="00782D9F" w:rsidRPr="009209B6" w:rsidRDefault="00782D9F" w:rsidP="009209B6">
            <w:pPr>
              <w:spacing w:after="0"/>
              <w:ind w:left="-120"/>
            </w:pPr>
            <w:r w:rsidRPr="009209B6">
              <w:t>Мигалина Н.Н.</w:t>
            </w:r>
          </w:p>
          <w:p w:rsidR="00782D9F" w:rsidRPr="00224700" w:rsidRDefault="00782D9F" w:rsidP="009209B6">
            <w:pPr>
              <w:spacing w:after="0"/>
              <w:ind w:left="-120"/>
            </w:pPr>
            <w:r w:rsidRPr="009209B6">
              <w:t>Главный бухгалтер</w:t>
            </w:r>
          </w:p>
        </w:tc>
      </w:tr>
    </w:tbl>
    <w:p w:rsidR="00782D9F" w:rsidRPr="00224700" w:rsidRDefault="00782D9F" w:rsidP="007508A1">
      <w:pPr>
        <w:spacing w:before="120"/>
        <w:sectPr w:rsidR="00782D9F" w:rsidRPr="00224700" w:rsidSect="00F9149F">
          <w:headerReference w:type="default" r:id="rId17"/>
          <w:pgSz w:w="11909" w:h="16834"/>
          <w:pgMar w:top="1134" w:right="947" w:bottom="1134" w:left="1440" w:header="709" w:footer="709" w:gutter="0"/>
          <w:cols w:space="60"/>
          <w:noEndnote/>
          <w:docGrid w:linePitch="272"/>
        </w:sectPr>
      </w:pPr>
    </w:p>
    <w:tbl>
      <w:tblPr>
        <w:tblW w:w="9128" w:type="dxa"/>
        <w:tblInd w:w="-106" w:type="dxa"/>
        <w:tblLook w:val="00A0"/>
      </w:tblPr>
      <w:tblGrid>
        <w:gridCol w:w="6336"/>
        <w:gridCol w:w="1396"/>
        <w:gridCol w:w="1396"/>
      </w:tblGrid>
      <w:tr w:rsidR="00782D9F" w:rsidRPr="008B4B1A">
        <w:trPr>
          <w:trHeight w:val="270"/>
        </w:trPr>
        <w:tc>
          <w:tcPr>
            <w:tcW w:w="6336" w:type="dxa"/>
            <w:tcBorders>
              <w:top w:val="nil"/>
              <w:left w:val="nil"/>
              <w:bottom w:val="nil"/>
              <w:right w:val="nil"/>
            </w:tcBorders>
            <w:noWrap/>
            <w:vAlign w:val="bottom"/>
          </w:tcPr>
          <w:p w:rsidR="00782D9F" w:rsidRPr="008B4B1A" w:rsidRDefault="00782D9F" w:rsidP="008B4B1A">
            <w:pPr>
              <w:spacing w:after="0"/>
              <w:jc w:val="left"/>
              <w:rPr>
                <w:color w:val="000000"/>
              </w:rPr>
            </w:pPr>
            <w:bookmarkStart w:id="2" w:name="_Toc184901633"/>
          </w:p>
        </w:tc>
        <w:tc>
          <w:tcPr>
            <w:tcW w:w="1396" w:type="dxa"/>
            <w:tcBorders>
              <w:top w:val="nil"/>
              <w:left w:val="nil"/>
              <w:bottom w:val="nil"/>
              <w:right w:val="nil"/>
            </w:tcBorders>
            <w:noWrap/>
            <w:vAlign w:val="bottom"/>
          </w:tcPr>
          <w:p w:rsidR="00782D9F" w:rsidRPr="008B4B1A" w:rsidRDefault="00782D9F" w:rsidP="008B4B1A">
            <w:pPr>
              <w:spacing w:after="0"/>
              <w:jc w:val="right"/>
              <w:rPr>
                <w:b/>
                <w:bCs/>
                <w:color w:val="000000"/>
              </w:rPr>
            </w:pPr>
            <w:r w:rsidRPr="008B4B1A">
              <w:rPr>
                <w:b/>
                <w:bCs/>
                <w:color w:val="000000"/>
              </w:rPr>
              <w:t>За 2016 год</w:t>
            </w:r>
          </w:p>
        </w:tc>
        <w:tc>
          <w:tcPr>
            <w:tcW w:w="1396" w:type="dxa"/>
            <w:tcBorders>
              <w:top w:val="nil"/>
              <w:left w:val="nil"/>
              <w:bottom w:val="nil"/>
              <w:right w:val="nil"/>
            </w:tcBorders>
            <w:noWrap/>
            <w:vAlign w:val="bottom"/>
          </w:tcPr>
          <w:p w:rsidR="00782D9F" w:rsidRPr="008B4B1A" w:rsidRDefault="00782D9F" w:rsidP="008B4B1A">
            <w:pPr>
              <w:spacing w:after="0"/>
              <w:jc w:val="right"/>
              <w:rPr>
                <w:b/>
                <w:bCs/>
                <w:color w:val="000000"/>
              </w:rPr>
            </w:pPr>
            <w:r w:rsidRPr="008B4B1A">
              <w:rPr>
                <w:b/>
                <w:bCs/>
                <w:color w:val="000000"/>
              </w:rPr>
              <w:t>За 2015 год</w:t>
            </w:r>
          </w:p>
        </w:tc>
      </w:tr>
      <w:tr w:rsidR="00782D9F" w:rsidRPr="008B4B1A">
        <w:trPr>
          <w:trHeight w:val="510"/>
        </w:trPr>
        <w:tc>
          <w:tcPr>
            <w:tcW w:w="6336" w:type="dxa"/>
            <w:tcBorders>
              <w:top w:val="single" w:sz="8" w:space="0" w:color="auto"/>
              <w:left w:val="nil"/>
              <w:bottom w:val="nil"/>
              <w:right w:val="nil"/>
            </w:tcBorders>
            <w:vAlign w:val="bottom"/>
          </w:tcPr>
          <w:p w:rsidR="00782D9F" w:rsidRPr="008B4B1A" w:rsidRDefault="00782D9F" w:rsidP="008B4B1A">
            <w:pPr>
              <w:spacing w:after="0"/>
              <w:jc w:val="left"/>
              <w:rPr>
                <w:b/>
                <w:bCs/>
                <w:color w:val="000000"/>
              </w:rPr>
            </w:pPr>
            <w:r w:rsidRPr="008B4B1A">
              <w:rPr>
                <w:b/>
                <w:bCs/>
                <w:color w:val="000000"/>
              </w:rPr>
              <w:t>Движение денежных средств от операционной деятельности</w:t>
            </w:r>
          </w:p>
        </w:tc>
        <w:tc>
          <w:tcPr>
            <w:tcW w:w="1396" w:type="dxa"/>
            <w:tcBorders>
              <w:top w:val="single" w:sz="8" w:space="0" w:color="auto"/>
              <w:left w:val="nil"/>
              <w:bottom w:val="nil"/>
              <w:right w:val="nil"/>
            </w:tcBorders>
            <w:vAlign w:val="bottom"/>
          </w:tcPr>
          <w:p w:rsidR="00782D9F" w:rsidRPr="008B4B1A" w:rsidRDefault="00782D9F" w:rsidP="008B4B1A">
            <w:pPr>
              <w:spacing w:after="0"/>
              <w:jc w:val="left"/>
              <w:rPr>
                <w:b/>
                <w:bCs/>
                <w:color w:val="000000"/>
              </w:rPr>
            </w:pPr>
            <w:r w:rsidRPr="008B4B1A">
              <w:rPr>
                <w:b/>
                <w:bCs/>
                <w:color w:val="000000"/>
              </w:rPr>
              <w:t> </w:t>
            </w:r>
          </w:p>
        </w:tc>
        <w:tc>
          <w:tcPr>
            <w:tcW w:w="1396" w:type="dxa"/>
            <w:tcBorders>
              <w:top w:val="single" w:sz="8" w:space="0" w:color="auto"/>
              <w:left w:val="nil"/>
              <w:bottom w:val="nil"/>
              <w:right w:val="nil"/>
            </w:tcBorders>
            <w:vAlign w:val="bottom"/>
          </w:tcPr>
          <w:p w:rsidR="00782D9F" w:rsidRPr="008B4B1A" w:rsidRDefault="00782D9F" w:rsidP="008B4B1A">
            <w:pPr>
              <w:spacing w:after="0"/>
              <w:jc w:val="left"/>
              <w:rPr>
                <w:b/>
                <w:bCs/>
                <w:color w:val="000000"/>
              </w:rPr>
            </w:pPr>
            <w:r w:rsidRPr="008B4B1A">
              <w:rPr>
                <w:b/>
                <w:bCs/>
                <w:color w:val="000000"/>
              </w:rPr>
              <w:t> </w:t>
            </w:r>
          </w:p>
        </w:tc>
      </w:tr>
      <w:tr w:rsidR="00782D9F" w:rsidRPr="008B4B1A">
        <w:trPr>
          <w:trHeight w:val="510"/>
        </w:trPr>
        <w:tc>
          <w:tcPr>
            <w:tcW w:w="6336" w:type="dxa"/>
            <w:tcBorders>
              <w:top w:val="nil"/>
              <w:left w:val="nil"/>
              <w:bottom w:val="nil"/>
              <w:right w:val="nil"/>
            </w:tcBorders>
            <w:vAlign w:val="bottom"/>
          </w:tcPr>
          <w:p w:rsidR="00782D9F" w:rsidRPr="008B4B1A" w:rsidRDefault="00782D9F" w:rsidP="008B4B1A">
            <w:pPr>
              <w:spacing w:after="0"/>
              <w:jc w:val="left"/>
              <w:rPr>
                <w:color w:val="000000"/>
              </w:rPr>
            </w:pPr>
            <w:r w:rsidRPr="008B4B1A">
              <w:rPr>
                <w:color w:val="000000"/>
              </w:rPr>
              <w:t>Поступление денежных средств от оказания услуг управления ПИФами</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4 095 </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4 738 </w:t>
            </w:r>
          </w:p>
        </w:tc>
      </w:tr>
      <w:tr w:rsidR="00782D9F" w:rsidRPr="008B4B1A">
        <w:trPr>
          <w:trHeight w:val="255"/>
        </w:trPr>
        <w:tc>
          <w:tcPr>
            <w:tcW w:w="6336" w:type="dxa"/>
            <w:tcBorders>
              <w:top w:val="nil"/>
              <w:left w:val="nil"/>
              <w:bottom w:val="nil"/>
              <w:right w:val="nil"/>
            </w:tcBorders>
            <w:vAlign w:val="bottom"/>
          </w:tcPr>
          <w:p w:rsidR="00782D9F" w:rsidRPr="008B4B1A" w:rsidRDefault="00782D9F" w:rsidP="008B4B1A">
            <w:pPr>
              <w:spacing w:after="0"/>
              <w:jc w:val="left"/>
              <w:rPr>
                <w:color w:val="000000"/>
              </w:rPr>
            </w:pPr>
            <w:r w:rsidRPr="008B4B1A">
              <w:rPr>
                <w:color w:val="000000"/>
              </w:rPr>
              <w:t>Прочие поступления по операционной деятельности</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2 620 </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11 179 </w:t>
            </w:r>
          </w:p>
        </w:tc>
      </w:tr>
      <w:tr w:rsidR="00782D9F" w:rsidRPr="008B4B1A">
        <w:trPr>
          <w:trHeight w:val="255"/>
        </w:trPr>
        <w:tc>
          <w:tcPr>
            <w:tcW w:w="6336" w:type="dxa"/>
            <w:tcBorders>
              <w:top w:val="nil"/>
              <w:left w:val="nil"/>
              <w:bottom w:val="nil"/>
              <w:right w:val="nil"/>
            </w:tcBorders>
            <w:vAlign w:val="bottom"/>
          </w:tcPr>
          <w:p w:rsidR="00782D9F" w:rsidRPr="008B4B1A" w:rsidRDefault="00782D9F" w:rsidP="008B4B1A">
            <w:pPr>
              <w:spacing w:after="0"/>
              <w:jc w:val="left"/>
              <w:rPr>
                <w:color w:val="000000"/>
              </w:rPr>
            </w:pPr>
            <w:r w:rsidRPr="008B4B1A">
              <w:rPr>
                <w:color w:val="000000"/>
              </w:rPr>
              <w:t>Заработная плата</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(2 014)</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(1 237)</w:t>
            </w:r>
          </w:p>
        </w:tc>
      </w:tr>
      <w:tr w:rsidR="00782D9F" w:rsidRPr="008B4B1A">
        <w:trPr>
          <w:trHeight w:val="255"/>
        </w:trPr>
        <w:tc>
          <w:tcPr>
            <w:tcW w:w="6336" w:type="dxa"/>
            <w:tcBorders>
              <w:top w:val="nil"/>
              <w:left w:val="nil"/>
              <w:bottom w:val="nil"/>
              <w:right w:val="nil"/>
            </w:tcBorders>
            <w:vAlign w:val="bottom"/>
          </w:tcPr>
          <w:p w:rsidR="00782D9F" w:rsidRPr="008B4B1A" w:rsidRDefault="00782D9F" w:rsidP="008B4B1A">
            <w:pPr>
              <w:spacing w:after="0"/>
              <w:jc w:val="left"/>
              <w:rPr>
                <w:color w:val="000000"/>
              </w:rPr>
            </w:pPr>
            <w:r w:rsidRPr="008B4B1A">
              <w:rPr>
                <w:color w:val="000000"/>
              </w:rPr>
              <w:t>Прочие расходы на персонал</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w:t>
            </w:r>
          </w:p>
        </w:tc>
      </w:tr>
      <w:tr w:rsidR="00782D9F" w:rsidRPr="008B4B1A">
        <w:trPr>
          <w:trHeight w:val="255"/>
        </w:trPr>
        <w:tc>
          <w:tcPr>
            <w:tcW w:w="6336" w:type="dxa"/>
            <w:tcBorders>
              <w:top w:val="nil"/>
              <w:left w:val="nil"/>
              <w:bottom w:val="nil"/>
              <w:right w:val="nil"/>
            </w:tcBorders>
            <w:vAlign w:val="bottom"/>
          </w:tcPr>
          <w:p w:rsidR="00782D9F" w:rsidRPr="008B4B1A" w:rsidRDefault="00782D9F" w:rsidP="008B4B1A">
            <w:pPr>
              <w:spacing w:after="0"/>
              <w:jc w:val="left"/>
              <w:rPr>
                <w:color w:val="000000"/>
              </w:rPr>
            </w:pPr>
            <w:r w:rsidRPr="008B4B1A">
              <w:rPr>
                <w:color w:val="000000"/>
              </w:rPr>
              <w:t>Административные расходы</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(643)</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(5 592)</w:t>
            </w:r>
          </w:p>
        </w:tc>
      </w:tr>
      <w:tr w:rsidR="00782D9F" w:rsidRPr="008B4B1A">
        <w:trPr>
          <w:trHeight w:val="255"/>
        </w:trPr>
        <w:tc>
          <w:tcPr>
            <w:tcW w:w="6336" w:type="dxa"/>
            <w:tcBorders>
              <w:top w:val="nil"/>
              <w:left w:val="nil"/>
              <w:bottom w:val="nil"/>
              <w:right w:val="nil"/>
            </w:tcBorders>
            <w:vAlign w:val="bottom"/>
          </w:tcPr>
          <w:p w:rsidR="00782D9F" w:rsidRPr="008B4B1A" w:rsidRDefault="00782D9F" w:rsidP="008B4B1A">
            <w:pPr>
              <w:spacing w:after="0"/>
              <w:jc w:val="left"/>
              <w:rPr>
                <w:color w:val="000000"/>
              </w:rPr>
            </w:pPr>
            <w:r w:rsidRPr="008B4B1A">
              <w:rPr>
                <w:color w:val="000000"/>
              </w:rPr>
              <w:t>Прочие налоги, за исключением налога на прибыль</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(24)</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(719)</w:t>
            </w:r>
          </w:p>
        </w:tc>
      </w:tr>
      <w:tr w:rsidR="00782D9F" w:rsidRPr="008B4B1A">
        <w:trPr>
          <w:trHeight w:val="255"/>
        </w:trPr>
        <w:tc>
          <w:tcPr>
            <w:tcW w:w="6336" w:type="dxa"/>
            <w:tcBorders>
              <w:top w:val="nil"/>
              <w:left w:val="nil"/>
              <w:bottom w:val="nil"/>
              <w:right w:val="nil"/>
            </w:tcBorders>
            <w:vAlign w:val="bottom"/>
          </w:tcPr>
          <w:p w:rsidR="00782D9F" w:rsidRPr="008B4B1A" w:rsidRDefault="00782D9F" w:rsidP="008B4B1A">
            <w:pPr>
              <w:spacing w:after="0"/>
              <w:jc w:val="left"/>
              <w:rPr>
                <w:color w:val="000000"/>
              </w:rPr>
            </w:pPr>
            <w:r w:rsidRPr="008B4B1A">
              <w:rPr>
                <w:color w:val="000000"/>
              </w:rPr>
              <w:t>Прочие платежи по операционной деятельности</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(5 986)</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(368)</w:t>
            </w:r>
          </w:p>
        </w:tc>
      </w:tr>
      <w:tr w:rsidR="00782D9F" w:rsidRPr="008B4B1A">
        <w:trPr>
          <w:trHeight w:val="255"/>
        </w:trPr>
        <w:tc>
          <w:tcPr>
            <w:tcW w:w="6336" w:type="dxa"/>
            <w:tcBorders>
              <w:top w:val="nil"/>
              <w:left w:val="nil"/>
              <w:bottom w:val="nil"/>
              <w:right w:val="nil"/>
            </w:tcBorders>
            <w:vAlign w:val="bottom"/>
          </w:tcPr>
          <w:p w:rsidR="00782D9F" w:rsidRPr="008B4B1A" w:rsidRDefault="00782D9F" w:rsidP="008B4B1A">
            <w:pPr>
              <w:spacing w:after="0"/>
              <w:jc w:val="left"/>
              <w:rPr>
                <w:color w:val="000000"/>
              </w:rPr>
            </w:pPr>
            <w:r w:rsidRPr="008B4B1A">
              <w:rPr>
                <w:color w:val="000000"/>
              </w:rPr>
              <w:t>Штрафы, пени, неустойки</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w:t>
            </w:r>
          </w:p>
        </w:tc>
      </w:tr>
      <w:tr w:rsidR="00782D9F" w:rsidRPr="008B4B1A">
        <w:trPr>
          <w:trHeight w:val="255"/>
        </w:trPr>
        <w:tc>
          <w:tcPr>
            <w:tcW w:w="6336" w:type="dxa"/>
            <w:tcBorders>
              <w:top w:val="nil"/>
              <w:left w:val="nil"/>
              <w:bottom w:val="nil"/>
              <w:right w:val="nil"/>
            </w:tcBorders>
            <w:vAlign w:val="bottom"/>
          </w:tcPr>
          <w:p w:rsidR="00782D9F" w:rsidRPr="008B4B1A" w:rsidRDefault="00782D9F" w:rsidP="008B4B1A">
            <w:pPr>
              <w:spacing w:after="0"/>
              <w:jc w:val="left"/>
              <w:rPr>
                <w:color w:val="000000"/>
              </w:rPr>
            </w:pPr>
            <w:r w:rsidRPr="008B4B1A">
              <w:rPr>
                <w:color w:val="000000"/>
              </w:rPr>
              <w:t>Налог на прибыль уплаченный</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(145)</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(1 484)</w:t>
            </w:r>
          </w:p>
        </w:tc>
      </w:tr>
      <w:tr w:rsidR="00782D9F" w:rsidRPr="008B4B1A">
        <w:trPr>
          <w:trHeight w:val="270"/>
        </w:trPr>
        <w:tc>
          <w:tcPr>
            <w:tcW w:w="6336" w:type="dxa"/>
            <w:tcBorders>
              <w:top w:val="nil"/>
              <w:left w:val="nil"/>
              <w:bottom w:val="nil"/>
              <w:right w:val="nil"/>
            </w:tcBorders>
            <w:vAlign w:val="bottom"/>
          </w:tcPr>
          <w:p w:rsidR="00782D9F" w:rsidRPr="008B4B1A" w:rsidRDefault="00782D9F" w:rsidP="008B4B1A">
            <w:pPr>
              <w:spacing w:after="0"/>
              <w:jc w:val="left"/>
              <w:rPr>
                <w:color w:val="000000"/>
              </w:rPr>
            </w:pP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w:t>
            </w:r>
          </w:p>
        </w:tc>
      </w:tr>
      <w:tr w:rsidR="00782D9F" w:rsidRPr="008B4B1A">
        <w:trPr>
          <w:trHeight w:val="525"/>
        </w:trPr>
        <w:tc>
          <w:tcPr>
            <w:tcW w:w="6336" w:type="dxa"/>
            <w:tcBorders>
              <w:top w:val="single" w:sz="8" w:space="0" w:color="auto"/>
              <w:left w:val="nil"/>
              <w:bottom w:val="double" w:sz="6" w:space="0" w:color="auto"/>
              <w:right w:val="nil"/>
            </w:tcBorders>
            <w:vAlign w:val="bottom"/>
          </w:tcPr>
          <w:p w:rsidR="00782D9F" w:rsidRPr="008B4B1A" w:rsidRDefault="00782D9F" w:rsidP="008B4B1A">
            <w:pPr>
              <w:spacing w:after="0"/>
              <w:jc w:val="left"/>
              <w:rPr>
                <w:b/>
                <w:bCs/>
                <w:color w:val="000000"/>
              </w:rPr>
            </w:pPr>
            <w:r w:rsidRPr="008B4B1A">
              <w:rPr>
                <w:b/>
                <w:bCs/>
                <w:color w:val="000000"/>
              </w:rPr>
              <w:t>Чистое движение денежных средств от операционной деятельности</w:t>
            </w:r>
          </w:p>
        </w:tc>
        <w:tc>
          <w:tcPr>
            <w:tcW w:w="1396" w:type="dxa"/>
            <w:tcBorders>
              <w:top w:val="single" w:sz="8" w:space="0" w:color="auto"/>
              <w:left w:val="nil"/>
              <w:bottom w:val="double" w:sz="6" w:space="0" w:color="auto"/>
              <w:right w:val="nil"/>
            </w:tcBorders>
            <w:vAlign w:val="bottom"/>
          </w:tcPr>
          <w:p w:rsidR="00782D9F" w:rsidRPr="008B4B1A" w:rsidRDefault="00782D9F" w:rsidP="008B4B1A">
            <w:pPr>
              <w:spacing w:after="0"/>
              <w:jc w:val="right"/>
              <w:rPr>
                <w:b/>
                <w:bCs/>
                <w:color w:val="000000"/>
              </w:rPr>
            </w:pPr>
            <w:r w:rsidRPr="008B4B1A">
              <w:rPr>
                <w:b/>
                <w:bCs/>
                <w:color w:val="000000"/>
              </w:rPr>
              <w:t xml:space="preserve"> (2 097)</w:t>
            </w:r>
          </w:p>
        </w:tc>
        <w:tc>
          <w:tcPr>
            <w:tcW w:w="1396" w:type="dxa"/>
            <w:tcBorders>
              <w:top w:val="single" w:sz="8" w:space="0" w:color="auto"/>
              <w:left w:val="nil"/>
              <w:bottom w:val="double" w:sz="6" w:space="0" w:color="auto"/>
              <w:right w:val="nil"/>
            </w:tcBorders>
            <w:vAlign w:val="bottom"/>
          </w:tcPr>
          <w:p w:rsidR="00782D9F" w:rsidRPr="008B4B1A" w:rsidRDefault="00782D9F" w:rsidP="008B4B1A">
            <w:pPr>
              <w:spacing w:after="0"/>
              <w:jc w:val="right"/>
              <w:rPr>
                <w:b/>
                <w:bCs/>
                <w:color w:val="000000"/>
              </w:rPr>
            </w:pPr>
            <w:r w:rsidRPr="008B4B1A">
              <w:rPr>
                <w:b/>
                <w:bCs/>
                <w:color w:val="000000"/>
              </w:rPr>
              <w:t xml:space="preserve">6 517 </w:t>
            </w:r>
          </w:p>
        </w:tc>
      </w:tr>
      <w:tr w:rsidR="00782D9F" w:rsidRPr="008B4B1A">
        <w:trPr>
          <w:trHeight w:val="270"/>
        </w:trPr>
        <w:tc>
          <w:tcPr>
            <w:tcW w:w="6336" w:type="dxa"/>
            <w:tcBorders>
              <w:top w:val="nil"/>
              <w:left w:val="nil"/>
              <w:bottom w:val="nil"/>
              <w:right w:val="nil"/>
            </w:tcBorders>
            <w:vAlign w:val="bottom"/>
          </w:tcPr>
          <w:p w:rsidR="00782D9F" w:rsidRPr="008B4B1A" w:rsidRDefault="00782D9F" w:rsidP="008B4B1A">
            <w:pPr>
              <w:spacing w:after="0"/>
              <w:jc w:val="left"/>
              <w:rPr>
                <w:color w:val="000000"/>
              </w:rPr>
            </w:pPr>
          </w:p>
        </w:tc>
        <w:tc>
          <w:tcPr>
            <w:tcW w:w="1396" w:type="dxa"/>
            <w:tcBorders>
              <w:top w:val="nil"/>
              <w:left w:val="nil"/>
              <w:bottom w:val="nil"/>
              <w:right w:val="nil"/>
            </w:tcBorders>
            <w:vAlign w:val="bottom"/>
          </w:tcPr>
          <w:p w:rsidR="00782D9F" w:rsidRPr="008B4B1A" w:rsidRDefault="00782D9F" w:rsidP="008B4B1A">
            <w:pPr>
              <w:spacing w:after="0"/>
              <w:jc w:val="left"/>
              <w:rPr>
                <w:color w:val="000000"/>
              </w:rPr>
            </w:pP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w:t>
            </w:r>
          </w:p>
        </w:tc>
      </w:tr>
      <w:tr w:rsidR="00782D9F" w:rsidRPr="008B4B1A">
        <w:trPr>
          <w:trHeight w:val="510"/>
        </w:trPr>
        <w:tc>
          <w:tcPr>
            <w:tcW w:w="6336" w:type="dxa"/>
            <w:tcBorders>
              <w:top w:val="nil"/>
              <w:left w:val="nil"/>
              <w:bottom w:val="nil"/>
              <w:right w:val="nil"/>
            </w:tcBorders>
            <w:vAlign w:val="bottom"/>
          </w:tcPr>
          <w:p w:rsidR="00782D9F" w:rsidRPr="008B4B1A" w:rsidRDefault="00782D9F" w:rsidP="008B4B1A">
            <w:pPr>
              <w:spacing w:after="0"/>
              <w:jc w:val="left"/>
              <w:rPr>
                <w:b/>
                <w:bCs/>
                <w:color w:val="000000"/>
              </w:rPr>
            </w:pPr>
            <w:r w:rsidRPr="008B4B1A">
              <w:rPr>
                <w:b/>
                <w:bCs/>
                <w:color w:val="000000"/>
              </w:rPr>
              <w:t>Движение денежных средств от инвестиционной деятельности</w:t>
            </w:r>
          </w:p>
        </w:tc>
        <w:tc>
          <w:tcPr>
            <w:tcW w:w="1396" w:type="dxa"/>
            <w:tcBorders>
              <w:top w:val="nil"/>
              <w:left w:val="nil"/>
              <w:bottom w:val="nil"/>
              <w:right w:val="nil"/>
            </w:tcBorders>
            <w:vAlign w:val="bottom"/>
          </w:tcPr>
          <w:p w:rsidR="00782D9F" w:rsidRPr="008B4B1A" w:rsidRDefault="00782D9F" w:rsidP="008B4B1A">
            <w:pPr>
              <w:spacing w:after="0"/>
              <w:jc w:val="left"/>
              <w:rPr>
                <w:b/>
                <w:bCs/>
                <w:color w:val="000000"/>
              </w:rPr>
            </w:pPr>
          </w:p>
        </w:tc>
        <w:tc>
          <w:tcPr>
            <w:tcW w:w="1396" w:type="dxa"/>
            <w:tcBorders>
              <w:top w:val="nil"/>
              <w:left w:val="nil"/>
              <w:bottom w:val="nil"/>
              <w:right w:val="nil"/>
            </w:tcBorders>
            <w:vAlign w:val="bottom"/>
          </w:tcPr>
          <w:p w:rsidR="00782D9F" w:rsidRPr="008B4B1A" w:rsidRDefault="00782D9F" w:rsidP="008B4B1A">
            <w:pPr>
              <w:spacing w:after="0"/>
              <w:jc w:val="right"/>
              <w:rPr>
                <w:b/>
                <w:bCs/>
                <w:color w:val="000000"/>
              </w:rPr>
            </w:pPr>
            <w:r w:rsidRPr="008B4B1A">
              <w:rPr>
                <w:b/>
                <w:bCs/>
                <w:color w:val="000000"/>
              </w:rPr>
              <w:t xml:space="preserve">- </w:t>
            </w:r>
          </w:p>
        </w:tc>
      </w:tr>
      <w:tr w:rsidR="00782D9F" w:rsidRPr="008B4B1A">
        <w:trPr>
          <w:trHeight w:val="255"/>
        </w:trPr>
        <w:tc>
          <w:tcPr>
            <w:tcW w:w="6336" w:type="dxa"/>
            <w:tcBorders>
              <w:top w:val="nil"/>
              <w:left w:val="nil"/>
              <w:bottom w:val="nil"/>
              <w:right w:val="nil"/>
            </w:tcBorders>
            <w:vAlign w:val="bottom"/>
          </w:tcPr>
          <w:p w:rsidR="00782D9F" w:rsidRPr="008B4B1A" w:rsidRDefault="00782D9F" w:rsidP="008B4B1A">
            <w:pPr>
              <w:spacing w:after="0"/>
              <w:jc w:val="left"/>
              <w:rPr>
                <w:color w:val="000000"/>
              </w:rPr>
            </w:pPr>
            <w:r w:rsidRPr="008B4B1A">
              <w:rPr>
                <w:color w:val="000000"/>
              </w:rPr>
              <w:t>Размещение средств в банковских вкладах</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w:t>
            </w:r>
          </w:p>
        </w:tc>
      </w:tr>
      <w:tr w:rsidR="00782D9F" w:rsidRPr="008B4B1A">
        <w:trPr>
          <w:trHeight w:val="255"/>
        </w:trPr>
        <w:tc>
          <w:tcPr>
            <w:tcW w:w="6336" w:type="dxa"/>
            <w:tcBorders>
              <w:top w:val="nil"/>
              <w:left w:val="nil"/>
              <w:bottom w:val="nil"/>
              <w:right w:val="nil"/>
            </w:tcBorders>
            <w:vAlign w:val="bottom"/>
          </w:tcPr>
          <w:p w:rsidR="00782D9F" w:rsidRPr="008B4B1A" w:rsidRDefault="00782D9F" w:rsidP="008B4B1A">
            <w:pPr>
              <w:spacing w:after="0"/>
              <w:jc w:val="left"/>
              <w:rPr>
                <w:color w:val="000000"/>
              </w:rPr>
            </w:pPr>
            <w:r w:rsidRPr="008B4B1A">
              <w:rPr>
                <w:color w:val="000000"/>
              </w:rPr>
              <w:t>Возврат средств с банковских вкладов</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w:t>
            </w:r>
          </w:p>
        </w:tc>
      </w:tr>
      <w:tr w:rsidR="00782D9F" w:rsidRPr="008B4B1A">
        <w:trPr>
          <w:trHeight w:val="255"/>
        </w:trPr>
        <w:tc>
          <w:tcPr>
            <w:tcW w:w="6336" w:type="dxa"/>
            <w:tcBorders>
              <w:top w:val="nil"/>
              <w:left w:val="nil"/>
              <w:bottom w:val="nil"/>
              <w:right w:val="nil"/>
            </w:tcBorders>
            <w:vAlign w:val="bottom"/>
          </w:tcPr>
          <w:p w:rsidR="00782D9F" w:rsidRPr="008B4B1A" w:rsidRDefault="00782D9F" w:rsidP="008B4B1A">
            <w:pPr>
              <w:spacing w:after="0"/>
              <w:jc w:val="left"/>
              <w:rPr>
                <w:color w:val="000000"/>
              </w:rPr>
            </w:pPr>
            <w:r w:rsidRPr="008B4B1A">
              <w:rPr>
                <w:color w:val="000000"/>
              </w:rPr>
              <w:t>Дивиденды полученные</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w:t>
            </w:r>
          </w:p>
        </w:tc>
      </w:tr>
      <w:tr w:rsidR="00782D9F" w:rsidRPr="008B4B1A">
        <w:trPr>
          <w:trHeight w:val="255"/>
        </w:trPr>
        <w:tc>
          <w:tcPr>
            <w:tcW w:w="6336" w:type="dxa"/>
            <w:tcBorders>
              <w:top w:val="nil"/>
              <w:left w:val="nil"/>
              <w:bottom w:val="nil"/>
              <w:right w:val="nil"/>
            </w:tcBorders>
            <w:vAlign w:val="bottom"/>
          </w:tcPr>
          <w:p w:rsidR="00782D9F" w:rsidRPr="008B4B1A" w:rsidRDefault="00782D9F" w:rsidP="008B4B1A">
            <w:pPr>
              <w:spacing w:after="0"/>
              <w:jc w:val="left"/>
              <w:rPr>
                <w:color w:val="000000"/>
              </w:rPr>
            </w:pPr>
            <w:r w:rsidRPr="008B4B1A">
              <w:rPr>
                <w:color w:val="000000"/>
              </w:rPr>
              <w:t>Приобретение ценных бумаг</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w:t>
            </w:r>
          </w:p>
        </w:tc>
      </w:tr>
      <w:tr w:rsidR="00782D9F" w:rsidRPr="008B4B1A">
        <w:trPr>
          <w:trHeight w:val="255"/>
        </w:trPr>
        <w:tc>
          <w:tcPr>
            <w:tcW w:w="6336" w:type="dxa"/>
            <w:tcBorders>
              <w:top w:val="nil"/>
              <w:left w:val="nil"/>
              <w:bottom w:val="nil"/>
              <w:right w:val="nil"/>
            </w:tcBorders>
            <w:vAlign w:val="bottom"/>
          </w:tcPr>
          <w:p w:rsidR="00782D9F" w:rsidRPr="008B4B1A" w:rsidRDefault="00782D9F" w:rsidP="008B4B1A">
            <w:pPr>
              <w:spacing w:after="0"/>
              <w:jc w:val="left"/>
              <w:rPr>
                <w:color w:val="000000"/>
              </w:rPr>
            </w:pPr>
            <w:r w:rsidRPr="008B4B1A">
              <w:rPr>
                <w:color w:val="000000"/>
              </w:rPr>
              <w:t>Реализация ценных бумаг</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2 000 </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w:t>
            </w:r>
          </w:p>
        </w:tc>
      </w:tr>
      <w:tr w:rsidR="00782D9F" w:rsidRPr="008B4B1A">
        <w:trPr>
          <w:trHeight w:val="255"/>
        </w:trPr>
        <w:tc>
          <w:tcPr>
            <w:tcW w:w="6336" w:type="dxa"/>
            <w:tcBorders>
              <w:top w:val="nil"/>
              <w:left w:val="nil"/>
              <w:bottom w:val="nil"/>
              <w:right w:val="nil"/>
            </w:tcBorders>
            <w:vAlign w:val="bottom"/>
          </w:tcPr>
          <w:p w:rsidR="00782D9F" w:rsidRPr="008B4B1A" w:rsidRDefault="00782D9F" w:rsidP="008B4B1A">
            <w:pPr>
              <w:spacing w:after="0"/>
              <w:jc w:val="left"/>
              <w:rPr>
                <w:color w:val="000000"/>
              </w:rPr>
            </w:pPr>
            <w:r w:rsidRPr="008B4B1A">
              <w:rPr>
                <w:color w:val="000000"/>
              </w:rPr>
              <w:t>Купонный доход полученный</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w:t>
            </w:r>
          </w:p>
        </w:tc>
      </w:tr>
      <w:tr w:rsidR="00782D9F" w:rsidRPr="008B4B1A">
        <w:trPr>
          <w:trHeight w:val="255"/>
        </w:trPr>
        <w:tc>
          <w:tcPr>
            <w:tcW w:w="6336" w:type="dxa"/>
            <w:tcBorders>
              <w:top w:val="nil"/>
              <w:left w:val="nil"/>
              <w:bottom w:val="nil"/>
              <w:right w:val="nil"/>
            </w:tcBorders>
            <w:vAlign w:val="bottom"/>
          </w:tcPr>
          <w:p w:rsidR="00782D9F" w:rsidRPr="008B4B1A" w:rsidRDefault="00782D9F" w:rsidP="008B4B1A">
            <w:pPr>
              <w:spacing w:after="0"/>
              <w:jc w:val="left"/>
              <w:rPr>
                <w:color w:val="000000"/>
              </w:rPr>
            </w:pPr>
            <w:r w:rsidRPr="008B4B1A">
              <w:rPr>
                <w:color w:val="000000"/>
              </w:rPr>
              <w:t>Покупка основных средств</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(3 600)</w:t>
            </w:r>
          </w:p>
        </w:tc>
      </w:tr>
      <w:tr w:rsidR="00782D9F" w:rsidRPr="008B4B1A">
        <w:trPr>
          <w:trHeight w:val="255"/>
        </w:trPr>
        <w:tc>
          <w:tcPr>
            <w:tcW w:w="6336" w:type="dxa"/>
            <w:tcBorders>
              <w:top w:val="nil"/>
              <w:left w:val="nil"/>
              <w:bottom w:val="nil"/>
              <w:right w:val="nil"/>
            </w:tcBorders>
            <w:noWrap/>
            <w:vAlign w:val="bottom"/>
          </w:tcPr>
          <w:p w:rsidR="00782D9F" w:rsidRPr="008B4B1A" w:rsidRDefault="00782D9F" w:rsidP="008B4B1A">
            <w:pPr>
              <w:spacing w:after="0"/>
              <w:jc w:val="left"/>
            </w:pPr>
            <w:r w:rsidRPr="008B4B1A">
              <w:t>Проценты, полученные по банковским депозитам</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w:t>
            </w:r>
          </w:p>
        </w:tc>
      </w:tr>
      <w:tr w:rsidR="00782D9F" w:rsidRPr="008B4B1A">
        <w:trPr>
          <w:trHeight w:val="525"/>
        </w:trPr>
        <w:tc>
          <w:tcPr>
            <w:tcW w:w="6336" w:type="dxa"/>
            <w:tcBorders>
              <w:top w:val="single" w:sz="8" w:space="0" w:color="auto"/>
              <w:left w:val="nil"/>
              <w:bottom w:val="double" w:sz="6" w:space="0" w:color="auto"/>
              <w:right w:val="nil"/>
            </w:tcBorders>
            <w:vAlign w:val="bottom"/>
          </w:tcPr>
          <w:p w:rsidR="00782D9F" w:rsidRPr="008B4B1A" w:rsidRDefault="00782D9F" w:rsidP="008B4B1A">
            <w:pPr>
              <w:spacing w:after="0"/>
              <w:jc w:val="left"/>
              <w:rPr>
                <w:b/>
                <w:bCs/>
                <w:color w:val="000000"/>
              </w:rPr>
            </w:pPr>
            <w:r w:rsidRPr="008B4B1A">
              <w:rPr>
                <w:b/>
                <w:bCs/>
                <w:color w:val="000000"/>
              </w:rPr>
              <w:t>Чистое движение денежных средств от инвестиционной деятельности</w:t>
            </w:r>
          </w:p>
        </w:tc>
        <w:tc>
          <w:tcPr>
            <w:tcW w:w="1396" w:type="dxa"/>
            <w:tcBorders>
              <w:top w:val="single" w:sz="8" w:space="0" w:color="auto"/>
              <w:left w:val="nil"/>
              <w:bottom w:val="double" w:sz="6" w:space="0" w:color="auto"/>
              <w:right w:val="nil"/>
            </w:tcBorders>
            <w:vAlign w:val="bottom"/>
          </w:tcPr>
          <w:p w:rsidR="00782D9F" w:rsidRPr="008B4B1A" w:rsidRDefault="00782D9F" w:rsidP="008B4B1A">
            <w:pPr>
              <w:spacing w:after="0"/>
              <w:jc w:val="right"/>
              <w:rPr>
                <w:b/>
                <w:bCs/>
                <w:color w:val="000000"/>
              </w:rPr>
            </w:pPr>
            <w:r w:rsidRPr="008B4B1A">
              <w:rPr>
                <w:b/>
                <w:bCs/>
                <w:color w:val="000000"/>
              </w:rPr>
              <w:t xml:space="preserve">2 000 </w:t>
            </w:r>
          </w:p>
        </w:tc>
        <w:tc>
          <w:tcPr>
            <w:tcW w:w="1396" w:type="dxa"/>
            <w:tcBorders>
              <w:top w:val="single" w:sz="8" w:space="0" w:color="auto"/>
              <w:left w:val="nil"/>
              <w:bottom w:val="double" w:sz="6" w:space="0" w:color="auto"/>
              <w:right w:val="nil"/>
            </w:tcBorders>
            <w:vAlign w:val="bottom"/>
          </w:tcPr>
          <w:p w:rsidR="00782D9F" w:rsidRPr="008B4B1A" w:rsidRDefault="00782D9F" w:rsidP="008B4B1A">
            <w:pPr>
              <w:spacing w:after="0"/>
              <w:jc w:val="right"/>
              <w:rPr>
                <w:b/>
                <w:bCs/>
                <w:color w:val="000000"/>
              </w:rPr>
            </w:pPr>
            <w:r w:rsidRPr="008B4B1A">
              <w:rPr>
                <w:b/>
                <w:bCs/>
                <w:color w:val="000000"/>
              </w:rPr>
              <w:t xml:space="preserve"> (3 600)</w:t>
            </w:r>
          </w:p>
        </w:tc>
      </w:tr>
      <w:tr w:rsidR="00782D9F" w:rsidRPr="008B4B1A">
        <w:trPr>
          <w:trHeight w:val="270"/>
        </w:trPr>
        <w:tc>
          <w:tcPr>
            <w:tcW w:w="6336" w:type="dxa"/>
            <w:tcBorders>
              <w:top w:val="nil"/>
              <w:left w:val="nil"/>
              <w:bottom w:val="nil"/>
              <w:right w:val="nil"/>
            </w:tcBorders>
            <w:vAlign w:val="bottom"/>
          </w:tcPr>
          <w:p w:rsidR="00782D9F" w:rsidRPr="008B4B1A" w:rsidRDefault="00782D9F" w:rsidP="008B4B1A">
            <w:pPr>
              <w:spacing w:after="0"/>
              <w:jc w:val="left"/>
              <w:rPr>
                <w:color w:val="000000"/>
              </w:rPr>
            </w:pPr>
          </w:p>
        </w:tc>
        <w:tc>
          <w:tcPr>
            <w:tcW w:w="1396" w:type="dxa"/>
            <w:tcBorders>
              <w:top w:val="nil"/>
              <w:left w:val="nil"/>
              <w:bottom w:val="nil"/>
              <w:right w:val="nil"/>
            </w:tcBorders>
            <w:vAlign w:val="bottom"/>
          </w:tcPr>
          <w:p w:rsidR="00782D9F" w:rsidRPr="008B4B1A" w:rsidRDefault="00782D9F" w:rsidP="008B4B1A">
            <w:pPr>
              <w:spacing w:after="0"/>
              <w:jc w:val="left"/>
              <w:rPr>
                <w:color w:val="000000"/>
              </w:rPr>
            </w:pP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w:t>
            </w:r>
          </w:p>
        </w:tc>
      </w:tr>
      <w:tr w:rsidR="00782D9F" w:rsidRPr="008B4B1A">
        <w:trPr>
          <w:trHeight w:val="255"/>
        </w:trPr>
        <w:tc>
          <w:tcPr>
            <w:tcW w:w="6336" w:type="dxa"/>
            <w:tcBorders>
              <w:top w:val="nil"/>
              <w:left w:val="nil"/>
              <w:bottom w:val="nil"/>
              <w:right w:val="nil"/>
            </w:tcBorders>
            <w:vAlign w:val="bottom"/>
          </w:tcPr>
          <w:p w:rsidR="00782D9F" w:rsidRPr="008B4B1A" w:rsidRDefault="00782D9F" w:rsidP="008B4B1A">
            <w:pPr>
              <w:spacing w:after="0"/>
              <w:jc w:val="left"/>
              <w:rPr>
                <w:b/>
                <w:bCs/>
                <w:color w:val="000000"/>
              </w:rPr>
            </w:pPr>
            <w:r w:rsidRPr="008B4B1A">
              <w:rPr>
                <w:b/>
                <w:bCs/>
                <w:color w:val="000000"/>
              </w:rPr>
              <w:t xml:space="preserve">Движение денежных средств от финансовой деятельности </w:t>
            </w:r>
          </w:p>
        </w:tc>
        <w:tc>
          <w:tcPr>
            <w:tcW w:w="1396" w:type="dxa"/>
            <w:tcBorders>
              <w:top w:val="nil"/>
              <w:left w:val="nil"/>
              <w:bottom w:val="nil"/>
              <w:right w:val="nil"/>
            </w:tcBorders>
            <w:vAlign w:val="bottom"/>
          </w:tcPr>
          <w:p w:rsidR="00782D9F" w:rsidRPr="008B4B1A" w:rsidRDefault="00782D9F" w:rsidP="008B4B1A">
            <w:pPr>
              <w:spacing w:after="0"/>
              <w:jc w:val="left"/>
              <w:rPr>
                <w:b/>
                <w:bCs/>
                <w:color w:val="000000"/>
              </w:rPr>
            </w:pPr>
          </w:p>
        </w:tc>
        <w:tc>
          <w:tcPr>
            <w:tcW w:w="1396" w:type="dxa"/>
            <w:tcBorders>
              <w:top w:val="nil"/>
              <w:left w:val="nil"/>
              <w:bottom w:val="nil"/>
              <w:right w:val="nil"/>
            </w:tcBorders>
            <w:vAlign w:val="bottom"/>
          </w:tcPr>
          <w:p w:rsidR="00782D9F" w:rsidRPr="008B4B1A" w:rsidRDefault="00782D9F" w:rsidP="008B4B1A">
            <w:pPr>
              <w:spacing w:after="0"/>
              <w:jc w:val="right"/>
              <w:rPr>
                <w:b/>
                <w:bCs/>
                <w:color w:val="000000"/>
              </w:rPr>
            </w:pPr>
            <w:r w:rsidRPr="008B4B1A">
              <w:rPr>
                <w:b/>
                <w:bCs/>
                <w:color w:val="000000"/>
              </w:rPr>
              <w:t xml:space="preserve">- </w:t>
            </w:r>
          </w:p>
        </w:tc>
      </w:tr>
      <w:tr w:rsidR="00782D9F" w:rsidRPr="008B4B1A">
        <w:trPr>
          <w:trHeight w:val="510"/>
        </w:trPr>
        <w:tc>
          <w:tcPr>
            <w:tcW w:w="6336" w:type="dxa"/>
            <w:tcBorders>
              <w:top w:val="nil"/>
              <w:left w:val="nil"/>
              <w:bottom w:val="nil"/>
              <w:right w:val="nil"/>
            </w:tcBorders>
            <w:vAlign w:val="bottom"/>
          </w:tcPr>
          <w:p w:rsidR="00782D9F" w:rsidRPr="008B4B1A" w:rsidRDefault="00782D9F" w:rsidP="008B4B1A">
            <w:pPr>
              <w:spacing w:after="0"/>
              <w:jc w:val="left"/>
            </w:pPr>
            <w:r w:rsidRPr="008B4B1A">
              <w:t>выплата дивидендов и иных платежей по распределению прибыли в пользу собственников (участников)</w:t>
            </w:r>
          </w:p>
        </w:tc>
        <w:tc>
          <w:tcPr>
            <w:tcW w:w="1396" w:type="dxa"/>
            <w:tcBorders>
              <w:top w:val="nil"/>
              <w:left w:val="nil"/>
              <w:bottom w:val="nil"/>
              <w:right w:val="nil"/>
            </w:tcBorders>
            <w:vAlign w:val="bottom"/>
          </w:tcPr>
          <w:p w:rsidR="00782D9F" w:rsidRPr="008B4B1A" w:rsidRDefault="00782D9F" w:rsidP="008B4B1A">
            <w:pPr>
              <w:spacing w:after="0"/>
              <w:jc w:val="left"/>
              <w:rPr>
                <w:color w:val="000000"/>
              </w:rPr>
            </w:pP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(3 500)</w:t>
            </w:r>
          </w:p>
        </w:tc>
      </w:tr>
      <w:tr w:rsidR="00782D9F" w:rsidRPr="008B4B1A">
        <w:trPr>
          <w:trHeight w:val="255"/>
        </w:trPr>
        <w:tc>
          <w:tcPr>
            <w:tcW w:w="6336" w:type="dxa"/>
            <w:tcBorders>
              <w:top w:val="nil"/>
              <w:left w:val="nil"/>
              <w:bottom w:val="nil"/>
              <w:right w:val="nil"/>
            </w:tcBorders>
            <w:vAlign w:val="bottom"/>
          </w:tcPr>
          <w:p w:rsidR="00782D9F" w:rsidRPr="008B4B1A" w:rsidRDefault="00782D9F" w:rsidP="008B4B1A">
            <w:pPr>
              <w:spacing w:after="0"/>
              <w:jc w:val="left"/>
              <w:rPr>
                <w:color w:val="000000"/>
              </w:rPr>
            </w:pPr>
          </w:p>
        </w:tc>
        <w:tc>
          <w:tcPr>
            <w:tcW w:w="1396" w:type="dxa"/>
            <w:tcBorders>
              <w:top w:val="nil"/>
              <w:left w:val="nil"/>
              <w:bottom w:val="nil"/>
              <w:right w:val="nil"/>
            </w:tcBorders>
            <w:vAlign w:val="bottom"/>
          </w:tcPr>
          <w:p w:rsidR="00782D9F" w:rsidRPr="008B4B1A" w:rsidRDefault="00782D9F" w:rsidP="008B4B1A">
            <w:pPr>
              <w:spacing w:after="0"/>
              <w:jc w:val="left"/>
              <w:rPr>
                <w:color w:val="000000"/>
              </w:rPr>
            </w:pP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 </w:t>
            </w:r>
          </w:p>
        </w:tc>
      </w:tr>
      <w:tr w:rsidR="00782D9F" w:rsidRPr="008B4B1A">
        <w:trPr>
          <w:trHeight w:val="525"/>
        </w:trPr>
        <w:tc>
          <w:tcPr>
            <w:tcW w:w="6336" w:type="dxa"/>
            <w:tcBorders>
              <w:top w:val="single" w:sz="8" w:space="0" w:color="auto"/>
              <w:left w:val="nil"/>
              <w:bottom w:val="double" w:sz="6" w:space="0" w:color="auto"/>
              <w:right w:val="nil"/>
            </w:tcBorders>
            <w:vAlign w:val="bottom"/>
          </w:tcPr>
          <w:p w:rsidR="00782D9F" w:rsidRPr="008B4B1A" w:rsidRDefault="00782D9F" w:rsidP="008B4B1A">
            <w:pPr>
              <w:spacing w:after="0"/>
              <w:jc w:val="left"/>
              <w:rPr>
                <w:b/>
                <w:bCs/>
                <w:color w:val="000000"/>
              </w:rPr>
            </w:pPr>
            <w:r w:rsidRPr="008B4B1A">
              <w:rPr>
                <w:b/>
                <w:bCs/>
                <w:color w:val="000000"/>
              </w:rPr>
              <w:t>Чистое движение денежных средств от финансовой деятельности</w:t>
            </w:r>
          </w:p>
        </w:tc>
        <w:tc>
          <w:tcPr>
            <w:tcW w:w="1396" w:type="dxa"/>
            <w:tcBorders>
              <w:top w:val="single" w:sz="8" w:space="0" w:color="auto"/>
              <w:left w:val="nil"/>
              <w:bottom w:val="double" w:sz="6" w:space="0" w:color="auto"/>
              <w:right w:val="nil"/>
            </w:tcBorders>
            <w:vAlign w:val="bottom"/>
          </w:tcPr>
          <w:p w:rsidR="00782D9F" w:rsidRPr="008B4B1A" w:rsidRDefault="00782D9F" w:rsidP="008B4B1A">
            <w:pPr>
              <w:spacing w:after="0"/>
              <w:jc w:val="right"/>
              <w:rPr>
                <w:b/>
                <w:bCs/>
                <w:color w:val="000000"/>
              </w:rPr>
            </w:pPr>
            <w:r w:rsidRPr="008B4B1A">
              <w:rPr>
                <w:b/>
                <w:bCs/>
                <w:color w:val="000000"/>
              </w:rPr>
              <w:t xml:space="preserve">- </w:t>
            </w:r>
          </w:p>
        </w:tc>
        <w:tc>
          <w:tcPr>
            <w:tcW w:w="1396" w:type="dxa"/>
            <w:tcBorders>
              <w:top w:val="single" w:sz="8" w:space="0" w:color="auto"/>
              <w:left w:val="nil"/>
              <w:bottom w:val="double" w:sz="6" w:space="0" w:color="auto"/>
              <w:right w:val="nil"/>
            </w:tcBorders>
            <w:vAlign w:val="bottom"/>
          </w:tcPr>
          <w:p w:rsidR="00782D9F" w:rsidRPr="008B4B1A" w:rsidRDefault="00782D9F" w:rsidP="008B4B1A">
            <w:pPr>
              <w:spacing w:after="0"/>
              <w:jc w:val="right"/>
              <w:rPr>
                <w:b/>
                <w:bCs/>
                <w:color w:val="000000"/>
              </w:rPr>
            </w:pPr>
            <w:r w:rsidRPr="008B4B1A">
              <w:rPr>
                <w:b/>
                <w:bCs/>
                <w:color w:val="000000"/>
              </w:rPr>
              <w:t xml:space="preserve"> (3 500)</w:t>
            </w:r>
          </w:p>
        </w:tc>
      </w:tr>
      <w:tr w:rsidR="00782D9F" w:rsidRPr="008B4B1A">
        <w:trPr>
          <w:trHeight w:val="270"/>
        </w:trPr>
        <w:tc>
          <w:tcPr>
            <w:tcW w:w="6336" w:type="dxa"/>
            <w:tcBorders>
              <w:top w:val="nil"/>
              <w:left w:val="nil"/>
              <w:bottom w:val="nil"/>
              <w:right w:val="nil"/>
            </w:tcBorders>
            <w:vAlign w:val="bottom"/>
          </w:tcPr>
          <w:p w:rsidR="00782D9F" w:rsidRPr="008B4B1A" w:rsidRDefault="00782D9F" w:rsidP="008B4B1A">
            <w:pPr>
              <w:spacing w:after="0"/>
              <w:jc w:val="left"/>
              <w:rPr>
                <w:b/>
                <w:bCs/>
                <w:color w:val="000000"/>
              </w:rPr>
            </w:pPr>
            <w:r w:rsidRPr="008B4B1A">
              <w:rPr>
                <w:b/>
                <w:bCs/>
                <w:color w:val="000000"/>
              </w:rPr>
              <w:t>Чистое изменение денежных средств и их эквивалентов</w:t>
            </w:r>
          </w:p>
        </w:tc>
        <w:tc>
          <w:tcPr>
            <w:tcW w:w="1396" w:type="dxa"/>
            <w:tcBorders>
              <w:top w:val="nil"/>
              <w:left w:val="nil"/>
              <w:bottom w:val="nil"/>
              <w:right w:val="nil"/>
            </w:tcBorders>
            <w:vAlign w:val="bottom"/>
          </w:tcPr>
          <w:p w:rsidR="00782D9F" w:rsidRPr="008B4B1A" w:rsidRDefault="00782D9F" w:rsidP="008B4B1A">
            <w:pPr>
              <w:spacing w:after="0"/>
              <w:jc w:val="right"/>
              <w:rPr>
                <w:b/>
                <w:bCs/>
                <w:color w:val="000000"/>
              </w:rPr>
            </w:pPr>
            <w:r w:rsidRPr="008B4B1A">
              <w:rPr>
                <w:b/>
                <w:bCs/>
                <w:color w:val="000000"/>
              </w:rPr>
              <w:t xml:space="preserve"> (97)</w:t>
            </w:r>
          </w:p>
        </w:tc>
        <w:tc>
          <w:tcPr>
            <w:tcW w:w="1396" w:type="dxa"/>
            <w:tcBorders>
              <w:top w:val="nil"/>
              <w:left w:val="nil"/>
              <w:bottom w:val="nil"/>
              <w:right w:val="nil"/>
            </w:tcBorders>
            <w:vAlign w:val="bottom"/>
          </w:tcPr>
          <w:p w:rsidR="00782D9F" w:rsidRPr="008B4B1A" w:rsidRDefault="00782D9F" w:rsidP="008B4B1A">
            <w:pPr>
              <w:spacing w:after="0"/>
              <w:jc w:val="right"/>
              <w:rPr>
                <w:b/>
                <w:bCs/>
                <w:color w:val="000000"/>
              </w:rPr>
            </w:pPr>
            <w:r w:rsidRPr="008B4B1A">
              <w:rPr>
                <w:b/>
                <w:bCs/>
                <w:color w:val="000000"/>
              </w:rPr>
              <w:t xml:space="preserve"> (583)</w:t>
            </w:r>
          </w:p>
        </w:tc>
      </w:tr>
      <w:tr w:rsidR="00782D9F" w:rsidRPr="008B4B1A">
        <w:trPr>
          <w:trHeight w:val="255"/>
        </w:trPr>
        <w:tc>
          <w:tcPr>
            <w:tcW w:w="6336" w:type="dxa"/>
            <w:tcBorders>
              <w:top w:val="nil"/>
              <w:left w:val="nil"/>
              <w:bottom w:val="nil"/>
              <w:right w:val="nil"/>
            </w:tcBorders>
            <w:vAlign w:val="bottom"/>
          </w:tcPr>
          <w:p w:rsidR="00782D9F" w:rsidRPr="008B4B1A" w:rsidRDefault="00782D9F" w:rsidP="008B4B1A">
            <w:pPr>
              <w:spacing w:after="0"/>
              <w:jc w:val="left"/>
              <w:rPr>
                <w:b/>
                <w:bCs/>
                <w:color w:val="000000"/>
              </w:rPr>
            </w:pPr>
          </w:p>
        </w:tc>
        <w:tc>
          <w:tcPr>
            <w:tcW w:w="1396" w:type="dxa"/>
            <w:tcBorders>
              <w:top w:val="nil"/>
              <w:left w:val="nil"/>
              <w:bottom w:val="nil"/>
              <w:right w:val="nil"/>
            </w:tcBorders>
            <w:vAlign w:val="bottom"/>
          </w:tcPr>
          <w:p w:rsidR="00782D9F" w:rsidRPr="008B4B1A" w:rsidRDefault="00782D9F" w:rsidP="008B4B1A">
            <w:pPr>
              <w:spacing w:after="0"/>
              <w:jc w:val="left"/>
              <w:rPr>
                <w:b/>
                <w:bCs/>
                <w:color w:val="000000"/>
              </w:rPr>
            </w:pPr>
          </w:p>
        </w:tc>
        <w:tc>
          <w:tcPr>
            <w:tcW w:w="1396" w:type="dxa"/>
            <w:tcBorders>
              <w:top w:val="nil"/>
              <w:left w:val="nil"/>
              <w:bottom w:val="nil"/>
              <w:right w:val="nil"/>
            </w:tcBorders>
            <w:vAlign w:val="bottom"/>
          </w:tcPr>
          <w:p w:rsidR="00782D9F" w:rsidRPr="008B4B1A" w:rsidRDefault="00782D9F" w:rsidP="008B4B1A">
            <w:pPr>
              <w:spacing w:after="0"/>
              <w:jc w:val="right"/>
              <w:rPr>
                <w:b/>
                <w:bCs/>
                <w:color w:val="000000"/>
              </w:rPr>
            </w:pPr>
            <w:r w:rsidRPr="008B4B1A">
              <w:rPr>
                <w:b/>
                <w:bCs/>
                <w:color w:val="000000"/>
              </w:rPr>
              <w:t xml:space="preserve">- </w:t>
            </w:r>
          </w:p>
        </w:tc>
      </w:tr>
      <w:tr w:rsidR="00782D9F" w:rsidRPr="008B4B1A">
        <w:trPr>
          <w:trHeight w:val="270"/>
        </w:trPr>
        <w:tc>
          <w:tcPr>
            <w:tcW w:w="6336" w:type="dxa"/>
            <w:tcBorders>
              <w:top w:val="nil"/>
              <w:left w:val="nil"/>
              <w:bottom w:val="nil"/>
              <w:right w:val="nil"/>
            </w:tcBorders>
            <w:vAlign w:val="bottom"/>
          </w:tcPr>
          <w:p w:rsidR="00782D9F" w:rsidRPr="008B4B1A" w:rsidRDefault="00782D9F" w:rsidP="008B4B1A">
            <w:pPr>
              <w:spacing w:after="0"/>
              <w:jc w:val="left"/>
              <w:rPr>
                <w:color w:val="000000"/>
              </w:rPr>
            </w:pPr>
            <w:r w:rsidRPr="008B4B1A">
              <w:rPr>
                <w:color w:val="000000"/>
              </w:rPr>
              <w:t>Денежные средства и их эквиваленты на начало года</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265 </w:t>
            </w:r>
          </w:p>
        </w:tc>
        <w:tc>
          <w:tcPr>
            <w:tcW w:w="1396" w:type="dxa"/>
            <w:tcBorders>
              <w:top w:val="nil"/>
              <w:left w:val="nil"/>
              <w:bottom w:val="nil"/>
              <w:right w:val="nil"/>
            </w:tcBorders>
            <w:vAlign w:val="bottom"/>
          </w:tcPr>
          <w:p w:rsidR="00782D9F" w:rsidRPr="008B4B1A" w:rsidRDefault="00782D9F" w:rsidP="008B4B1A">
            <w:pPr>
              <w:spacing w:after="0"/>
              <w:jc w:val="right"/>
              <w:rPr>
                <w:color w:val="000000"/>
              </w:rPr>
            </w:pPr>
            <w:r w:rsidRPr="008B4B1A">
              <w:rPr>
                <w:color w:val="000000"/>
              </w:rPr>
              <w:t xml:space="preserve">848 </w:t>
            </w:r>
          </w:p>
        </w:tc>
      </w:tr>
      <w:tr w:rsidR="00782D9F" w:rsidRPr="008B4B1A">
        <w:trPr>
          <w:trHeight w:val="270"/>
        </w:trPr>
        <w:tc>
          <w:tcPr>
            <w:tcW w:w="6336" w:type="dxa"/>
            <w:tcBorders>
              <w:top w:val="single" w:sz="8" w:space="0" w:color="auto"/>
              <w:left w:val="nil"/>
              <w:bottom w:val="double" w:sz="6" w:space="0" w:color="auto"/>
              <w:right w:val="nil"/>
            </w:tcBorders>
            <w:vAlign w:val="bottom"/>
          </w:tcPr>
          <w:p w:rsidR="00782D9F" w:rsidRPr="008B4B1A" w:rsidRDefault="00782D9F" w:rsidP="008B4B1A">
            <w:pPr>
              <w:spacing w:after="0"/>
              <w:jc w:val="left"/>
              <w:rPr>
                <w:b/>
                <w:bCs/>
                <w:color w:val="000000"/>
              </w:rPr>
            </w:pPr>
            <w:r w:rsidRPr="008B4B1A">
              <w:rPr>
                <w:b/>
                <w:bCs/>
                <w:color w:val="000000"/>
              </w:rPr>
              <w:t>Денежные средства и их эквиваленты на конец года</w:t>
            </w:r>
          </w:p>
        </w:tc>
        <w:tc>
          <w:tcPr>
            <w:tcW w:w="1396" w:type="dxa"/>
            <w:tcBorders>
              <w:top w:val="single" w:sz="8" w:space="0" w:color="auto"/>
              <w:left w:val="nil"/>
              <w:bottom w:val="double" w:sz="6" w:space="0" w:color="auto"/>
              <w:right w:val="nil"/>
            </w:tcBorders>
            <w:vAlign w:val="bottom"/>
          </w:tcPr>
          <w:p w:rsidR="00782D9F" w:rsidRPr="008B4B1A" w:rsidRDefault="00782D9F" w:rsidP="008B4B1A">
            <w:pPr>
              <w:spacing w:after="0"/>
              <w:jc w:val="right"/>
              <w:rPr>
                <w:b/>
                <w:bCs/>
                <w:color w:val="000000"/>
              </w:rPr>
            </w:pPr>
            <w:r w:rsidRPr="008B4B1A">
              <w:rPr>
                <w:b/>
                <w:bCs/>
                <w:color w:val="000000"/>
              </w:rPr>
              <w:t xml:space="preserve">168 </w:t>
            </w:r>
          </w:p>
        </w:tc>
        <w:tc>
          <w:tcPr>
            <w:tcW w:w="1396" w:type="dxa"/>
            <w:tcBorders>
              <w:top w:val="single" w:sz="8" w:space="0" w:color="auto"/>
              <w:left w:val="nil"/>
              <w:bottom w:val="double" w:sz="6" w:space="0" w:color="auto"/>
              <w:right w:val="nil"/>
            </w:tcBorders>
            <w:vAlign w:val="bottom"/>
          </w:tcPr>
          <w:p w:rsidR="00782D9F" w:rsidRPr="008B4B1A" w:rsidRDefault="00782D9F" w:rsidP="008B4B1A">
            <w:pPr>
              <w:spacing w:after="0"/>
              <w:jc w:val="right"/>
              <w:rPr>
                <w:b/>
                <w:bCs/>
                <w:color w:val="000000"/>
              </w:rPr>
            </w:pPr>
            <w:r w:rsidRPr="008B4B1A">
              <w:rPr>
                <w:b/>
                <w:bCs/>
                <w:color w:val="000000"/>
              </w:rPr>
              <w:t xml:space="preserve">265 </w:t>
            </w:r>
          </w:p>
        </w:tc>
      </w:tr>
    </w:tbl>
    <w:p w:rsidR="00782D9F" w:rsidRDefault="00782D9F" w:rsidP="005C1A1B">
      <w:pPr>
        <w:keepNext/>
        <w:spacing w:after="0"/>
      </w:pPr>
    </w:p>
    <w:p w:rsidR="00782D9F" w:rsidRDefault="00782D9F" w:rsidP="005C1A1B">
      <w:pPr>
        <w:keepNext/>
        <w:spacing w:after="0"/>
      </w:pPr>
    </w:p>
    <w:p w:rsidR="00782D9F" w:rsidRPr="00BE3329" w:rsidRDefault="00782D9F" w:rsidP="005C1A1B">
      <w:pPr>
        <w:keepNext/>
        <w:spacing w:after="0"/>
      </w:pPr>
      <w:r w:rsidRPr="00BE3329">
        <w:t xml:space="preserve">Финансовая отчетность, представленная на страницах </w:t>
      </w:r>
      <w:r>
        <w:t>6-44</w:t>
      </w:r>
      <w:r w:rsidRPr="00BE3329">
        <w:t xml:space="preserve"> утверждена и подписана от имени руководства Компании </w:t>
      </w:r>
      <w:r>
        <w:t>«17</w:t>
      </w:r>
      <w:r w:rsidRPr="00BE3329">
        <w:t>» апреля 201</w:t>
      </w:r>
      <w:r>
        <w:t>7</w:t>
      </w:r>
      <w:r w:rsidRPr="00BE3329">
        <w:t xml:space="preserve"> года</w:t>
      </w:r>
    </w:p>
    <w:p w:rsidR="00782D9F" w:rsidRPr="00BE3329" w:rsidRDefault="00782D9F" w:rsidP="005C1A1B">
      <w:pPr>
        <w:keepNext/>
        <w:spacing w:after="0"/>
      </w:pPr>
    </w:p>
    <w:p w:rsidR="00782D9F" w:rsidRPr="00BE3329" w:rsidRDefault="00782D9F" w:rsidP="005C1A1B">
      <w:pPr>
        <w:keepNext/>
        <w:spacing w:after="0"/>
      </w:pPr>
    </w:p>
    <w:p w:rsidR="00782D9F" w:rsidRPr="00BE3329" w:rsidRDefault="00782D9F" w:rsidP="005C1A1B">
      <w:pPr>
        <w:keepNext/>
        <w:spacing w:after="0"/>
      </w:pPr>
    </w:p>
    <w:p w:rsidR="00782D9F" w:rsidRPr="00BE3329" w:rsidRDefault="00782D9F" w:rsidP="005C1A1B">
      <w:pPr>
        <w:keepNext/>
        <w:spacing w:after="0"/>
      </w:pPr>
    </w:p>
    <w:p w:rsidR="00782D9F" w:rsidRPr="00BE3329" w:rsidRDefault="00782D9F" w:rsidP="005C1A1B">
      <w:pPr>
        <w:keepNext/>
        <w:spacing w:after="0"/>
      </w:pPr>
    </w:p>
    <w:tbl>
      <w:tblPr>
        <w:tblW w:w="8533" w:type="dxa"/>
        <w:tblInd w:w="-106" w:type="dxa"/>
        <w:tblLook w:val="0000"/>
      </w:tblPr>
      <w:tblGrid>
        <w:gridCol w:w="2923"/>
        <w:gridCol w:w="2704"/>
        <w:gridCol w:w="2906"/>
      </w:tblGrid>
      <w:tr w:rsidR="00782D9F" w:rsidRPr="00224700">
        <w:trPr>
          <w:cantSplit/>
        </w:trPr>
        <w:tc>
          <w:tcPr>
            <w:tcW w:w="2923" w:type="dxa"/>
            <w:tcBorders>
              <w:top w:val="single" w:sz="4" w:space="0" w:color="auto"/>
            </w:tcBorders>
          </w:tcPr>
          <w:p w:rsidR="00782D9F" w:rsidRPr="009209B6" w:rsidRDefault="00782D9F" w:rsidP="009209B6">
            <w:pPr>
              <w:spacing w:after="0"/>
              <w:ind w:left="-80"/>
            </w:pPr>
            <w:r w:rsidRPr="009209B6">
              <w:t>Сухоставцев В.А.</w:t>
            </w:r>
          </w:p>
          <w:p w:rsidR="00782D9F" w:rsidRPr="009209B6" w:rsidRDefault="00782D9F" w:rsidP="009209B6">
            <w:pPr>
              <w:spacing w:after="0"/>
              <w:ind w:left="-80"/>
            </w:pPr>
            <w:r w:rsidRPr="009209B6">
              <w:t>Генеральный директор</w:t>
            </w:r>
          </w:p>
        </w:tc>
        <w:tc>
          <w:tcPr>
            <w:tcW w:w="2704" w:type="dxa"/>
          </w:tcPr>
          <w:p w:rsidR="00782D9F" w:rsidRPr="009209B6" w:rsidRDefault="00782D9F" w:rsidP="009209B6">
            <w:pPr>
              <w:spacing w:after="0"/>
            </w:pPr>
            <w:r w:rsidRPr="009209B6">
              <w:t xml:space="preserve"> </w:t>
            </w:r>
          </w:p>
        </w:tc>
        <w:tc>
          <w:tcPr>
            <w:tcW w:w="2906" w:type="dxa"/>
            <w:tcBorders>
              <w:top w:val="single" w:sz="4" w:space="0" w:color="auto"/>
            </w:tcBorders>
          </w:tcPr>
          <w:p w:rsidR="00782D9F" w:rsidRPr="009209B6" w:rsidRDefault="00782D9F" w:rsidP="009209B6">
            <w:pPr>
              <w:spacing w:after="0"/>
              <w:ind w:left="-120"/>
            </w:pPr>
            <w:r w:rsidRPr="009209B6">
              <w:t>Мигалина Н.Н.</w:t>
            </w:r>
          </w:p>
          <w:p w:rsidR="00782D9F" w:rsidRPr="00224700" w:rsidRDefault="00782D9F" w:rsidP="009209B6">
            <w:pPr>
              <w:spacing w:after="0"/>
              <w:ind w:left="-120"/>
            </w:pPr>
            <w:r w:rsidRPr="009209B6">
              <w:t>Главный бухгалтер</w:t>
            </w:r>
          </w:p>
        </w:tc>
      </w:tr>
    </w:tbl>
    <w:p w:rsidR="00782D9F" w:rsidRPr="00224700" w:rsidRDefault="00782D9F" w:rsidP="007508A1">
      <w:pPr>
        <w:jc w:val="right"/>
      </w:pPr>
    </w:p>
    <w:p w:rsidR="00782D9F" w:rsidRPr="00224700" w:rsidRDefault="00782D9F" w:rsidP="007508A1">
      <w:pPr>
        <w:sectPr w:rsidR="00782D9F" w:rsidRPr="00224700" w:rsidSect="005F110C">
          <w:headerReference w:type="default" r:id="rId18"/>
          <w:pgSz w:w="11909" w:h="16834"/>
          <w:pgMar w:top="947" w:right="1134" w:bottom="1440" w:left="1134" w:header="709" w:footer="709" w:gutter="0"/>
          <w:cols w:space="60"/>
          <w:noEndnote/>
          <w:docGrid w:linePitch="272"/>
        </w:sectPr>
      </w:pPr>
    </w:p>
    <w:p w:rsidR="00782D9F" w:rsidRPr="00224700" w:rsidRDefault="00782D9F" w:rsidP="00B84FAD">
      <w:pPr>
        <w:pStyle w:val="Heading1"/>
      </w:pPr>
      <w:bookmarkStart w:id="3" w:name="_Toc480983482"/>
      <w:bookmarkEnd w:id="2"/>
      <w:r w:rsidRPr="00224700">
        <w:t>Основная деятельность</w:t>
      </w:r>
      <w:bookmarkEnd w:id="3"/>
    </w:p>
    <w:p w:rsidR="00782D9F" w:rsidRPr="00144C9F" w:rsidRDefault="00782D9F" w:rsidP="00A30A34">
      <w:r w:rsidRPr="00224700">
        <w:t xml:space="preserve">Данная финансовая отчетность </w:t>
      </w:r>
      <w:r>
        <w:t>Общества</w:t>
      </w:r>
      <w:r w:rsidRPr="00167D64">
        <w:t xml:space="preserve"> с ограниченной ответственностью «Управляющая компания «Новые инвестиционные технологии»</w:t>
      </w:r>
      <w:r>
        <w:rPr>
          <w:sz w:val="24"/>
          <w:szCs w:val="24"/>
        </w:rPr>
        <w:t xml:space="preserve"> (</w:t>
      </w:r>
      <w:r w:rsidRPr="00167D64">
        <w:t>сокращенное наименование</w:t>
      </w:r>
      <w:r>
        <w:rPr>
          <w:sz w:val="24"/>
          <w:szCs w:val="24"/>
        </w:rPr>
        <w:t xml:space="preserve"> - </w:t>
      </w:r>
      <w:r>
        <w:t>ООО «УК «НИТ»)</w:t>
      </w:r>
      <w:r w:rsidRPr="00224700">
        <w:t xml:space="preserve"> (далее – Компания) подготовлена в соответствии с Международными стандартами финансовой отчетности за год, закончившийся </w:t>
      </w:r>
      <w:r>
        <w:t>31 декабря 2016</w:t>
      </w:r>
      <w:r w:rsidRPr="00224700">
        <w:t xml:space="preserve"> </w:t>
      </w:r>
      <w:r w:rsidRPr="00144C9F">
        <w:t>года.</w:t>
      </w:r>
    </w:p>
    <w:p w:rsidR="00782D9F" w:rsidRPr="0063280E" w:rsidRDefault="00782D9F" w:rsidP="0063280E">
      <w:r>
        <w:rPr>
          <w:rFonts w:eastAsia="SimSun"/>
          <w:lang w:eastAsia="zh-CN"/>
        </w:rPr>
        <w:t xml:space="preserve">Компания </w:t>
      </w:r>
      <w:r w:rsidRPr="00144C9F">
        <w:rPr>
          <w:rFonts w:eastAsia="SimSun"/>
          <w:lang w:eastAsia="zh-CN"/>
        </w:rPr>
        <w:t xml:space="preserve">внесена в ЕГРЮЛ за основным государственным номером </w:t>
      </w:r>
      <w:r>
        <w:rPr>
          <w:rFonts w:eastAsia="SimSun"/>
          <w:lang w:eastAsia="zh-CN"/>
        </w:rPr>
        <w:t>1067746722977</w:t>
      </w:r>
      <w:r w:rsidRPr="00144C9F">
        <w:rPr>
          <w:rFonts w:eastAsia="SimSun"/>
          <w:lang w:eastAsia="zh-CN"/>
        </w:rPr>
        <w:t xml:space="preserve"> от 2</w:t>
      </w:r>
      <w:r>
        <w:rPr>
          <w:rFonts w:eastAsia="SimSun"/>
          <w:lang w:eastAsia="zh-CN"/>
        </w:rPr>
        <w:t>0</w:t>
      </w:r>
      <w:r w:rsidRPr="00144C9F">
        <w:rPr>
          <w:rFonts w:eastAsia="SimSun"/>
          <w:lang w:eastAsia="zh-CN"/>
        </w:rPr>
        <w:t>.0</w:t>
      </w:r>
      <w:r>
        <w:rPr>
          <w:rFonts w:eastAsia="SimSun"/>
          <w:lang w:eastAsia="zh-CN"/>
        </w:rPr>
        <w:t xml:space="preserve">6.2006 </w:t>
      </w:r>
      <w:r w:rsidRPr="00144C9F">
        <w:rPr>
          <w:rFonts w:eastAsia="SimSun"/>
          <w:lang w:eastAsia="zh-CN"/>
        </w:rPr>
        <w:t>г.</w:t>
      </w:r>
      <w:r>
        <w:rPr>
          <w:rFonts w:eastAsia="SimSun"/>
          <w:lang w:eastAsia="zh-CN"/>
        </w:rPr>
        <w:t xml:space="preserve"> </w:t>
      </w:r>
      <w:r w:rsidRPr="0063280E">
        <w:t>Свидетельство о государственной регистрации юридического лица серии 77 №009323807 от 20.06.2006 г. выдано Межрайонной инспекцией ФНС России № 46 по г. Москве</w:t>
      </w:r>
    </w:p>
    <w:p w:rsidR="00782D9F" w:rsidRDefault="00782D9F" w:rsidP="00144C9F">
      <w:r>
        <w:rPr>
          <w:rFonts w:eastAsia="SimSun"/>
          <w:lang w:eastAsia="zh-CN"/>
        </w:rPr>
        <w:t>М</w:t>
      </w:r>
      <w:r w:rsidRPr="00144C9F">
        <w:rPr>
          <w:rFonts w:eastAsia="SimSun"/>
          <w:lang w:eastAsia="zh-CN"/>
        </w:rPr>
        <w:t xml:space="preserve">есто нахождения Компании (юридический адрес): </w:t>
      </w:r>
      <w:r w:rsidRPr="0063280E">
        <w:t>124482, г. Москва, Зеленоград, Савелкинский пр-зд, д. 4</w:t>
      </w:r>
      <w:r>
        <w:t>.</w:t>
      </w:r>
    </w:p>
    <w:p w:rsidR="00782D9F" w:rsidRPr="00167D64" w:rsidRDefault="00782D9F" w:rsidP="00144C9F">
      <w:pPr>
        <w:rPr>
          <w:rFonts w:eastAsia="SimSun"/>
          <w:lang w:eastAsia="zh-CN"/>
        </w:rPr>
      </w:pPr>
      <w:r w:rsidRPr="00167D64">
        <w:t>Компания не имеет филиалов и обособленных подразделений.</w:t>
      </w:r>
    </w:p>
    <w:p w:rsidR="00782D9F" w:rsidRDefault="00782D9F" w:rsidP="00144C9F">
      <w:pPr>
        <w:rPr>
          <w:rFonts w:eastAsia="SimSun"/>
          <w:lang w:eastAsia="zh-CN"/>
        </w:rPr>
      </w:pPr>
      <w:r>
        <w:rPr>
          <w:rFonts w:eastAsia="SimSun"/>
          <w:lang w:eastAsia="zh-CN"/>
        </w:rPr>
        <w:t>Компания</w:t>
      </w:r>
      <w:r w:rsidRPr="00144C9F">
        <w:rPr>
          <w:rFonts w:eastAsia="SimSun"/>
          <w:lang w:eastAsia="zh-CN"/>
        </w:rPr>
        <w:t xml:space="preserve"> имеет лицензию Федеральной Службы по Финансовым рынкам (далее по тексту ФСФР) по управлению инвестиционными фондами, паевыми инвестиционными фондами и негосударственными пенсионными фондами № 21-000-1-00</w:t>
      </w:r>
      <w:r>
        <w:rPr>
          <w:rFonts w:eastAsia="SimSun"/>
          <w:lang w:eastAsia="zh-CN"/>
        </w:rPr>
        <w:t>836</w:t>
      </w:r>
      <w:r w:rsidRPr="00144C9F">
        <w:rPr>
          <w:rFonts w:eastAsia="SimSun"/>
          <w:lang w:eastAsia="zh-CN"/>
        </w:rPr>
        <w:t xml:space="preserve"> от 1</w:t>
      </w:r>
      <w:r>
        <w:rPr>
          <w:rFonts w:eastAsia="SimSun"/>
          <w:lang w:eastAsia="zh-CN"/>
        </w:rPr>
        <w:t>3</w:t>
      </w:r>
      <w:r w:rsidRPr="00144C9F">
        <w:rPr>
          <w:rFonts w:eastAsia="SimSun"/>
          <w:lang w:eastAsia="zh-CN"/>
        </w:rPr>
        <w:t xml:space="preserve"> </w:t>
      </w:r>
      <w:r>
        <w:rPr>
          <w:rFonts w:eastAsia="SimSun"/>
          <w:lang w:eastAsia="zh-CN"/>
        </w:rPr>
        <w:t>октябр</w:t>
      </w:r>
      <w:r w:rsidRPr="00144C9F">
        <w:rPr>
          <w:rFonts w:eastAsia="SimSun"/>
          <w:lang w:eastAsia="zh-CN"/>
        </w:rPr>
        <w:t>я 20</w:t>
      </w:r>
      <w:r>
        <w:rPr>
          <w:rFonts w:eastAsia="SimSun"/>
          <w:lang w:eastAsia="zh-CN"/>
        </w:rPr>
        <w:t xml:space="preserve">11 </w:t>
      </w:r>
      <w:r w:rsidRPr="00144C9F">
        <w:rPr>
          <w:rFonts w:eastAsia="SimSun"/>
          <w:lang w:eastAsia="zh-CN"/>
        </w:rPr>
        <w:t>г.</w:t>
      </w:r>
    </w:p>
    <w:p w:rsidR="00782D9F" w:rsidRPr="00144C9F" w:rsidRDefault="00782D9F" w:rsidP="00144C9F">
      <w:pPr>
        <w:rPr>
          <w:rFonts w:eastAsia="SimSun"/>
          <w:lang w:eastAsia="zh-CN"/>
        </w:rPr>
      </w:pPr>
      <w:r w:rsidRPr="00144C9F">
        <w:rPr>
          <w:rFonts w:eastAsia="SimSun"/>
          <w:lang w:eastAsia="zh-CN"/>
        </w:rPr>
        <w:t>Согласно учредительным документа</w:t>
      </w:r>
      <w:r>
        <w:rPr>
          <w:rFonts w:eastAsia="SimSun"/>
          <w:lang w:eastAsia="zh-CN"/>
        </w:rPr>
        <w:t>м, основным видом деятельности ОО</w:t>
      </w:r>
      <w:r w:rsidRPr="00144C9F">
        <w:rPr>
          <w:rFonts w:eastAsia="SimSun"/>
          <w:lang w:eastAsia="zh-CN"/>
        </w:rPr>
        <w:t xml:space="preserve">О </w:t>
      </w:r>
      <w:r>
        <w:rPr>
          <w:rFonts w:eastAsia="SimSun"/>
          <w:lang w:eastAsia="zh-CN"/>
        </w:rPr>
        <w:t>«УК «НИТ</w:t>
      </w:r>
      <w:r w:rsidRPr="00144C9F">
        <w:rPr>
          <w:rFonts w:eastAsia="SimSun"/>
          <w:lang w:eastAsia="zh-CN"/>
        </w:rPr>
        <w:t>» является оказание услуг по управлению активами паевых инвестиционных фондов.</w:t>
      </w:r>
    </w:p>
    <w:p w:rsidR="00782D9F" w:rsidRDefault="00782D9F" w:rsidP="00144C9F">
      <w:pPr>
        <w:rPr>
          <w:rFonts w:eastAsia="SimSun"/>
          <w:lang w:eastAsia="zh-CN"/>
        </w:rPr>
      </w:pPr>
      <w:r>
        <w:rPr>
          <w:rFonts w:eastAsia="SimSun"/>
          <w:lang w:eastAsia="zh-CN"/>
        </w:rPr>
        <w:t xml:space="preserve">По состоянию на 31.12.2016 </w:t>
      </w:r>
      <w:bookmarkStart w:id="4" w:name="_GoBack"/>
      <w:bookmarkEnd w:id="4"/>
      <w:r>
        <w:rPr>
          <w:rFonts w:eastAsia="SimSun"/>
          <w:lang w:eastAsia="zh-CN"/>
        </w:rPr>
        <w:t>г. ОО</w:t>
      </w:r>
      <w:r w:rsidRPr="00144C9F">
        <w:rPr>
          <w:rFonts w:eastAsia="SimSun"/>
          <w:lang w:eastAsia="zh-CN"/>
        </w:rPr>
        <w:t xml:space="preserve">О </w:t>
      </w:r>
      <w:r>
        <w:rPr>
          <w:rFonts w:eastAsia="SimSun"/>
          <w:lang w:eastAsia="zh-CN"/>
        </w:rPr>
        <w:t>«УК «НИТ</w:t>
      </w:r>
      <w:r w:rsidRPr="00144C9F">
        <w:rPr>
          <w:rFonts w:eastAsia="SimSun"/>
          <w:lang w:eastAsia="zh-CN"/>
        </w:rPr>
        <w:t xml:space="preserve">» не имеет дочерних предприятий. </w:t>
      </w:r>
    </w:p>
    <w:p w:rsidR="00782D9F" w:rsidRPr="00144C9F" w:rsidRDefault="00782D9F" w:rsidP="00144C9F">
      <w:pPr>
        <w:rPr>
          <w:rFonts w:eastAsia="SimSun"/>
          <w:lang w:eastAsia="zh-CN"/>
        </w:rPr>
      </w:pPr>
      <w:r>
        <w:rPr>
          <w:rFonts w:eastAsia="SimSun"/>
          <w:lang w:eastAsia="zh-CN"/>
        </w:rPr>
        <w:t>Среднесписочная численность сотрудников Компании по состоянию на 31 декабря 2016 года – 5 человек (31.12.2015 г.: 4 человека).</w:t>
      </w:r>
    </w:p>
    <w:p w:rsidR="00782D9F" w:rsidRDefault="00782D9F" w:rsidP="00144C9F">
      <w:pPr>
        <w:rPr>
          <w:rFonts w:eastAsia="SimSun"/>
          <w:lang w:eastAsia="zh-CN"/>
        </w:rPr>
      </w:pPr>
      <w:r w:rsidRPr="00144C9F">
        <w:rPr>
          <w:rFonts w:eastAsia="SimSun"/>
          <w:lang w:eastAsia="zh-CN"/>
        </w:rPr>
        <w:t xml:space="preserve">Ниже представлена информация об </w:t>
      </w:r>
      <w:r>
        <w:rPr>
          <w:rFonts w:eastAsia="SimSun"/>
          <w:lang w:eastAsia="zh-CN"/>
        </w:rPr>
        <w:t>участниках</w:t>
      </w:r>
      <w:r w:rsidRPr="00144C9F">
        <w:rPr>
          <w:rFonts w:eastAsia="SimSun"/>
          <w:lang w:eastAsia="zh-CN"/>
        </w:rPr>
        <w:t xml:space="preserve"> Компании по состоянию на 31 декабря 201</w:t>
      </w:r>
      <w:r>
        <w:rPr>
          <w:rFonts w:eastAsia="SimSun"/>
          <w:lang w:eastAsia="zh-CN"/>
        </w:rPr>
        <w:t>6 года и на</w:t>
      </w:r>
      <w:r w:rsidRPr="00144C9F">
        <w:rPr>
          <w:rFonts w:eastAsia="SimSun"/>
          <w:lang w:eastAsia="zh-CN"/>
        </w:rPr>
        <w:t xml:space="preserve"> 31 декабря </w:t>
      </w:r>
      <w:r>
        <w:rPr>
          <w:rFonts w:eastAsia="SimSun"/>
          <w:lang w:eastAsia="zh-CN"/>
        </w:rPr>
        <w:t>2015</w:t>
      </w:r>
      <w:r w:rsidRPr="00144C9F">
        <w:rPr>
          <w:rFonts w:eastAsia="SimSun"/>
          <w:lang w:eastAsia="zh-CN"/>
        </w:rPr>
        <w:t xml:space="preserve"> года:</w:t>
      </w:r>
    </w:p>
    <w:p w:rsidR="00782D9F" w:rsidRPr="00144C9F" w:rsidRDefault="00782D9F" w:rsidP="00144C9F">
      <w:pPr>
        <w:rPr>
          <w:rFonts w:eastAsia="SimSun"/>
          <w:lang w:eastAsia="zh-CN"/>
        </w:rPr>
      </w:pPr>
    </w:p>
    <w:tbl>
      <w:tblPr>
        <w:tblW w:w="8080" w:type="dxa"/>
        <w:tblInd w:w="-106" w:type="dxa"/>
        <w:tblLook w:val="00A0"/>
      </w:tblPr>
      <w:tblGrid>
        <w:gridCol w:w="5245"/>
        <w:gridCol w:w="1453"/>
        <w:gridCol w:w="1382"/>
      </w:tblGrid>
      <w:tr w:rsidR="00782D9F" w:rsidRPr="00B4157D">
        <w:trPr>
          <w:trHeight w:val="539"/>
        </w:trPr>
        <w:tc>
          <w:tcPr>
            <w:tcW w:w="5245" w:type="dxa"/>
            <w:tcBorders>
              <w:top w:val="nil"/>
              <w:left w:val="nil"/>
              <w:bottom w:val="nil"/>
              <w:right w:val="nil"/>
            </w:tcBorders>
            <w:vAlign w:val="center"/>
          </w:tcPr>
          <w:p w:rsidR="00782D9F" w:rsidRPr="00224700" w:rsidRDefault="00782D9F" w:rsidP="00144C9F">
            <w:bookmarkStart w:id="5" w:name="_Toc129071190"/>
            <w:bookmarkStart w:id="6" w:name="_Toc129072044"/>
            <w:bookmarkStart w:id="7" w:name="_Toc129072197"/>
            <w:bookmarkEnd w:id="5"/>
            <w:bookmarkEnd w:id="6"/>
            <w:bookmarkEnd w:id="7"/>
          </w:p>
        </w:tc>
        <w:tc>
          <w:tcPr>
            <w:tcW w:w="1453" w:type="dxa"/>
            <w:tcBorders>
              <w:top w:val="nil"/>
              <w:left w:val="nil"/>
              <w:bottom w:val="single" w:sz="8" w:space="0" w:color="auto"/>
              <w:right w:val="nil"/>
            </w:tcBorders>
            <w:vAlign w:val="center"/>
          </w:tcPr>
          <w:p w:rsidR="00782D9F" w:rsidRPr="00B4157D" w:rsidRDefault="00782D9F" w:rsidP="00144C9F">
            <w:pPr>
              <w:spacing w:after="0"/>
              <w:jc w:val="right"/>
              <w:rPr>
                <w:b/>
                <w:bCs/>
                <w:color w:val="000000"/>
              </w:rPr>
            </w:pPr>
            <w:r>
              <w:rPr>
                <w:b/>
                <w:bCs/>
                <w:color w:val="000000"/>
              </w:rPr>
              <w:t>31 декабря 2016</w:t>
            </w:r>
          </w:p>
        </w:tc>
        <w:tc>
          <w:tcPr>
            <w:tcW w:w="1382" w:type="dxa"/>
            <w:tcBorders>
              <w:top w:val="nil"/>
              <w:left w:val="nil"/>
              <w:bottom w:val="single" w:sz="8" w:space="0" w:color="auto"/>
              <w:right w:val="nil"/>
            </w:tcBorders>
            <w:vAlign w:val="center"/>
          </w:tcPr>
          <w:p w:rsidR="00782D9F" w:rsidRPr="00B4157D" w:rsidRDefault="00782D9F" w:rsidP="00776C31">
            <w:pPr>
              <w:spacing w:after="0"/>
              <w:jc w:val="right"/>
              <w:rPr>
                <w:b/>
                <w:bCs/>
                <w:color w:val="000000"/>
              </w:rPr>
            </w:pPr>
            <w:r>
              <w:rPr>
                <w:b/>
                <w:bCs/>
                <w:color w:val="000000"/>
              </w:rPr>
              <w:t>31 декабря 2015</w:t>
            </w:r>
          </w:p>
        </w:tc>
      </w:tr>
      <w:tr w:rsidR="00782D9F" w:rsidRPr="00B4157D">
        <w:trPr>
          <w:trHeight w:val="277"/>
        </w:trPr>
        <w:tc>
          <w:tcPr>
            <w:tcW w:w="5245" w:type="dxa"/>
            <w:tcBorders>
              <w:top w:val="nil"/>
              <w:left w:val="nil"/>
              <w:bottom w:val="single" w:sz="8" w:space="0" w:color="auto"/>
              <w:right w:val="nil"/>
            </w:tcBorders>
            <w:vAlign w:val="center"/>
          </w:tcPr>
          <w:p w:rsidR="00782D9F" w:rsidRPr="00B4157D" w:rsidRDefault="00782D9F" w:rsidP="00144C9F">
            <w:pPr>
              <w:spacing w:after="0"/>
              <w:jc w:val="left"/>
              <w:rPr>
                <w:b/>
                <w:bCs/>
                <w:color w:val="000000"/>
              </w:rPr>
            </w:pPr>
            <w:r w:rsidRPr="00B4157D">
              <w:rPr>
                <w:b/>
                <w:bCs/>
                <w:color w:val="000000"/>
              </w:rPr>
              <w:t>Наименование</w:t>
            </w:r>
          </w:p>
        </w:tc>
        <w:tc>
          <w:tcPr>
            <w:tcW w:w="1453" w:type="dxa"/>
            <w:tcBorders>
              <w:top w:val="nil"/>
              <w:left w:val="nil"/>
              <w:bottom w:val="single" w:sz="8" w:space="0" w:color="auto"/>
              <w:right w:val="nil"/>
            </w:tcBorders>
            <w:vAlign w:val="center"/>
          </w:tcPr>
          <w:p w:rsidR="00782D9F" w:rsidRPr="00B4157D" w:rsidRDefault="00782D9F" w:rsidP="00144C9F">
            <w:pPr>
              <w:spacing w:after="0"/>
              <w:jc w:val="right"/>
              <w:rPr>
                <w:b/>
                <w:bCs/>
                <w:color w:val="000000"/>
              </w:rPr>
            </w:pPr>
            <w:r w:rsidRPr="00B4157D">
              <w:rPr>
                <w:b/>
                <w:bCs/>
                <w:color w:val="000000"/>
              </w:rPr>
              <w:t>Доля, %</w:t>
            </w:r>
          </w:p>
        </w:tc>
        <w:tc>
          <w:tcPr>
            <w:tcW w:w="1382" w:type="dxa"/>
            <w:tcBorders>
              <w:top w:val="nil"/>
              <w:left w:val="nil"/>
              <w:bottom w:val="single" w:sz="8" w:space="0" w:color="auto"/>
              <w:right w:val="nil"/>
            </w:tcBorders>
            <w:vAlign w:val="center"/>
          </w:tcPr>
          <w:p w:rsidR="00782D9F" w:rsidRPr="00B4157D" w:rsidRDefault="00782D9F" w:rsidP="00144C9F">
            <w:pPr>
              <w:spacing w:after="0"/>
              <w:jc w:val="right"/>
              <w:rPr>
                <w:b/>
                <w:bCs/>
                <w:color w:val="000000"/>
              </w:rPr>
            </w:pPr>
            <w:r w:rsidRPr="00B4157D">
              <w:rPr>
                <w:b/>
                <w:bCs/>
                <w:color w:val="000000"/>
              </w:rPr>
              <w:t>Доля, %</w:t>
            </w:r>
          </w:p>
        </w:tc>
      </w:tr>
      <w:tr w:rsidR="00782D9F" w:rsidRPr="00B4157D">
        <w:trPr>
          <w:trHeight w:val="261"/>
        </w:trPr>
        <w:tc>
          <w:tcPr>
            <w:tcW w:w="5245" w:type="dxa"/>
            <w:tcBorders>
              <w:top w:val="nil"/>
              <w:left w:val="nil"/>
              <w:bottom w:val="nil"/>
              <w:right w:val="nil"/>
            </w:tcBorders>
            <w:vAlign w:val="center"/>
          </w:tcPr>
          <w:p w:rsidR="00782D9F" w:rsidRPr="00B4157D" w:rsidRDefault="00782D9F" w:rsidP="00144C9F">
            <w:pPr>
              <w:spacing w:after="0"/>
              <w:jc w:val="left"/>
              <w:rPr>
                <w:b/>
                <w:bCs/>
                <w:color w:val="000000"/>
              </w:rPr>
            </w:pPr>
          </w:p>
        </w:tc>
        <w:tc>
          <w:tcPr>
            <w:tcW w:w="1453" w:type="dxa"/>
            <w:tcBorders>
              <w:top w:val="nil"/>
              <w:left w:val="nil"/>
              <w:bottom w:val="nil"/>
              <w:right w:val="nil"/>
            </w:tcBorders>
            <w:vAlign w:val="center"/>
          </w:tcPr>
          <w:p w:rsidR="00782D9F" w:rsidRPr="00B4157D" w:rsidRDefault="00782D9F" w:rsidP="00144C9F">
            <w:pPr>
              <w:spacing w:after="0"/>
              <w:jc w:val="left"/>
            </w:pPr>
          </w:p>
        </w:tc>
        <w:tc>
          <w:tcPr>
            <w:tcW w:w="1382" w:type="dxa"/>
            <w:tcBorders>
              <w:top w:val="nil"/>
              <w:left w:val="nil"/>
              <w:bottom w:val="nil"/>
              <w:right w:val="nil"/>
            </w:tcBorders>
            <w:vAlign w:val="center"/>
          </w:tcPr>
          <w:p w:rsidR="00782D9F" w:rsidRPr="00B4157D" w:rsidRDefault="00782D9F" w:rsidP="00144C9F">
            <w:pPr>
              <w:spacing w:after="0"/>
              <w:jc w:val="right"/>
            </w:pPr>
          </w:p>
        </w:tc>
      </w:tr>
      <w:tr w:rsidR="00782D9F" w:rsidRPr="00B4157D">
        <w:trPr>
          <w:trHeight w:val="261"/>
        </w:trPr>
        <w:tc>
          <w:tcPr>
            <w:tcW w:w="5245" w:type="dxa"/>
            <w:tcBorders>
              <w:top w:val="nil"/>
              <w:left w:val="nil"/>
              <w:bottom w:val="nil"/>
              <w:right w:val="nil"/>
            </w:tcBorders>
            <w:vAlign w:val="center"/>
          </w:tcPr>
          <w:p w:rsidR="00782D9F" w:rsidRPr="00B4157D" w:rsidRDefault="00782D9F" w:rsidP="00144C9F">
            <w:pPr>
              <w:spacing w:after="0"/>
              <w:jc w:val="left"/>
              <w:rPr>
                <w:color w:val="000000"/>
              </w:rPr>
            </w:pPr>
            <w:r w:rsidRPr="00B75B2A">
              <w:t>Хазов Михаил Борисович</w:t>
            </w:r>
          </w:p>
        </w:tc>
        <w:tc>
          <w:tcPr>
            <w:tcW w:w="1453" w:type="dxa"/>
            <w:tcBorders>
              <w:top w:val="nil"/>
              <w:left w:val="nil"/>
              <w:bottom w:val="nil"/>
              <w:right w:val="nil"/>
            </w:tcBorders>
            <w:vAlign w:val="center"/>
          </w:tcPr>
          <w:p w:rsidR="00782D9F" w:rsidRPr="00B4157D" w:rsidRDefault="00782D9F" w:rsidP="00167D64">
            <w:pPr>
              <w:spacing w:after="0"/>
              <w:jc w:val="right"/>
              <w:rPr>
                <w:color w:val="000000"/>
              </w:rPr>
            </w:pPr>
            <w:r>
              <w:rPr>
                <w:color w:val="000000"/>
              </w:rPr>
              <w:t>20,01%</w:t>
            </w:r>
          </w:p>
        </w:tc>
        <w:tc>
          <w:tcPr>
            <w:tcW w:w="1382" w:type="dxa"/>
            <w:tcBorders>
              <w:top w:val="nil"/>
              <w:left w:val="nil"/>
              <w:bottom w:val="nil"/>
              <w:right w:val="nil"/>
            </w:tcBorders>
            <w:vAlign w:val="center"/>
          </w:tcPr>
          <w:p w:rsidR="00782D9F" w:rsidRPr="00B4157D" w:rsidRDefault="00782D9F" w:rsidP="00144C9F">
            <w:pPr>
              <w:spacing w:after="0"/>
              <w:jc w:val="right"/>
              <w:rPr>
                <w:color w:val="000000"/>
              </w:rPr>
            </w:pPr>
            <w:r>
              <w:rPr>
                <w:color w:val="000000"/>
              </w:rPr>
              <w:t>20,01%</w:t>
            </w:r>
          </w:p>
        </w:tc>
      </w:tr>
      <w:tr w:rsidR="00782D9F" w:rsidRPr="00B4157D">
        <w:trPr>
          <w:trHeight w:val="261"/>
        </w:trPr>
        <w:tc>
          <w:tcPr>
            <w:tcW w:w="5245" w:type="dxa"/>
            <w:tcBorders>
              <w:top w:val="nil"/>
              <w:left w:val="nil"/>
              <w:bottom w:val="nil"/>
              <w:right w:val="nil"/>
            </w:tcBorders>
            <w:vAlign w:val="center"/>
          </w:tcPr>
          <w:p w:rsidR="00782D9F" w:rsidRPr="00B4157D" w:rsidRDefault="00782D9F" w:rsidP="00144C9F">
            <w:pPr>
              <w:spacing w:after="0"/>
              <w:jc w:val="left"/>
              <w:rPr>
                <w:color w:val="000000"/>
              </w:rPr>
            </w:pPr>
            <w:r w:rsidRPr="00B75B2A">
              <w:t>ООО «ТСК»</w:t>
            </w:r>
          </w:p>
        </w:tc>
        <w:tc>
          <w:tcPr>
            <w:tcW w:w="1453" w:type="dxa"/>
            <w:tcBorders>
              <w:top w:val="nil"/>
              <w:left w:val="nil"/>
              <w:bottom w:val="nil"/>
              <w:right w:val="nil"/>
            </w:tcBorders>
            <w:vAlign w:val="center"/>
          </w:tcPr>
          <w:p w:rsidR="00782D9F" w:rsidRPr="00B4157D" w:rsidRDefault="00782D9F" w:rsidP="00144C9F">
            <w:pPr>
              <w:spacing w:after="0"/>
              <w:jc w:val="right"/>
              <w:rPr>
                <w:color w:val="000000"/>
              </w:rPr>
            </w:pPr>
            <w:r>
              <w:rPr>
                <w:color w:val="000000"/>
              </w:rPr>
              <w:t>19,96%</w:t>
            </w:r>
          </w:p>
        </w:tc>
        <w:tc>
          <w:tcPr>
            <w:tcW w:w="1382" w:type="dxa"/>
            <w:tcBorders>
              <w:top w:val="nil"/>
              <w:left w:val="nil"/>
              <w:bottom w:val="nil"/>
              <w:right w:val="nil"/>
            </w:tcBorders>
            <w:vAlign w:val="center"/>
          </w:tcPr>
          <w:p w:rsidR="00782D9F" w:rsidRPr="00B4157D" w:rsidRDefault="00782D9F" w:rsidP="00144C9F">
            <w:pPr>
              <w:spacing w:after="0"/>
              <w:jc w:val="right"/>
              <w:rPr>
                <w:color w:val="000000"/>
              </w:rPr>
            </w:pPr>
            <w:r>
              <w:rPr>
                <w:color w:val="000000"/>
              </w:rPr>
              <w:t>19,96%</w:t>
            </w:r>
          </w:p>
        </w:tc>
      </w:tr>
      <w:tr w:rsidR="00782D9F" w:rsidRPr="00B4157D">
        <w:trPr>
          <w:trHeight w:val="261"/>
        </w:trPr>
        <w:tc>
          <w:tcPr>
            <w:tcW w:w="5245" w:type="dxa"/>
            <w:tcBorders>
              <w:top w:val="nil"/>
              <w:left w:val="nil"/>
              <w:bottom w:val="nil"/>
              <w:right w:val="nil"/>
            </w:tcBorders>
            <w:vAlign w:val="center"/>
          </w:tcPr>
          <w:p w:rsidR="00782D9F" w:rsidRPr="00B4157D" w:rsidRDefault="00782D9F" w:rsidP="00144C9F">
            <w:pPr>
              <w:spacing w:after="0"/>
              <w:jc w:val="left"/>
              <w:rPr>
                <w:color w:val="000000"/>
              </w:rPr>
            </w:pPr>
            <w:r w:rsidRPr="00B75B2A">
              <w:t>ООО «Восток-А»</w:t>
            </w:r>
          </w:p>
        </w:tc>
        <w:tc>
          <w:tcPr>
            <w:tcW w:w="1453" w:type="dxa"/>
            <w:tcBorders>
              <w:top w:val="nil"/>
              <w:left w:val="nil"/>
              <w:bottom w:val="nil"/>
              <w:right w:val="nil"/>
            </w:tcBorders>
            <w:vAlign w:val="center"/>
          </w:tcPr>
          <w:p w:rsidR="00782D9F" w:rsidRPr="00B4157D" w:rsidRDefault="00782D9F" w:rsidP="00144C9F">
            <w:pPr>
              <w:spacing w:after="0"/>
              <w:jc w:val="right"/>
              <w:rPr>
                <w:color w:val="000000"/>
              </w:rPr>
            </w:pPr>
            <w:r>
              <w:rPr>
                <w:color w:val="000000"/>
              </w:rPr>
              <w:t>20,01%</w:t>
            </w:r>
          </w:p>
        </w:tc>
        <w:tc>
          <w:tcPr>
            <w:tcW w:w="1382" w:type="dxa"/>
            <w:tcBorders>
              <w:top w:val="nil"/>
              <w:left w:val="nil"/>
              <w:bottom w:val="nil"/>
              <w:right w:val="nil"/>
            </w:tcBorders>
            <w:vAlign w:val="center"/>
          </w:tcPr>
          <w:p w:rsidR="00782D9F" w:rsidRPr="00B4157D" w:rsidRDefault="00782D9F" w:rsidP="00144C9F">
            <w:pPr>
              <w:spacing w:after="0"/>
              <w:jc w:val="right"/>
              <w:rPr>
                <w:color w:val="000000"/>
              </w:rPr>
            </w:pPr>
            <w:r>
              <w:rPr>
                <w:color w:val="000000"/>
              </w:rPr>
              <w:t>20,01%</w:t>
            </w:r>
          </w:p>
        </w:tc>
      </w:tr>
      <w:tr w:rsidR="00782D9F" w:rsidRPr="00B4157D">
        <w:trPr>
          <w:trHeight w:val="261"/>
        </w:trPr>
        <w:tc>
          <w:tcPr>
            <w:tcW w:w="5245" w:type="dxa"/>
            <w:tcBorders>
              <w:top w:val="nil"/>
              <w:left w:val="nil"/>
              <w:bottom w:val="nil"/>
              <w:right w:val="nil"/>
            </w:tcBorders>
            <w:vAlign w:val="center"/>
          </w:tcPr>
          <w:p w:rsidR="00782D9F" w:rsidRPr="00B4157D" w:rsidRDefault="00782D9F" w:rsidP="00144C9F">
            <w:pPr>
              <w:spacing w:after="0"/>
              <w:jc w:val="left"/>
              <w:rPr>
                <w:color w:val="000000"/>
              </w:rPr>
            </w:pPr>
            <w:r w:rsidRPr="00B75B2A">
              <w:t>ООО «ВИГ Холдинг»</w:t>
            </w:r>
          </w:p>
        </w:tc>
        <w:tc>
          <w:tcPr>
            <w:tcW w:w="1453" w:type="dxa"/>
            <w:tcBorders>
              <w:top w:val="nil"/>
              <w:left w:val="nil"/>
              <w:bottom w:val="nil"/>
              <w:right w:val="nil"/>
            </w:tcBorders>
            <w:vAlign w:val="center"/>
          </w:tcPr>
          <w:p w:rsidR="00782D9F" w:rsidRPr="00B4157D" w:rsidRDefault="00782D9F" w:rsidP="00144C9F">
            <w:pPr>
              <w:spacing w:after="0"/>
              <w:jc w:val="right"/>
              <w:rPr>
                <w:color w:val="000000"/>
              </w:rPr>
            </w:pPr>
            <w:r>
              <w:rPr>
                <w:color w:val="000000"/>
              </w:rPr>
              <w:t>40,02%</w:t>
            </w:r>
          </w:p>
        </w:tc>
        <w:tc>
          <w:tcPr>
            <w:tcW w:w="1382" w:type="dxa"/>
            <w:tcBorders>
              <w:top w:val="nil"/>
              <w:left w:val="nil"/>
              <w:bottom w:val="nil"/>
              <w:right w:val="nil"/>
            </w:tcBorders>
            <w:vAlign w:val="center"/>
          </w:tcPr>
          <w:p w:rsidR="00782D9F" w:rsidRPr="00B4157D" w:rsidRDefault="00782D9F" w:rsidP="00144C9F">
            <w:pPr>
              <w:spacing w:after="0"/>
              <w:jc w:val="right"/>
              <w:rPr>
                <w:color w:val="000000"/>
              </w:rPr>
            </w:pPr>
            <w:r>
              <w:rPr>
                <w:color w:val="000000"/>
              </w:rPr>
              <w:t>40,02%</w:t>
            </w:r>
          </w:p>
        </w:tc>
      </w:tr>
      <w:tr w:rsidR="00782D9F" w:rsidRPr="00B4157D">
        <w:trPr>
          <w:trHeight w:val="261"/>
        </w:trPr>
        <w:tc>
          <w:tcPr>
            <w:tcW w:w="5245" w:type="dxa"/>
            <w:tcBorders>
              <w:top w:val="single" w:sz="8" w:space="0" w:color="auto"/>
              <w:left w:val="nil"/>
              <w:bottom w:val="nil"/>
              <w:right w:val="nil"/>
            </w:tcBorders>
            <w:vAlign w:val="center"/>
          </w:tcPr>
          <w:p w:rsidR="00782D9F" w:rsidRPr="00B4157D" w:rsidRDefault="00782D9F" w:rsidP="00144C9F">
            <w:pPr>
              <w:spacing w:after="0"/>
              <w:jc w:val="left"/>
              <w:rPr>
                <w:b/>
                <w:bCs/>
                <w:color w:val="000000"/>
              </w:rPr>
            </w:pPr>
            <w:r w:rsidRPr="00B4157D">
              <w:rPr>
                <w:b/>
                <w:bCs/>
                <w:color w:val="000000"/>
              </w:rPr>
              <w:t>Итого</w:t>
            </w:r>
          </w:p>
        </w:tc>
        <w:tc>
          <w:tcPr>
            <w:tcW w:w="1453" w:type="dxa"/>
            <w:tcBorders>
              <w:top w:val="single" w:sz="8" w:space="0" w:color="auto"/>
              <w:left w:val="nil"/>
              <w:bottom w:val="nil"/>
              <w:right w:val="nil"/>
            </w:tcBorders>
            <w:vAlign w:val="center"/>
          </w:tcPr>
          <w:p w:rsidR="00782D9F" w:rsidRPr="00B4157D" w:rsidRDefault="00782D9F" w:rsidP="00144C9F">
            <w:pPr>
              <w:spacing w:after="0"/>
              <w:jc w:val="right"/>
              <w:rPr>
                <w:b/>
                <w:bCs/>
                <w:color w:val="000000"/>
              </w:rPr>
            </w:pPr>
          </w:p>
        </w:tc>
        <w:tc>
          <w:tcPr>
            <w:tcW w:w="1382" w:type="dxa"/>
            <w:tcBorders>
              <w:top w:val="single" w:sz="8" w:space="0" w:color="auto"/>
              <w:left w:val="nil"/>
              <w:bottom w:val="nil"/>
              <w:right w:val="nil"/>
            </w:tcBorders>
            <w:vAlign w:val="center"/>
          </w:tcPr>
          <w:p w:rsidR="00782D9F" w:rsidRPr="00B4157D" w:rsidRDefault="00782D9F" w:rsidP="00144C9F">
            <w:pPr>
              <w:spacing w:after="0"/>
              <w:jc w:val="right"/>
              <w:rPr>
                <w:b/>
                <w:bCs/>
                <w:color w:val="000000"/>
              </w:rPr>
            </w:pPr>
          </w:p>
        </w:tc>
      </w:tr>
    </w:tbl>
    <w:p w:rsidR="00782D9F" w:rsidRDefault="00782D9F" w:rsidP="00A30A34">
      <w:pPr>
        <w:spacing w:before="120"/>
      </w:pPr>
      <w:r w:rsidRPr="00126EA9">
        <w:t xml:space="preserve">Основными бенефициарами Компании выступают учредители и владельцы материнской компании -  ООО «ВИГ Холдинг». </w:t>
      </w:r>
      <w:r>
        <w:t>У</w:t>
      </w:r>
      <w:r w:rsidRPr="00126EA9">
        <w:t>частниками материнской компании являются: Сухоставцев В.А. (50%) и Паратов И.Г. (50%).</w:t>
      </w:r>
    </w:p>
    <w:p w:rsidR="00782D9F" w:rsidRPr="00437E0E" w:rsidRDefault="00782D9F" w:rsidP="00A30A34">
      <w:pPr>
        <w:spacing w:before="120"/>
      </w:pPr>
    </w:p>
    <w:p w:rsidR="00782D9F" w:rsidRPr="00224700" w:rsidRDefault="00782D9F" w:rsidP="00B84FAD">
      <w:pPr>
        <w:pStyle w:val="Heading1"/>
      </w:pPr>
      <w:bookmarkStart w:id="8" w:name="_Toc480983483"/>
      <w:r w:rsidRPr="00224700">
        <w:t>Экономическая среда, в которой Компания осуществляет свою деятельность</w:t>
      </w:r>
      <w:bookmarkEnd w:id="8"/>
    </w:p>
    <w:p w:rsidR="00782D9F" w:rsidRPr="00D52983" w:rsidRDefault="00782D9F" w:rsidP="00D64E55">
      <w:pPr>
        <w:spacing w:before="120"/>
      </w:pPr>
      <w:r w:rsidRPr="00D52983">
        <w:t>Ослабление внешнеполитических конфликтов, усиление рубля на фоне увеличения цен на нефть и ослабление санкций против России являлись ключевыми факторами удовлетворительных итогов состояния Российской экономики по итогам в 2016 году. Цены на нефть являются одним из определяющих факторов для российской экономики, в течение 2016 года цена нефти обновляла максимумы, поднимавшись выше отметки 55 долларов за баррель. По итогам 2016 года по данным Росстат  ВВП РФ сократился на 0,2%, против предполагаемого 0.6%</w:t>
      </w:r>
    </w:p>
    <w:p w:rsidR="00782D9F" w:rsidRPr="00D52983" w:rsidRDefault="00782D9F" w:rsidP="00D64E55">
      <w:pPr>
        <w:spacing w:before="120"/>
      </w:pPr>
      <w:r w:rsidRPr="00D52983">
        <w:t>В н</w:t>
      </w:r>
      <w:r>
        <w:t>ачале 2017 года</w:t>
      </w:r>
      <w:r w:rsidRPr="00D52983">
        <w:t xml:space="preserve"> ЦБ РФ принял решение сохранить </w:t>
      </w:r>
      <w:hyperlink r:id="rId19" w:tgtFrame="_blank" w:history="1">
        <w:r w:rsidRPr="00D52983">
          <w:t>ключевую ставку</w:t>
        </w:r>
      </w:hyperlink>
      <w:r w:rsidRPr="00D52983">
        <w:t> на уровне 10,00% годовых</w:t>
      </w:r>
      <w:r>
        <w:t>, однако своим решением от 24.03.2017 г. все таки снизил её до 9,75% годовых,</w:t>
      </w:r>
      <w:r w:rsidRPr="00D52983">
        <w:t xml:space="preserve"> отметив, что динамика инфляции в целом соответствует прогнозу, инфляционные ожидания постепенно снижаются, а экономика восстанавливается быстрее, чем ожидалось ранее. При этом замедление темпа роста потребительских цен отчасти обусловлено влиянием временных факторов</w:t>
      </w:r>
      <w:r>
        <w:rPr>
          <w:color w:val="000000"/>
          <w:sz w:val="21"/>
          <w:szCs w:val="21"/>
        </w:rPr>
        <w:t> — динамикой курса рубля и хорошим урожаем прошлого года. В декабре продолжилось замедление роста цен по всем основным группам товаров и услуг, а также снижение показателей месячной инфляции с исключением сезонности. Существенно замедлилась инфляция на рынке непродовольственных товаров. По оценке на 30 января, годовые темпы прироста потребительских цен сократились до 5,1% с 5,4% по итогам 2016 года.</w:t>
      </w:r>
    </w:p>
    <w:p w:rsidR="00782D9F" w:rsidRPr="00D52983" w:rsidRDefault="00782D9F" w:rsidP="00D64E55">
      <w:pPr>
        <w:spacing w:before="120"/>
      </w:pPr>
      <w:r w:rsidRPr="00D52983">
        <w:t xml:space="preserve">Восстановление экономической активности в 2016 году происходило несколько быстрее, чем ожидал Банк России, при среднегодовой цене на нефть, близкой к предпосылкам базового сценария. Продолжался рост промышленного производства, в том числе за счет импортозамещения, а также расширение несырьевого экспорта по некоторым позициям, постепенно восстанавливается инвестиционная активность. Безработица остается на стабильном невысоком уровне. Рынок труда подстраивается к новым экономическим условиям при появлении признаков дефицита кадров в отдельных сегментах. Вместе с тем сохранилась неоднородность процессов оживления экономической активности по отраслям и регионам. </w:t>
      </w:r>
    </w:p>
    <w:p w:rsidR="00782D9F" w:rsidRPr="00D52983" w:rsidRDefault="00782D9F" w:rsidP="00D64E55">
      <w:pPr>
        <w:spacing w:before="120"/>
      </w:pPr>
      <w:r w:rsidRPr="00D52983">
        <w:t>Наблюдающийся годовой рост реальной заработной платы будет способствовать постепенному повышению потребительской активности. Это не создаст дополнительного проинфляционного давления в условиях увеличения предложения товаров и услуг</w:t>
      </w:r>
      <w:bookmarkStart w:id="9" w:name="_Toc418172091"/>
      <w:r w:rsidRPr="00D52983">
        <w:t>.</w:t>
      </w:r>
    </w:p>
    <w:p w:rsidR="00782D9F" w:rsidRPr="00D52983" w:rsidRDefault="00782D9F" w:rsidP="00D64E55">
      <w:pPr>
        <w:spacing w:before="120"/>
      </w:pPr>
      <w:r w:rsidRPr="00D52983">
        <w:t>Рейтинговое агентство Moody's Investors Service улучшило прогноз по суверенному рейтингу России с "негативного" на "стабильный". Moody's также подтвердило рейтинг гособлигаций РФ на уровне Ba1.</w:t>
      </w:r>
    </w:p>
    <w:bookmarkEnd w:id="9"/>
    <w:p w:rsidR="00782D9F" w:rsidRPr="00D52983" w:rsidRDefault="00782D9F" w:rsidP="00D64E55">
      <w:pPr>
        <w:spacing w:before="120"/>
      </w:pPr>
      <w:r w:rsidRPr="00D52983">
        <w:t>Несмотря на то, что 2016 год экономика России закрывает в восстановительной динамике. В рейтинге стран с инновационной экономикой, который ежегодно составляется агентством</w:t>
      </w:r>
      <w:r w:rsidRPr="00374F8A">
        <w:t xml:space="preserve">  </w:t>
      </w:r>
      <w:hyperlink r:id="rId20" w:tgtFrame="_blank" w:history="1">
        <w:r w:rsidRPr="00374F8A">
          <w:t>Bloomberg</w:t>
        </w:r>
      </w:hyperlink>
      <w:r w:rsidRPr="00D52983">
        <w:t xml:space="preserve"> Россия рухнула сразу на 14 позиций. Из 50 стран у России максимальное падение: если в 2015 году она занимала в списке 12-е место, то по итогам 2016-го опустилась уже на 26-е.</w:t>
      </w:r>
    </w:p>
    <w:p w:rsidR="00782D9F" w:rsidRPr="00D52983" w:rsidRDefault="00782D9F" w:rsidP="00D64E55">
      <w:pPr>
        <w:spacing w:before="120"/>
      </w:pPr>
      <w:r w:rsidRPr="00D52983">
        <w:t>Внешнеполитическая и внешнеэкономическая неопределенность остается на высоком уровне, что может оказать негативное влияние на курсовые и инфляционные ожидания.</w:t>
      </w:r>
    </w:p>
    <w:p w:rsidR="00782D9F" w:rsidRDefault="00782D9F" w:rsidP="00D64E55">
      <w:r w:rsidRPr="00D52983">
        <w:t>Это может привести к ухудшению экономической ситуации в стране, уменьшению деловой активности и реального благосостояния населения, что в свою очередь может отразится на операционной деятельности Компании. Руководство Компании считает, что принимает все необходимые меры для поддержания устойчивого положения и дальнейшего развития бизнеса Компании в сложившихся обстоятельствах.</w:t>
      </w:r>
    </w:p>
    <w:p w:rsidR="00782D9F" w:rsidRPr="008A75AD" w:rsidRDefault="00782D9F" w:rsidP="00D64E55"/>
    <w:p w:rsidR="00782D9F" w:rsidRPr="00224700" w:rsidRDefault="00782D9F" w:rsidP="00B84FAD">
      <w:pPr>
        <w:pStyle w:val="Heading1"/>
      </w:pPr>
      <w:bookmarkStart w:id="10" w:name="_Toc480983484"/>
      <w:r w:rsidRPr="00224700">
        <w:t>Основы представления отчетности</w:t>
      </w:r>
      <w:bookmarkEnd w:id="10"/>
    </w:p>
    <w:p w:rsidR="00782D9F" w:rsidRPr="00224700" w:rsidRDefault="00782D9F" w:rsidP="00B41A90">
      <w:pPr>
        <w:autoSpaceDE w:val="0"/>
        <w:autoSpaceDN w:val="0"/>
        <w:adjustRightInd w:val="0"/>
        <w:spacing w:before="120"/>
        <w:outlineLvl w:val="0"/>
        <w:rPr>
          <w:b/>
          <w:bCs/>
          <w:i/>
          <w:iCs/>
        </w:rPr>
      </w:pPr>
      <w:r w:rsidRPr="00224700">
        <w:rPr>
          <w:b/>
          <w:bCs/>
          <w:i/>
          <w:iCs/>
        </w:rPr>
        <w:t>Основные принципы составления финансовой отчетности</w:t>
      </w:r>
    </w:p>
    <w:p w:rsidR="00782D9F" w:rsidRPr="00224700" w:rsidRDefault="00782D9F" w:rsidP="00B41A90">
      <w:pPr>
        <w:spacing w:before="120"/>
      </w:pPr>
      <w:r w:rsidRPr="00224700">
        <w:t>Финансовая отчетность Компании подготовлена в соответствии с международными стандартами финансовой отчетности (МСФО), утвержденными на территории Российской Федерации, включая все принятые ранее стандарты и интерпретации. Компания ведет учетные записи в соответствии с требованиями действующего законодательства Российской Федерации. Данная финансовая отчетность подготовлена на основе этих учетных записей с корректировками, необходимыми для приведения ее в соответствие МСФО во всех существенных аспектах.</w:t>
      </w:r>
    </w:p>
    <w:p w:rsidR="00782D9F" w:rsidRPr="00224700" w:rsidRDefault="00782D9F" w:rsidP="00B41A90">
      <w:r w:rsidRPr="00224700">
        <w:t>Функциональной валютой является валюта, используемая в основной экономической среде, в которой организация осуществляет свою деятельность.</w:t>
      </w:r>
    </w:p>
    <w:p w:rsidR="00782D9F" w:rsidRPr="00224700" w:rsidRDefault="00782D9F" w:rsidP="00B41A90">
      <w:r w:rsidRPr="00224700">
        <w:t>Валюта представления - валюта, в которой представляется финансовая отчетность.</w:t>
      </w:r>
    </w:p>
    <w:p w:rsidR="00782D9F" w:rsidRPr="00224700" w:rsidRDefault="00782D9F" w:rsidP="00B41A90">
      <w:r w:rsidRPr="00224700">
        <w:t>Функциональной валютой и валютой представления финансовой отчетности Компании являются рубли Российской Федерации.</w:t>
      </w:r>
    </w:p>
    <w:p w:rsidR="00782D9F" w:rsidRPr="00224700" w:rsidRDefault="00782D9F" w:rsidP="00B41A90">
      <w:pPr>
        <w:pStyle w:val="BodyText"/>
      </w:pPr>
      <w:r w:rsidRPr="00F831B4">
        <w:t>Компания не признает наличия контроля над активами и обязательствами паевых инвестиционных фондов в понимании Фед</w:t>
      </w:r>
      <w:r>
        <w:t>ерального закона от 27.07.2010 №</w:t>
      </w:r>
      <w:r w:rsidRPr="00F831B4">
        <w:t xml:space="preserve"> 208-ФЗ "О консолидированной финансовой отчетности" и "Международного стандарта финансовой отчетности (IFRS) 10 "Консолидированная финансовая отчетность", вследствие чего Компанией не составляется консолидированная финансовая отчетность за 2015 год</w:t>
      </w:r>
    </w:p>
    <w:p w:rsidR="00782D9F" w:rsidRPr="00224700" w:rsidRDefault="00782D9F" w:rsidP="00120EF9">
      <w:pPr>
        <w:autoSpaceDE w:val="0"/>
        <w:autoSpaceDN w:val="0"/>
        <w:adjustRightInd w:val="0"/>
        <w:spacing w:before="120"/>
        <w:outlineLvl w:val="0"/>
        <w:rPr>
          <w:b/>
          <w:bCs/>
          <w:i/>
          <w:iCs/>
        </w:rPr>
      </w:pPr>
      <w:r w:rsidRPr="00224700">
        <w:rPr>
          <w:b/>
          <w:bCs/>
          <w:i/>
          <w:iCs/>
        </w:rPr>
        <w:t>Новые стандарты МСФО</w:t>
      </w:r>
    </w:p>
    <w:p w:rsidR="00782D9F" w:rsidRPr="00CF405E" w:rsidRDefault="00782D9F" w:rsidP="00D64692">
      <w:pPr>
        <w:pStyle w:val="ABC-paragrahinNotes"/>
        <w:autoSpaceDE w:val="0"/>
        <w:autoSpaceDN w:val="0"/>
        <w:adjustRightInd w:val="0"/>
        <w:spacing w:before="120" w:after="0"/>
        <w:rPr>
          <w:rFonts w:ascii="Arial" w:hAnsi="Arial" w:cs="Arial"/>
          <w:lang w:val="ru-RU"/>
        </w:rPr>
      </w:pPr>
      <w:r w:rsidRPr="00CF405E">
        <w:rPr>
          <w:rFonts w:ascii="Arial" w:hAnsi="Arial" w:cs="Arial"/>
          <w:lang w:val="ru-RU"/>
        </w:rPr>
        <w:t xml:space="preserve">Опубликован ряд новых стандартов и разъяснений, которые являются обязательными для годовых периодов, начинающихся 1 января 2016 года или после этой даты, и которые Компания еще не приняла досрочно: </w:t>
      </w:r>
    </w:p>
    <w:p w:rsidR="00782D9F" w:rsidRDefault="00782D9F" w:rsidP="003536EB">
      <w:pPr>
        <w:pStyle w:val="ABC-paragrahinNotes"/>
        <w:numPr>
          <w:ilvl w:val="0"/>
          <w:numId w:val="7"/>
        </w:numPr>
        <w:autoSpaceDE w:val="0"/>
        <w:autoSpaceDN w:val="0"/>
        <w:adjustRightInd w:val="0"/>
        <w:spacing w:before="120" w:after="0"/>
        <w:ind w:left="426"/>
        <w:rPr>
          <w:rFonts w:ascii="Arial" w:hAnsi="Arial" w:cs="Arial"/>
          <w:lang w:val="ru-RU"/>
        </w:rPr>
      </w:pPr>
      <w:r w:rsidRPr="00CF405E">
        <w:rPr>
          <w:rFonts w:ascii="Arial" w:hAnsi="Arial" w:cs="Arial"/>
          <w:lang w:val="ru-RU"/>
        </w:rPr>
        <w:t>МСФО (IFRS) 14 «Отсроченные платежи по деятельности, осуществляемой по регулируемым тарифам». МСФО (IFRS) 14 разрешает предприятиям, впервые составляющим финансовую отчетность по МСФО, признавать при переходе на МСФО суммы, относящиеся к деятельности, осуществляемой по регулируемым тарифам, в соответствии с требованиями предыдущих ОПБУ. Однако для повышения степени сопоставимости с предприятиями, уже применяющими МСФО, но не признающими такие суммы, стандарт требует, чтобы воздействие регулирования тарифов представлялось отдельно от других статей. Данный стандарт не распространятся на компании, уже представляющие финансовую отчетность, подготовленную в соответствии с МСФО</w:t>
      </w:r>
      <w:r>
        <w:rPr>
          <w:rFonts w:ascii="Arial" w:hAnsi="Arial" w:cs="Arial"/>
          <w:lang w:val="ru-RU"/>
        </w:rPr>
        <w:t>.</w:t>
      </w:r>
    </w:p>
    <w:p w:rsidR="00782D9F" w:rsidRPr="00CF405E" w:rsidRDefault="00782D9F" w:rsidP="003536EB">
      <w:pPr>
        <w:pStyle w:val="ABC-paragrahinNotes"/>
        <w:numPr>
          <w:ilvl w:val="0"/>
          <w:numId w:val="7"/>
        </w:numPr>
        <w:autoSpaceDE w:val="0"/>
        <w:autoSpaceDN w:val="0"/>
        <w:adjustRightInd w:val="0"/>
        <w:spacing w:before="120" w:after="0"/>
        <w:ind w:left="426"/>
        <w:rPr>
          <w:rFonts w:ascii="Arial" w:hAnsi="Arial" w:cs="Arial"/>
          <w:lang w:val="ru-RU"/>
        </w:rPr>
      </w:pPr>
      <w:r w:rsidRPr="00CF405E">
        <w:rPr>
          <w:rFonts w:ascii="Arial" w:hAnsi="Arial" w:cs="Arial"/>
          <w:lang w:val="ru-RU"/>
        </w:rPr>
        <w:t>Метод долевого участия в отдельной финансовой отчетности - Поправки к МСФО (IAS) 27. Данные поправки разрешают предприятиям использовать метод долевого участия для учета инвестиций в дочерние, совместные и ассоциированные предприятия в отдельной финансовой отчетности.</w:t>
      </w:r>
    </w:p>
    <w:p w:rsidR="00782D9F" w:rsidRPr="00CF405E" w:rsidRDefault="00782D9F" w:rsidP="003536EB">
      <w:pPr>
        <w:pStyle w:val="ABC-paragrahinNotes"/>
        <w:numPr>
          <w:ilvl w:val="0"/>
          <w:numId w:val="7"/>
        </w:numPr>
        <w:autoSpaceDE w:val="0"/>
        <w:autoSpaceDN w:val="0"/>
        <w:adjustRightInd w:val="0"/>
        <w:spacing w:before="120" w:after="0"/>
        <w:ind w:left="426"/>
        <w:rPr>
          <w:rFonts w:ascii="Arial" w:hAnsi="Arial" w:cs="Arial"/>
          <w:lang w:val="ru-RU"/>
        </w:rPr>
      </w:pPr>
      <w:r w:rsidRPr="00CF405E">
        <w:rPr>
          <w:rFonts w:ascii="Arial" w:hAnsi="Arial" w:cs="Arial"/>
          <w:lang w:val="ru-RU"/>
        </w:rPr>
        <w:t xml:space="preserve">«Продажа или взнос активов в ассоциированное или совместное предприятие инвестором» – Поправки к МСФО (IFRS) 10 и МСФО (IAS) 28. Данные поправки устраняют несоответствие между требованиями МСФО (IFRS) 10 и МСФО (IAS) 28, касающимися продажи или взноса активов в ассоциированное или совместное предприятие инвестором. Основное последствие применения поправок заключается в том, что прибыль или убыток признаются в полном объеме в том случае, если сделка касается бизнеса. Если активы не представляют собой бизнес, даже если этими активами владеет дочернее предприятие, признается только часть прибыли или убытка. </w:t>
      </w:r>
    </w:p>
    <w:p w:rsidR="00782D9F" w:rsidRPr="00CF405E" w:rsidRDefault="00782D9F" w:rsidP="003536EB">
      <w:pPr>
        <w:pStyle w:val="ABC-paragrahinNotes"/>
        <w:numPr>
          <w:ilvl w:val="0"/>
          <w:numId w:val="7"/>
        </w:numPr>
        <w:autoSpaceDE w:val="0"/>
        <w:autoSpaceDN w:val="0"/>
        <w:adjustRightInd w:val="0"/>
        <w:spacing w:before="120" w:after="0"/>
        <w:ind w:left="426"/>
        <w:rPr>
          <w:rFonts w:ascii="Arial" w:hAnsi="Arial" w:cs="Arial"/>
          <w:lang w:val="ru-RU"/>
        </w:rPr>
      </w:pPr>
      <w:r w:rsidRPr="00CF405E">
        <w:rPr>
          <w:rFonts w:ascii="Arial" w:hAnsi="Arial" w:cs="Arial"/>
          <w:lang w:val="ru-RU"/>
        </w:rPr>
        <w:t xml:space="preserve">МСФО (IFRS) 5 – разъяснить, что изменение способа выбытия (перенос из категории «предназначенные для продажи» в категорию «предназначенные для распределения» или наоборот) не является изменением плана продажи или распределения и не должно отражаться в учете в качестве изменения данного плана. </w:t>
      </w:r>
    </w:p>
    <w:p w:rsidR="00782D9F" w:rsidRPr="00CF405E" w:rsidRDefault="00782D9F" w:rsidP="003536EB">
      <w:pPr>
        <w:pStyle w:val="ABC-paragrahinNotes"/>
        <w:numPr>
          <w:ilvl w:val="0"/>
          <w:numId w:val="7"/>
        </w:numPr>
        <w:autoSpaceDE w:val="0"/>
        <w:autoSpaceDN w:val="0"/>
        <w:adjustRightInd w:val="0"/>
        <w:spacing w:before="120" w:after="0"/>
        <w:ind w:left="426"/>
        <w:rPr>
          <w:rFonts w:ascii="Arial" w:hAnsi="Arial" w:cs="Arial"/>
          <w:lang w:val="ru-RU"/>
        </w:rPr>
      </w:pPr>
      <w:r w:rsidRPr="00CF405E">
        <w:rPr>
          <w:rFonts w:ascii="Arial" w:hAnsi="Arial" w:cs="Arial"/>
          <w:lang w:val="ru-RU"/>
        </w:rPr>
        <w:t xml:space="preserve">В МСФО (IFRS) 7 содержатся дополнительные указания, помогающие руководству определить, означают ли условия соглашения по обслуживанию переданного финансового актива наличие продолжающегося участия для целей раскрытия информации в соответствии с требованиями МСФО (IFRS) 7. Кроме того, в поправке разъясняется, что требования относительно раскрытия информации о взаимозачете, изложенные в МСФО (IFRS) 7, применительно к промежуточной финансовой отчетности отсутствуют, за исключением случаев, когда это требуется в соответствии с МСФО (IAS) 34. </w:t>
      </w:r>
    </w:p>
    <w:p w:rsidR="00782D9F" w:rsidRPr="00CF405E" w:rsidRDefault="00782D9F" w:rsidP="003536EB">
      <w:pPr>
        <w:pStyle w:val="ABC-paragrahinNotes"/>
        <w:numPr>
          <w:ilvl w:val="0"/>
          <w:numId w:val="7"/>
        </w:numPr>
        <w:autoSpaceDE w:val="0"/>
        <w:autoSpaceDN w:val="0"/>
        <w:adjustRightInd w:val="0"/>
        <w:spacing w:before="120" w:after="0"/>
        <w:ind w:left="426"/>
        <w:rPr>
          <w:rFonts w:ascii="Arial" w:hAnsi="Arial" w:cs="Arial"/>
          <w:lang w:val="ru-RU"/>
        </w:rPr>
      </w:pPr>
      <w:r w:rsidRPr="00CF405E">
        <w:rPr>
          <w:rFonts w:ascii="Arial" w:hAnsi="Arial" w:cs="Arial"/>
          <w:lang w:val="ru-RU"/>
        </w:rPr>
        <w:t xml:space="preserve">МСФО (IAS) 19 разъясняется, что применительно к обязательствам по выплате вознаграждений по окончании трудовой деятельности решения, касающиеся ставки дисконтирования, наличия развитого рынка («глубокого рынка») высококачественных корпоративных облигаций, или решения о том, какие государственные облигации использовать в качестве ориентира, должны быть основаны на той валюте, в которой выражены обязательства, а не валюте той страны, в которой данные обязательства возникают. </w:t>
      </w:r>
    </w:p>
    <w:p w:rsidR="00782D9F" w:rsidRPr="00CF405E" w:rsidRDefault="00782D9F" w:rsidP="003536EB">
      <w:pPr>
        <w:pStyle w:val="ABC-paragrahinNotes"/>
        <w:numPr>
          <w:ilvl w:val="0"/>
          <w:numId w:val="7"/>
        </w:numPr>
        <w:autoSpaceDE w:val="0"/>
        <w:autoSpaceDN w:val="0"/>
        <w:adjustRightInd w:val="0"/>
        <w:spacing w:before="120" w:after="0"/>
        <w:ind w:left="426"/>
        <w:rPr>
          <w:rFonts w:ascii="Arial" w:hAnsi="Arial" w:cs="Arial"/>
          <w:lang w:val="ru-RU"/>
        </w:rPr>
      </w:pPr>
      <w:r w:rsidRPr="00CF405E">
        <w:rPr>
          <w:rFonts w:ascii="Arial" w:hAnsi="Arial" w:cs="Arial"/>
          <w:lang w:val="ru-RU"/>
        </w:rPr>
        <w:t xml:space="preserve">МСФО (IAS) 34 введено требование, согласно которому промежуточная финансовая отчетность должна содержать перекрестную ссылку на местоположение «в других формах промежуточной финансовой отчетности». </w:t>
      </w:r>
    </w:p>
    <w:p w:rsidR="00782D9F" w:rsidRPr="00CF405E" w:rsidRDefault="00782D9F" w:rsidP="003536EB">
      <w:pPr>
        <w:pStyle w:val="ABC-paragrahinNotes"/>
        <w:numPr>
          <w:ilvl w:val="0"/>
          <w:numId w:val="7"/>
        </w:numPr>
        <w:autoSpaceDE w:val="0"/>
        <w:autoSpaceDN w:val="0"/>
        <w:adjustRightInd w:val="0"/>
        <w:spacing w:before="120" w:after="0"/>
        <w:ind w:left="426"/>
        <w:rPr>
          <w:rFonts w:ascii="Arial" w:hAnsi="Arial" w:cs="Arial"/>
          <w:lang w:val="ru-RU"/>
        </w:rPr>
      </w:pPr>
      <w:r w:rsidRPr="00CF405E">
        <w:rPr>
          <w:rFonts w:ascii="Arial" w:hAnsi="Arial" w:cs="Arial"/>
          <w:lang w:val="ru-RU"/>
        </w:rPr>
        <w:t xml:space="preserve">«Учет сделок по приобретению долей участия в совместных операциях» – Поправки к МСФО (IFRS) 11. Данная поправка вводит новое руководство в отношении учета сделок по приобретению доли участия в совместной операции, представляющей собой бизнес. </w:t>
      </w:r>
    </w:p>
    <w:p w:rsidR="00782D9F" w:rsidRPr="00CF405E" w:rsidRDefault="00782D9F" w:rsidP="003536EB">
      <w:pPr>
        <w:pStyle w:val="ABC-paragrahinNotes"/>
        <w:numPr>
          <w:ilvl w:val="0"/>
          <w:numId w:val="7"/>
        </w:numPr>
        <w:autoSpaceDE w:val="0"/>
        <w:autoSpaceDN w:val="0"/>
        <w:adjustRightInd w:val="0"/>
        <w:spacing w:before="120" w:after="0"/>
        <w:ind w:left="426"/>
        <w:rPr>
          <w:rFonts w:ascii="Arial" w:hAnsi="Arial" w:cs="Arial"/>
          <w:lang w:val="ru-RU"/>
        </w:rPr>
      </w:pPr>
      <w:r w:rsidRPr="00CF405E">
        <w:rPr>
          <w:rFonts w:ascii="Arial" w:hAnsi="Arial" w:cs="Arial"/>
          <w:lang w:val="ru-RU"/>
        </w:rPr>
        <w:t xml:space="preserve">Разъяснения в отношении методов начисления амортизации основных средств и нематериальных активов - Поправки к МСФО (IAS) 16 и МСФО (IAS) 38. В данной поправке Правления КМСФО разъясняет, что использование методов, основанных на выручке, для расчета амортизации актива не подходит, так как выручка, генерированная деятельностью, которая включает использование актива, обычно отражает факторы, не являющиеся потреблением экономических выгод, связанных с этим активом. </w:t>
      </w:r>
    </w:p>
    <w:p w:rsidR="00782D9F" w:rsidRPr="00CF405E" w:rsidRDefault="00782D9F" w:rsidP="00D64692">
      <w:pPr>
        <w:pStyle w:val="ABC-paragrahinNotes"/>
        <w:autoSpaceDE w:val="0"/>
        <w:autoSpaceDN w:val="0"/>
        <w:adjustRightInd w:val="0"/>
        <w:spacing w:before="120" w:after="0"/>
        <w:ind w:left="132"/>
        <w:rPr>
          <w:rFonts w:ascii="Arial" w:hAnsi="Arial" w:cs="Arial"/>
          <w:lang w:val="ru-RU"/>
        </w:rPr>
      </w:pPr>
    </w:p>
    <w:p w:rsidR="00782D9F" w:rsidRPr="00CF405E" w:rsidRDefault="00782D9F" w:rsidP="00D64692">
      <w:pPr>
        <w:pStyle w:val="ABC-paragrahinNotes"/>
        <w:autoSpaceDE w:val="0"/>
        <w:autoSpaceDN w:val="0"/>
        <w:adjustRightInd w:val="0"/>
        <w:spacing w:before="120" w:after="0"/>
        <w:rPr>
          <w:rFonts w:ascii="Arial" w:hAnsi="Arial" w:cs="Arial"/>
          <w:lang w:val="ru-RU"/>
        </w:rPr>
      </w:pPr>
      <w:r w:rsidRPr="00CF405E">
        <w:rPr>
          <w:rFonts w:ascii="Arial" w:hAnsi="Arial" w:cs="Arial"/>
          <w:lang w:val="ru-RU"/>
        </w:rPr>
        <w:t xml:space="preserve">Опубликован ряд новых стандартов и разъяснений, которые являются обязательными для годовых периодов, начинающихся 1 января 2017 года или после этой даты, и которые Компания еще не приняла досрочно: </w:t>
      </w:r>
    </w:p>
    <w:p w:rsidR="00782D9F" w:rsidRPr="00CF405E" w:rsidRDefault="00782D9F" w:rsidP="003536EB">
      <w:pPr>
        <w:pStyle w:val="ABC-paragrahinNotes"/>
        <w:numPr>
          <w:ilvl w:val="0"/>
          <w:numId w:val="7"/>
        </w:numPr>
        <w:autoSpaceDE w:val="0"/>
        <w:autoSpaceDN w:val="0"/>
        <w:adjustRightInd w:val="0"/>
        <w:spacing w:before="120" w:after="0"/>
        <w:ind w:left="426"/>
        <w:rPr>
          <w:rFonts w:ascii="Arial" w:hAnsi="Arial" w:cs="Arial"/>
          <w:lang w:val="ru-RU"/>
        </w:rPr>
      </w:pPr>
      <w:r w:rsidRPr="00CF405E">
        <w:rPr>
          <w:rFonts w:ascii="Arial" w:hAnsi="Arial" w:cs="Arial"/>
          <w:lang w:val="ru-RU"/>
        </w:rPr>
        <w:t>МСФО (IFRS) 15 «Выручка по договорам с клиентами». Новый стандарт вводит ключевой принцип, в соответствии с которым выручка должна признаваться, когда товары или услуги передаются клиенту, по цене сделки. Любые отдельные партии товаров или услуг должны признаваться отдельно, а все скидки и ретроспективные скидки с контрактной цены, как правило, распределяются на отдельные элементы. Если размер вознаграждения меняется по какой-либо причине, следует признать минимальные суммы, если они не подвержены существенному риску пересмотра. Затраты, связанные с обеспечением контрактов с клиентами, должны капитализироваться и амортизироваться на срок, в течение которого получены выгоды от контракта</w:t>
      </w:r>
      <w:r w:rsidRPr="00D64692">
        <w:rPr>
          <w:rFonts w:ascii="Arial" w:hAnsi="Arial" w:cs="Arial"/>
          <w:lang w:val="ru-RU"/>
        </w:rPr>
        <w:t>.</w:t>
      </w:r>
    </w:p>
    <w:p w:rsidR="00782D9F" w:rsidRDefault="00782D9F" w:rsidP="00D64692">
      <w:pPr>
        <w:pStyle w:val="ABC-paragrahinNotes"/>
        <w:autoSpaceDE w:val="0"/>
        <w:autoSpaceDN w:val="0"/>
        <w:adjustRightInd w:val="0"/>
        <w:spacing w:before="120" w:after="0"/>
        <w:rPr>
          <w:rFonts w:ascii="Arial" w:hAnsi="Arial" w:cs="Arial"/>
          <w:lang w:val="ru-RU"/>
        </w:rPr>
      </w:pPr>
      <w:r>
        <w:rPr>
          <w:rFonts w:ascii="Arial" w:hAnsi="Arial" w:cs="Arial"/>
          <w:lang w:val="ru-RU"/>
        </w:rPr>
        <w:t>Для годовых периодов, начинающихся с 1 января 2018 года или после этой даты обязательным для применения будет:</w:t>
      </w:r>
    </w:p>
    <w:p w:rsidR="00782D9F" w:rsidRPr="00CF405E" w:rsidRDefault="00782D9F" w:rsidP="003536EB">
      <w:pPr>
        <w:pStyle w:val="ABC-paragrahinNotes"/>
        <w:numPr>
          <w:ilvl w:val="0"/>
          <w:numId w:val="7"/>
        </w:numPr>
        <w:autoSpaceDE w:val="0"/>
        <w:autoSpaceDN w:val="0"/>
        <w:adjustRightInd w:val="0"/>
        <w:spacing w:before="120" w:after="0"/>
        <w:ind w:left="426"/>
        <w:rPr>
          <w:rFonts w:ascii="Arial" w:hAnsi="Arial" w:cs="Arial"/>
          <w:lang w:val="ru-RU"/>
        </w:rPr>
      </w:pPr>
      <w:r w:rsidRPr="00CF405E">
        <w:rPr>
          <w:rFonts w:ascii="Arial" w:hAnsi="Arial" w:cs="Arial"/>
          <w:lang w:val="ru-RU"/>
        </w:rPr>
        <w:t>МСФО (IFRS) 9 «Финансовые инструменты» (</w:t>
      </w:r>
      <w:r>
        <w:rPr>
          <w:rFonts w:ascii="Arial" w:hAnsi="Arial" w:cs="Arial"/>
          <w:lang w:val="ru-RU"/>
        </w:rPr>
        <w:t>в окончательной редакции</w:t>
      </w:r>
      <w:r w:rsidRPr="00CF405E">
        <w:rPr>
          <w:rFonts w:ascii="Arial" w:hAnsi="Arial" w:cs="Arial"/>
          <w:lang w:val="ru-RU"/>
        </w:rPr>
        <w:t>). Основные отличия этого стандарта заключаются в следующем:</w:t>
      </w:r>
    </w:p>
    <w:p w:rsidR="00782D9F" w:rsidRPr="00CF405E" w:rsidRDefault="00782D9F" w:rsidP="003536EB">
      <w:pPr>
        <w:pStyle w:val="ABC-paragrahinNotes"/>
        <w:numPr>
          <w:ilvl w:val="0"/>
          <w:numId w:val="6"/>
        </w:numPr>
        <w:autoSpaceDE w:val="0"/>
        <w:autoSpaceDN w:val="0"/>
        <w:adjustRightInd w:val="0"/>
        <w:spacing w:before="120" w:after="0"/>
        <w:rPr>
          <w:rFonts w:ascii="Arial" w:hAnsi="Arial" w:cs="Arial"/>
          <w:lang w:val="ru-RU"/>
        </w:rPr>
      </w:pPr>
      <w:r w:rsidRPr="00CF405E">
        <w:rPr>
          <w:rFonts w:ascii="Arial" w:hAnsi="Arial" w:cs="Arial"/>
          <w:lang w:val="ru-RU"/>
        </w:rPr>
        <w:t xml:space="preserve">Финансовые активы должны классифицироваться по трем категориям оценки: оцениваемые впоследствии по амортизированной стоимости, оцениваемые впоследствии по справедливой стоимости, изменения которой отражаются в составе прочего совокупного дохода, и оцениваемые по справедливой стоимости, изменения которой отражаются в составе прибыли или убытка. </w:t>
      </w:r>
    </w:p>
    <w:p w:rsidR="00782D9F" w:rsidRPr="00CF405E" w:rsidRDefault="00782D9F" w:rsidP="003536EB">
      <w:pPr>
        <w:pStyle w:val="ABC-paragrahinNotes"/>
        <w:numPr>
          <w:ilvl w:val="0"/>
          <w:numId w:val="6"/>
        </w:numPr>
        <w:autoSpaceDE w:val="0"/>
        <w:autoSpaceDN w:val="0"/>
        <w:adjustRightInd w:val="0"/>
        <w:spacing w:before="120" w:after="0"/>
        <w:rPr>
          <w:rFonts w:ascii="Arial" w:hAnsi="Arial" w:cs="Arial"/>
          <w:lang w:val="ru-RU"/>
        </w:rPr>
      </w:pPr>
      <w:r w:rsidRPr="00CF405E">
        <w:rPr>
          <w:rFonts w:ascii="Arial" w:hAnsi="Arial" w:cs="Arial"/>
          <w:lang w:val="ru-RU"/>
        </w:rPr>
        <w:t>Классификация зависит от бизнес-модели управления финансовыми активами предприятия и от того, включают ли предусмотренные договором потоки денежных средств исключительно выплаты основной суммы и процентов. Если долговой инструмент удерживается для получения средств, то он может учитываться по амортизированной стоимости, если он при этом соответствует также требованию о выплате исключительно основной суммы и процентов. Долговые инструменты, отвечающие требованию о выплате исключительно основной суммы и процентов, удерживаемые в портфеле, когда предприятие одновременно удерживает потоки денежных средств активов и продает активы, могут быть отнесены к категории отражаемых по справедливой стоимости, изменения которой отражаются в составе прочего совокупного дохода.  Финансовые активы, которые не содержат потоки денежных средств, отвечающие требованию о выплате исключительно основной суммы и процентов, должны оцениваться по справедливой стоимости, изменения которой отражаются в составе прибыли или убытка (например, производные инструменты). Встроенные производные инструменты не отделяются от финансовых активов, а включаются в их состав при оценке соблюдения условия выплаты исключительно основной суммы и процентов.</w:t>
      </w:r>
    </w:p>
    <w:p w:rsidR="00782D9F" w:rsidRPr="00CF405E" w:rsidRDefault="00782D9F" w:rsidP="003536EB">
      <w:pPr>
        <w:pStyle w:val="ABC-paragrahinNotes"/>
        <w:numPr>
          <w:ilvl w:val="0"/>
          <w:numId w:val="6"/>
        </w:numPr>
        <w:autoSpaceDE w:val="0"/>
        <w:autoSpaceDN w:val="0"/>
        <w:adjustRightInd w:val="0"/>
        <w:spacing w:before="120" w:after="0"/>
        <w:rPr>
          <w:rFonts w:ascii="Arial" w:hAnsi="Arial" w:cs="Arial"/>
          <w:lang w:val="ru-RU"/>
        </w:rPr>
      </w:pPr>
      <w:r w:rsidRPr="00CF405E">
        <w:rPr>
          <w:rFonts w:ascii="Arial" w:hAnsi="Arial" w:cs="Arial"/>
          <w:lang w:val="ru-RU"/>
        </w:rPr>
        <w:t>Инвестиции в долевые инструменты всегда оцениваются по справедливой стоимости. Однако руководство может принять окончательное решение об отражении изменений справедливой стоимости в составе прочего совокупного дохода, если рассматриваемый инструмент не относится к категории «предназначенных для торговли». Если же долевой инструмент относится к категории «предназначенных для торговли», то изменения в справедливой стоимости представляются в составе прибыли или убытка.</w:t>
      </w:r>
    </w:p>
    <w:p w:rsidR="00782D9F" w:rsidRPr="00CF405E" w:rsidRDefault="00782D9F" w:rsidP="003536EB">
      <w:pPr>
        <w:pStyle w:val="ABC-paragrahinNotes"/>
        <w:numPr>
          <w:ilvl w:val="0"/>
          <w:numId w:val="6"/>
        </w:numPr>
        <w:autoSpaceDE w:val="0"/>
        <w:autoSpaceDN w:val="0"/>
        <w:adjustRightInd w:val="0"/>
        <w:spacing w:before="120" w:after="0"/>
        <w:rPr>
          <w:rFonts w:ascii="Arial" w:hAnsi="Arial" w:cs="Arial"/>
          <w:lang w:val="ru-RU"/>
        </w:rPr>
      </w:pPr>
      <w:r w:rsidRPr="00CF405E">
        <w:rPr>
          <w:rFonts w:ascii="Arial" w:hAnsi="Arial" w:cs="Arial"/>
          <w:lang w:val="ru-RU"/>
        </w:rPr>
        <w:t xml:space="preserve">Большинство требований МСФО (IAS) 39 в отношении классификации и оценки финансовых обязательств были перенесены в МСФО (IFRS) 9 без изменений. Основным отличием является требование к предприятию раскрывать эффект изменений собственного кредитного риска финансовых обязательств, отнесенных к категории оцениваемых по справедливой стоимости, изменения которой отражаются в составе прибыли или убытка, в составе прочего совокупного дохода. </w:t>
      </w:r>
    </w:p>
    <w:p w:rsidR="00782D9F" w:rsidRPr="00CF405E" w:rsidRDefault="00782D9F" w:rsidP="003536EB">
      <w:pPr>
        <w:pStyle w:val="ABC-paragrahinNotes"/>
        <w:numPr>
          <w:ilvl w:val="0"/>
          <w:numId w:val="6"/>
        </w:numPr>
        <w:autoSpaceDE w:val="0"/>
        <w:autoSpaceDN w:val="0"/>
        <w:adjustRightInd w:val="0"/>
        <w:spacing w:before="120" w:after="0"/>
        <w:rPr>
          <w:rFonts w:ascii="Arial" w:hAnsi="Arial" w:cs="Arial"/>
          <w:lang w:val="ru-RU"/>
        </w:rPr>
      </w:pPr>
      <w:r w:rsidRPr="00CF405E">
        <w:rPr>
          <w:rFonts w:ascii="Arial" w:hAnsi="Arial" w:cs="Arial"/>
          <w:lang w:val="ru-RU"/>
        </w:rPr>
        <w:t>МСФО (IFRS) 9 вводит новую модель признания убытков от обесценения: модель ожидаемых кредитных убытков. Модель предусматривает «трехэтапный» подход, основанный на изменении кредитного качества финансовых активов с момента их первоначального признания. На практике эти новые правила означают, что предприятия должны будут учитывать мгновенные убытки, равные ожидаемым кредитным убыткам за 12 месяцев, при первоначальном признании финансовых активов, которые не являются обесцененными кредитными активами (или ожидаемым кредитным убыткам за весь срок действия для торговой дебиторской задолженности). В тех случаях, когда имело место значительное увеличение кредитного риска, обесценение оценивается с использованием кредитных убытков за весь срок действия кредита, а не кредитным убыткам за 12 месяцев. Модель предусматривает операционные упрощения для аренды и торговой дебиторской задолженности.</w:t>
      </w:r>
    </w:p>
    <w:p w:rsidR="00782D9F" w:rsidRPr="00CF405E" w:rsidRDefault="00782D9F" w:rsidP="003536EB">
      <w:pPr>
        <w:pStyle w:val="ABC-paragrahinNotes"/>
        <w:numPr>
          <w:ilvl w:val="0"/>
          <w:numId w:val="6"/>
        </w:numPr>
        <w:autoSpaceDE w:val="0"/>
        <w:autoSpaceDN w:val="0"/>
        <w:adjustRightInd w:val="0"/>
        <w:spacing w:before="120" w:after="0"/>
        <w:rPr>
          <w:rFonts w:ascii="Arial" w:hAnsi="Arial" w:cs="Arial"/>
          <w:lang w:val="ru-RU"/>
        </w:rPr>
      </w:pPr>
      <w:r w:rsidRPr="00CF405E">
        <w:rPr>
          <w:rFonts w:ascii="Arial" w:hAnsi="Arial" w:cs="Arial"/>
          <w:lang w:val="ru-RU"/>
        </w:rPr>
        <w:t>Пересмотренные требования к учету при хеджировании обеспечивают более тесную связь учета с управлением рисками. Данный стандарт предоставляет предприятиям возможность выбора учетной политики: они могут применять учет хеджирования в соответствии с МСФО (IFRS) 9 или продолжать применять ко всем отношениям хеджирования МСФО (IAS) 39, так как в стандарте не рассматривается учет при макрохеджировании.</w:t>
      </w:r>
    </w:p>
    <w:p w:rsidR="00782D9F" w:rsidRPr="00CF405E" w:rsidRDefault="00782D9F" w:rsidP="00D64692">
      <w:pPr>
        <w:pStyle w:val="ABC-paragrahinNotes"/>
        <w:autoSpaceDE w:val="0"/>
        <w:autoSpaceDN w:val="0"/>
        <w:adjustRightInd w:val="0"/>
        <w:spacing w:before="120" w:after="0"/>
        <w:rPr>
          <w:rFonts w:ascii="Arial" w:hAnsi="Arial" w:cs="Arial"/>
          <w:lang w:val="ru-RU"/>
        </w:rPr>
      </w:pPr>
      <w:r w:rsidRPr="00CF405E">
        <w:rPr>
          <w:rFonts w:ascii="Arial" w:hAnsi="Arial" w:cs="Arial"/>
          <w:lang w:val="ru-RU"/>
        </w:rPr>
        <w:t>В настоящее время Компания изучает последствия принятия этих стандартов и поправок, их воздействие на Компанию и сроки принятия стандартов Компанией.</w:t>
      </w:r>
    </w:p>
    <w:p w:rsidR="00782D9F" w:rsidRPr="00CF405E" w:rsidRDefault="00782D9F" w:rsidP="00D64692">
      <w:pPr>
        <w:autoSpaceDE w:val="0"/>
        <w:autoSpaceDN w:val="0"/>
        <w:adjustRightInd w:val="0"/>
        <w:spacing w:before="120"/>
        <w:outlineLvl w:val="0"/>
        <w:rPr>
          <w:b/>
          <w:bCs/>
          <w:i/>
          <w:iCs/>
        </w:rPr>
      </w:pPr>
      <w:r w:rsidRPr="00CF405E">
        <w:rPr>
          <w:b/>
          <w:bCs/>
          <w:i/>
          <w:iCs/>
        </w:rPr>
        <w:t>Переход на новые или пересмотренные стандарты</w:t>
      </w:r>
    </w:p>
    <w:p w:rsidR="00782D9F" w:rsidRPr="0070723E" w:rsidRDefault="00782D9F" w:rsidP="00D64692">
      <w:pPr>
        <w:pStyle w:val="ABC-paragrahinNotes"/>
        <w:spacing w:after="120"/>
        <w:rPr>
          <w:rFonts w:ascii="Arial" w:hAnsi="Arial" w:cs="Arial"/>
          <w:lang w:val="ru-RU"/>
        </w:rPr>
      </w:pPr>
      <w:r>
        <w:rPr>
          <w:rFonts w:ascii="Arial" w:hAnsi="Arial" w:cs="Arial"/>
          <w:lang w:val="ru-RU"/>
        </w:rPr>
        <w:t>Существенных изменений и улучшений, обязательных для применения в отношении годовых периодов, начинающихся с 1 января 2015, в действующие МСФО не вводилось, так же не было выпущено новых поправок и интерпретаций, которые могли бы повлиять на учетную политику, классификацию и представление информации в отчетности Компании.</w:t>
      </w:r>
    </w:p>
    <w:p w:rsidR="00782D9F" w:rsidRPr="00CF405E" w:rsidRDefault="00782D9F" w:rsidP="00D64692">
      <w:pPr>
        <w:pStyle w:val="ABC-paragrahinNotes"/>
        <w:spacing w:after="120"/>
        <w:rPr>
          <w:rFonts w:ascii="Arial" w:hAnsi="Arial" w:cs="Arial"/>
          <w:lang w:val="ru-RU"/>
        </w:rPr>
      </w:pPr>
      <w:r w:rsidRPr="00CF405E">
        <w:rPr>
          <w:rFonts w:ascii="Arial" w:hAnsi="Arial" w:cs="Arial"/>
          <w:lang w:val="ru-RU"/>
        </w:rPr>
        <w:t xml:space="preserve">В целом применяемая учетная политика соответствует той, которая использовалась в предыдущем финансовом году. </w:t>
      </w:r>
    </w:p>
    <w:p w:rsidR="00782D9F" w:rsidRPr="00126EA9" w:rsidRDefault="00782D9F" w:rsidP="00B84FAD">
      <w:pPr>
        <w:pStyle w:val="Heading1"/>
      </w:pPr>
      <w:r>
        <w:t xml:space="preserve">    </w:t>
      </w:r>
      <w:bookmarkStart w:id="11" w:name="_Toc480983485"/>
      <w:r w:rsidRPr="00126EA9">
        <w:t>Краткое изложение принципов учетной политики</w:t>
      </w:r>
      <w:bookmarkEnd w:id="11"/>
    </w:p>
    <w:p w:rsidR="00782D9F" w:rsidRPr="00E93E15" w:rsidRDefault="00782D9F" w:rsidP="00E93E15">
      <w:pPr>
        <w:pStyle w:val="ListParagraph"/>
        <w:numPr>
          <w:ilvl w:val="1"/>
          <w:numId w:val="27"/>
        </w:numPr>
        <w:ind w:left="142" w:hanging="142"/>
        <w:rPr>
          <w:b/>
          <w:bCs/>
          <w:i/>
          <w:iCs/>
        </w:rPr>
      </w:pPr>
      <w:r w:rsidRPr="00E93E15">
        <w:rPr>
          <w:b/>
          <w:bCs/>
          <w:i/>
          <w:iCs/>
        </w:rPr>
        <w:t>Ключевые подходы к оценке финансовых инструментов</w:t>
      </w:r>
    </w:p>
    <w:p w:rsidR="00782D9F" w:rsidRPr="00C31637" w:rsidRDefault="00782D9F" w:rsidP="00C31637">
      <w:pPr>
        <w:pStyle w:val="ConsTitle"/>
        <w:widowControl/>
        <w:jc w:val="both"/>
        <w:rPr>
          <w:b w:val="0"/>
          <w:bCs w:val="0"/>
          <w:sz w:val="20"/>
          <w:szCs w:val="20"/>
        </w:rPr>
      </w:pPr>
      <w:r w:rsidRPr="00814171">
        <w:rPr>
          <w:b w:val="0"/>
          <w:bCs w:val="0"/>
          <w:sz w:val="20"/>
          <w:szCs w:val="20"/>
        </w:rPr>
        <w:t>Финансовый инструмент - это договор, который приводит к появлению финансового актива у одной организации и финансового обязательства или долевого инструмента у другой организации</w:t>
      </w:r>
      <w:r w:rsidRPr="00C31637">
        <w:rPr>
          <w:b w:val="0"/>
          <w:bCs w:val="0"/>
          <w:sz w:val="20"/>
          <w:szCs w:val="20"/>
        </w:rPr>
        <w:t>.</w:t>
      </w:r>
    </w:p>
    <w:p w:rsidR="00782D9F" w:rsidRPr="00C31637" w:rsidRDefault="00782D9F" w:rsidP="00C31637">
      <w:pPr>
        <w:pStyle w:val="ConsTitle"/>
        <w:widowControl/>
        <w:ind w:left="284"/>
        <w:jc w:val="both"/>
        <w:rPr>
          <w:b w:val="0"/>
          <w:bCs w:val="0"/>
          <w:sz w:val="20"/>
          <w:szCs w:val="20"/>
        </w:rPr>
      </w:pPr>
    </w:p>
    <w:p w:rsidR="00782D9F" w:rsidRPr="00224700" w:rsidRDefault="00782D9F" w:rsidP="00130535">
      <w:pPr>
        <w:pStyle w:val="ABC-paragrahinNotes"/>
        <w:widowControl w:val="0"/>
        <w:spacing w:after="120"/>
        <w:rPr>
          <w:rFonts w:ascii="Arial" w:hAnsi="Arial" w:cs="Arial"/>
          <w:lang w:val="ru-RU"/>
        </w:rPr>
      </w:pPr>
      <w:r w:rsidRPr="00224700">
        <w:rPr>
          <w:rFonts w:ascii="Arial" w:hAnsi="Arial" w:cs="Arial"/>
          <w:lang w:val="ru-RU"/>
        </w:rPr>
        <w:t xml:space="preserve">К финансовым активам относятся денежные средства и их эквиваленты, депозиты в кредитных организациях и банках-нерезидентах, займы выданные, векселя, долговые инструменты (ценные бумаги), долевые инструменты, дебиторская задолженность и прочие финансовые активы.  </w:t>
      </w:r>
    </w:p>
    <w:p w:rsidR="00782D9F" w:rsidRPr="00224700" w:rsidRDefault="00782D9F" w:rsidP="00130535">
      <w:pPr>
        <w:pStyle w:val="ABC-paragrahinNotes"/>
        <w:widowControl w:val="0"/>
        <w:spacing w:after="120"/>
        <w:rPr>
          <w:rFonts w:ascii="Arial" w:hAnsi="Arial" w:cs="Arial"/>
          <w:lang w:val="ru-RU"/>
        </w:rPr>
      </w:pPr>
      <w:r w:rsidRPr="00224700">
        <w:rPr>
          <w:rFonts w:ascii="Arial" w:hAnsi="Arial" w:cs="Arial"/>
          <w:lang w:val="ru-RU"/>
        </w:rPr>
        <w:t xml:space="preserve">Финансовые активы Компании классифицируются следующим образом: </w:t>
      </w:r>
    </w:p>
    <w:p w:rsidR="00782D9F" w:rsidRPr="00224700" w:rsidRDefault="00782D9F" w:rsidP="00130535">
      <w:pPr>
        <w:pStyle w:val="ABC-paragrahinNotes"/>
        <w:widowControl w:val="0"/>
        <w:numPr>
          <w:ilvl w:val="0"/>
          <w:numId w:val="29"/>
        </w:numPr>
        <w:spacing w:after="120"/>
        <w:rPr>
          <w:rFonts w:ascii="Arial" w:hAnsi="Arial" w:cs="Arial"/>
          <w:lang w:val="ru-RU"/>
        </w:rPr>
      </w:pPr>
      <w:r w:rsidRPr="00224700">
        <w:rPr>
          <w:rFonts w:ascii="Arial" w:hAnsi="Arial" w:cs="Arial"/>
          <w:lang w:val="ru-RU"/>
        </w:rPr>
        <w:t>финансовые активы, оцениваемые по справедливой стоимости через прибыль или убыток;</w:t>
      </w:r>
    </w:p>
    <w:p w:rsidR="00782D9F" w:rsidRPr="00224700" w:rsidRDefault="00782D9F" w:rsidP="00130535">
      <w:pPr>
        <w:pStyle w:val="ABC-paragrahinNotes"/>
        <w:widowControl w:val="0"/>
        <w:numPr>
          <w:ilvl w:val="0"/>
          <w:numId w:val="29"/>
        </w:numPr>
        <w:spacing w:after="120"/>
        <w:rPr>
          <w:rFonts w:ascii="Arial" w:hAnsi="Arial" w:cs="Arial"/>
          <w:lang w:val="ru-RU"/>
        </w:rPr>
      </w:pPr>
      <w:r w:rsidRPr="00224700">
        <w:rPr>
          <w:rFonts w:ascii="Arial" w:hAnsi="Arial" w:cs="Arial"/>
          <w:lang w:val="ru-RU"/>
        </w:rPr>
        <w:t>финансовые активы, имеющиеся в наличии для продажи;</w:t>
      </w:r>
    </w:p>
    <w:p w:rsidR="00782D9F" w:rsidRPr="00224700" w:rsidRDefault="00782D9F" w:rsidP="00130535">
      <w:pPr>
        <w:pStyle w:val="ABC-paragrahinNotes"/>
        <w:widowControl w:val="0"/>
        <w:numPr>
          <w:ilvl w:val="0"/>
          <w:numId w:val="29"/>
        </w:numPr>
        <w:spacing w:after="120"/>
        <w:rPr>
          <w:rFonts w:ascii="Arial" w:hAnsi="Arial" w:cs="Arial"/>
          <w:lang w:val="ru-RU"/>
        </w:rPr>
      </w:pPr>
      <w:r w:rsidRPr="00224700">
        <w:rPr>
          <w:rFonts w:ascii="Arial" w:hAnsi="Arial" w:cs="Arial"/>
          <w:lang w:val="ru-RU"/>
        </w:rPr>
        <w:t>финансовые активы, удерживаемые до погашения;</w:t>
      </w:r>
    </w:p>
    <w:p w:rsidR="00782D9F" w:rsidRPr="00224700" w:rsidRDefault="00782D9F" w:rsidP="00130535">
      <w:pPr>
        <w:pStyle w:val="ABC-paragrahinNotes"/>
        <w:widowControl w:val="0"/>
        <w:numPr>
          <w:ilvl w:val="0"/>
          <w:numId w:val="29"/>
        </w:numPr>
        <w:spacing w:after="120"/>
        <w:rPr>
          <w:rFonts w:ascii="Arial" w:hAnsi="Arial" w:cs="Arial"/>
          <w:lang w:val="ru-RU"/>
        </w:rPr>
      </w:pPr>
      <w:r w:rsidRPr="00224700">
        <w:rPr>
          <w:rFonts w:ascii="Arial" w:hAnsi="Arial" w:cs="Arial"/>
          <w:lang w:val="ru-RU"/>
        </w:rPr>
        <w:t xml:space="preserve">займы и дебиторская задолженность, не предназначенные для перепродажи. </w:t>
      </w:r>
    </w:p>
    <w:p w:rsidR="00782D9F" w:rsidRPr="00224700" w:rsidRDefault="00782D9F" w:rsidP="00130535">
      <w:pPr>
        <w:pStyle w:val="ABC-paragrahinNotes"/>
        <w:widowControl w:val="0"/>
        <w:spacing w:after="120"/>
        <w:rPr>
          <w:rFonts w:ascii="Arial" w:hAnsi="Arial" w:cs="Arial"/>
          <w:lang w:val="ru-RU"/>
        </w:rPr>
      </w:pPr>
      <w:r w:rsidRPr="00224700">
        <w:rPr>
          <w:rFonts w:ascii="Arial" w:hAnsi="Arial" w:cs="Arial"/>
          <w:lang w:val="ru-RU"/>
        </w:rPr>
        <w:t xml:space="preserve">Финансовые обязательства Компании классифицируются следующим образом: </w:t>
      </w:r>
    </w:p>
    <w:p w:rsidR="00782D9F" w:rsidRPr="00224700" w:rsidRDefault="00782D9F" w:rsidP="00130535">
      <w:pPr>
        <w:pStyle w:val="ABC-paragrahinNotes"/>
        <w:widowControl w:val="0"/>
        <w:numPr>
          <w:ilvl w:val="0"/>
          <w:numId w:val="30"/>
        </w:numPr>
        <w:spacing w:after="120"/>
        <w:rPr>
          <w:rFonts w:ascii="Arial" w:hAnsi="Arial" w:cs="Arial"/>
          <w:lang w:val="ru-RU"/>
        </w:rPr>
      </w:pPr>
      <w:r w:rsidRPr="00224700">
        <w:rPr>
          <w:rFonts w:ascii="Arial" w:hAnsi="Arial" w:cs="Arial"/>
          <w:lang w:val="ru-RU"/>
        </w:rPr>
        <w:t>финансовые обязательства, оцениваемые по справедливой стоимости через прибыль или убыток;</w:t>
      </w:r>
    </w:p>
    <w:p w:rsidR="00782D9F" w:rsidRPr="00224700" w:rsidRDefault="00782D9F" w:rsidP="00130535">
      <w:pPr>
        <w:pStyle w:val="ABC-paragrahinNotes"/>
        <w:widowControl w:val="0"/>
        <w:numPr>
          <w:ilvl w:val="0"/>
          <w:numId w:val="30"/>
        </w:numPr>
        <w:spacing w:after="120"/>
        <w:rPr>
          <w:rFonts w:ascii="Arial" w:hAnsi="Arial" w:cs="Arial"/>
          <w:lang w:val="ru-RU"/>
        </w:rPr>
      </w:pPr>
      <w:r w:rsidRPr="00224700">
        <w:rPr>
          <w:rFonts w:ascii="Arial" w:hAnsi="Arial" w:cs="Arial"/>
          <w:lang w:val="ru-RU"/>
        </w:rPr>
        <w:t>инвестиционные договоры без негарантированной возможности получения дополнительных выплат;</w:t>
      </w:r>
    </w:p>
    <w:p w:rsidR="00782D9F" w:rsidRPr="00224700" w:rsidRDefault="00782D9F" w:rsidP="00130535">
      <w:pPr>
        <w:pStyle w:val="ABC-paragrahinNotes"/>
        <w:widowControl w:val="0"/>
        <w:numPr>
          <w:ilvl w:val="0"/>
          <w:numId w:val="30"/>
        </w:numPr>
        <w:spacing w:after="120"/>
        <w:rPr>
          <w:rFonts w:ascii="Arial" w:hAnsi="Arial" w:cs="Arial"/>
          <w:lang w:val="ru-RU"/>
        </w:rPr>
      </w:pPr>
      <w:r w:rsidRPr="00224700">
        <w:rPr>
          <w:rFonts w:ascii="Arial" w:hAnsi="Arial" w:cs="Arial"/>
          <w:lang w:val="ru-RU"/>
        </w:rPr>
        <w:t>займы и прочие привлеченные средства;</w:t>
      </w:r>
    </w:p>
    <w:p w:rsidR="00782D9F" w:rsidRPr="00224700" w:rsidRDefault="00782D9F" w:rsidP="00130535">
      <w:pPr>
        <w:pStyle w:val="ABC-paragrahinNotes"/>
        <w:widowControl w:val="0"/>
        <w:numPr>
          <w:ilvl w:val="0"/>
          <w:numId w:val="30"/>
        </w:numPr>
        <w:spacing w:after="120"/>
        <w:rPr>
          <w:rFonts w:ascii="Arial" w:hAnsi="Arial" w:cs="Arial"/>
          <w:lang w:val="ru-RU"/>
        </w:rPr>
      </w:pPr>
      <w:r w:rsidRPr="00224700">
        <w:rPr>
          <w:rFonts w:ascii="Arial" w:hAnsi="Arial" w:cs="Arial"/>
          <w:lang w:val="ru-RU"/>
        </w:rPr>
        <w:t>кредиторская задолженность;</w:t>
      </w:r>
    </w:p>
    <w:p w:rsidR="00782D9F" w:rsidRPr="00224700" w:rsidRDefault="00782D9F" w:rsidP="00130535">
      <w:pPr>
        <w:pStyle w:val="ABC-paragrahinNotes"/>
        <w:widowControl w:val="0"/>
        <w:spacing w:after="120"/>
        <w:rPr>
          <w:rFonts w:ascii="Arial" w:hAnsi="Arial" w:cs="Arial"/>
          <w:lang w:val="ru-RU"/>
        </w:rPr>
      </w:pPr>
      <w:r w:rsidRPr="00224700">
        <w:rPr>
          <w:rFonts w:ascii="Arial" w:hAnsi="Arial" w:cs="Arial"/>
          <w:lang w:val="ru-RU"/>
        </w:rPr>
        <w:t xml:space="preserve">Классификация финансовых инструментов производится в момент первоначального признания. </w:t>
      </w:r>
    </w:p>
    <w:p w:rsidR="00782D9F" w:rsidRPr="00224700" w:rsidRDefault="00782D9F" w:rsidP="00130535">
      <w:pPr>
        <w:pStyle w:val="ABC-paragrahinNotes"/>
        <w:widowControl w:val="0"/>
        <w:spacing w:after="120"/>
        <w:rPr>
          <w:rFonts w:ascii="Arial" w:hAnsi="Arial" w:cs="Arial"/>
          <w:lang w:val="ru-RU"/>
        </w:rPr>
      </w:pPr>
      <w:r w:rsidRPr="00224700">
        <w:rPr>
          <w:rFonts w:ascii="Arial" w:hAnsi="Arial" w:cs="Arial"/>
          <w:lang w:val="ru-RU"/>
        </w:rPr>
        <w:t xml:space="preserve">Компания отражает финансовые инструменты по справедливой стоимости, по амортизированной стоимости или по себестоимости. Ниже представлено описание этих методов оценки. </w:t>
      </w:r>
    </w:p>
    <w:p w:rsidR="00782D9F" w:rsidRPr="00224700" w:rsidRDefault="00782D9F" w:rsidP="00130535">
      <w:pPr>
        <w:pStyle w:val="ABC-paragrahinNotes"/>
        <w:widowControl w:val="0"/>
        <w:spacing w:after="120"/>
        <w:rPr>
          <w:rFonts w:ascii="Arial" w:hAnsi="Arial" w:cs="Arial"/>
          <w:lang w:val="ru-RU"/>
        </w:rPr>
      </w:pPr>
      <w:r w:rsidRPr="00224700">
        <w:rPr>
          <w:rFonts w:ascii="Arial" w:hAnsi="Arial" w:cs="Arial"/>
          <w:b/>
          <w:bCs/>
          <w:lang w:val="ru-RU"/>
        </w:rPr>
        <w:t>Справедливая стоимость</w:t>
      </w:r>
      <w:r w:rsidRPr="00224700">
        <w:rPr>
          <w:rFonts w:ascii="Arial" w:hAnsi="Arial" w:cs="Arial"/>
          <w:lang w:val="ru-RU"/>
        </w:rPr>
        <w:t xml:space="preserve"> - это цена, которая может быть получена при продаже актива или уплачена при передаче обязательства при проведении операции на добровольной основе на основном (или наиболее выгодном) рынке на дату оценки в текущих рыночных условиях (то есть выходная цена) независимо от того, является ли такая цена непосредственно наблюдаемой или рассчитывается с использованием другого метода оценки. </w:t>
      </w:r>
    </w:p>
    <w:p w:rsidR="00782D9F" w:rsidRPr="00224700" w:rsidRDefault="00782D9F" w:rsidP="00130535">
      <w:pPr>
        <w:pStyle w:val="ABC-paragrahinNotes"/>
        <w:widowControl w:val="0"/>
        <w:spacing w:after="120"/>
        <w:rPr>
          <w:rFonts w:ascii="Arial" w:hAnsi="Arial" w:cs="Arial"/>
          <w:lang w:val="ru-RU"/>
        </w:rPr>
      </w:pPr>
      <w:r w:rsidRPr="00224700">
        <w:rPr>
          <w:rFonts w:ascii="Arial" w:hAnsi="Arial" w:cs="Arial"/>
          <w:lang w:val="ru-RU"/>
        </w:rPr>
        <w:t xml:space="preserve">При определении справедливой стоимости актива или обязательства Компания основывается на информации, получаемой с рынка, являющегося для данного актива или обязательства активным, то есть таким рынком,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на постоянной основе. </w:t>
      </w:r>
    </w:p>
    <w:p w:rsidR="00782D9F" w:rsidRPr="00224700" w:rsidRDefault="00782D9F" w:rsidP="00130535">
      <w:pPr>
        <w:pStyle w:val="ABC-paragrahinNotes"/>
        <w:widowControl w:val="0"/>
        <w:spacing w:after="120"/>
        <w:rPr>
          <w:rFonts w:ascii="Arial" w:hAnsi="Arial" w:cs="Arial"/>
          <w:lang w:val="ru-RU"/>
        </w:rPr>
      </w:pPr>
      <w:r w:rsidRPr="00224700">
        <w:rPr>
          <w:rFonts w:ascii="Arial" w:hAnsi="Arial" w:cs="Arial"/>
          <w:lang w:val="ru-RU"/>
        </w:rPr>
        <w:t xml:space="preserve">При отсутствии активного рынка Компания оценивает справедливую стоимость с использованием информации, получаемой с иных рынков, а также с использованием других наблюдаемых и ненаблюдаемых исходных данных. </w:t>
      </w:r>
    </w:p>
    <w:p w:rsidR="00782D9F" w:rsidRPr="00224700" w:rsidRDefault="00782D9F" w:rsidP="00130535">
      <w:pPr>
        <w:pStyle w:val="ABC-paragrahinNotes"/>
        <w:widowControl w:val="0"/>
        <w:spacing w:after="120"/>
        <w:rPr>
          <w:rFonts w:ascii="Arial" w:hAnsi="Arial" w:cs="Arial"/>
          <w:lang w:val="ru-RU"/>
        </w:rPr>
      </w:pPr>
      <w:r w:rsidRPr="00224700">
        <w:rPr>
          <w:rFonts w:ascii="Arial" w:hAnsi="Arial" w:cs="Arial"/>
          <w:lang w:val="ru-RU"/>
        </w:rPr>
        <w:t xml:space="preserve">Методы оценки, применяемые для оценки справедливой стоимости, должны максимально использовать уместные наблюдаемые исходные данные и минимально использовать ненаблюдаемые исходные данные. </w:t>
      </w:r>
    </w:p>
    <w:p w:rsidR="00782D9F" w:rsidRPr="00224700" w:rsidRDefault="00782D9F" w:rsidP="00130535">
      <w:pPr>
        <w:pStyle w:val="ABC-paragrahinNotes"/>
        <w:widowControl w:val="0"/>
        <w:spacing w:after="120"/>
        <w:rPr>
          <w:rFonts w:ascii="Arial" w:hAnsi="Arial" w:cs="Arial"/>
          <w:lang w:val="ru-RU"/>
        </w:rPr>
      </w:pPr>
      <w:r w:rsidRPr="00224700">
        <w:rPr>
          <w:rFonts w:ascii="Arial" w:hAnsi="Arial" w:cs="Arial"/>
          <w:lang w:val="ru-RU"/>
        </w:rPr>
        <w:t xml:space="preserve">Финансовые инструменты считаются котируемыми на активном рынке, если котировки по данным финансовым инструментам регулярно определяются, и информация о них является доступной на фондовой бирже через информационные системы или в иных информационных источниках, а также если эти цены отражают действительные и регулярные рыночные операции, совершаемые участниками рынка на добровольной основе. </w:t>
      </w:r>
    </w:p>
    <w:p w:rsidR="00782D9F" w:rsidRPr="00224700" w:rsidRDefault="00782D9F" w:rsidP="00130535">
      <w:pPr>
        <w:pStyle w:val="ABC-paragrahinNotes"/>
        <w:widowControl w:val="0"/>
        <w:spacing w:after="120"/>
        <w:rPr>
          <w:rFonts w:ascii="Arial" w:hAnsi="Arial" w:cs="Arial"/>
          <w:lang w:val="ru-RU"/>
        </w:rPr>
      </w:pPr>
      <w:r w:rsidRPr="00224700">
        <w:rPr>
          <w:rFonts w:ascii="Arial" w:hAnsi="Arial" w:cs="Arial"/>
          <w:lang w:val="ru-RU"/>
        </w:rPr>
        <w:t xml:space="preserve">Справедливая стоимость финансовых инструментов, котируемых на активном рынке, определяется на основе: </w:t>
      </w:r>
    </w:p>
    <w:p w:rsidR="00782D9F" w:rsidRPr="00224700" w:rsidRDefault="00782D9F" w:rsidP="00130535">
      <w:pPr>
        <w:pStyle w:val="ABC-paragrahinNotes"/>
        <w:widowControl w:val="0"/>
        <w:numPr>
          <w:ilvl w:val="0"/>
          <w:numId w:val="31"/>
        </w:numPr>
        <w:spacing w:after="120"/>
        <w:rPr>
          <w:rFonts w:ascii="Arial" w:hAnsi="Arial" w:cs="Arial"/>
          <w:lang w:val="ru-RU"/>
        </w:rPr>
      </w:pPr>
      <w:r w:rsidRPr="00224700">
        <w:rPr>
          <w:rFonts w:ascii="Arial" w:hAnsi="Arial" w:cs="Arial"/>
          <w:lang w:val="ru-RU"/>
        </w:rPr>
        <w:t>биржевых рыночных котировок (рыночных цен), как правило, для финансовых инструментов, обращающихся через организаторов торговли;</w:t>
      </w:r>
    </w:p>
    <w:p w:rsidR="00782D9F" w:rsidRPr="00224700" w:rsidRDefault="00782D9F" w:rsidP="00130535">
      <w:pPr>
        <w:pStyle w:val="ABC-paragrahinNotes"/>
        <w:widowControl w:val="0"/>
        <w:numPr>
          <w:ilvl w:val="0"/>
          <w:numId w:val="31"/>
        </w:numPr>
        <w:spacing w:after="120"/>
        <w:rPr>
          <w:rFonts w:ascii="Arial" w:hAnsi="Arial" w:cs="Arial"/>
          <w:lang w:val="ru-RU"/>
        </w:rPr>
      </w:pPr>
      <w:r w:rsidRPr="00224700">
        <w:rPr>
          <w:rFonts w:ascii="Arial" w:hAnsi="Arial" w:cs="Arial"/>
          <w:lang w:val="ru-RU"/>
        </w:rPr>
        <w:t xml:space="preserve">текущей цены спроса на финансовые активы и текущей цены предложения на финансовые обязательства, а также расчетной справедливой стоимости, определяемой по данным информационных систем, дилеров рынка и иных источников. </w:t>
      </w:r>
    </w:p>
    <w:p w:rsidR="00782D9F" w:rsidRPr="00224700" w:rsidRDefault="00782D9F" w:rsidP="00130535">
      <w:pPr>
        <w:pStyle w:val="ABC-paragrahinNotes"/>
        <w:widowControl w:val="0"/>
        <w:spacing w:after="120"/>
        <w:rPr>
          <w:rFonts w:ascii="Arial" w:hAnsi="Arial" w:cs="Arial"/>
          <w:lang w:val="ru-RU"/>
        </w:rPr>
      </w:pPr>
      <w:r w:rsidRPr="00224700">
        <w:rPr>
          <w:rFonts w:ascii="Arial" w:hAnsi="Arial" w:cs="Arial"/>
          <w:lang w:val="ru-RU"/>
        </w:rPr>
        <w:t xml:space="preserve">Если финансовый инструмент имеет и цену спроса, и цену предложения, справедливая стоимость такого финансового инструмента определяется в пределах диапазона цен спроса и предложения. </w:t>
      </w:r>
    </w:p>
    <w:p w:rsidR="00782D9F" w:rsidRPr="00224700" w:rsidRDefault="00782D9F" w:rsidP="00130535">
      <w:pPr>
        <w:pStyle w:val="ABC-paragrahinNotes"/>
        <w:widowControl w:val="0"/>
        <w:spacing w:after="120"/>
        <w:rPr>
          <w:rFonts w:ascii="Arial" w:hAnsi="Arial" w:cs="Arial"/>
          <w:lang w:val="ru-RU"/>
        </w:rPr>
      </w:pPr>
      <w:r w:rsidRPr="00224700">
        <w:rPr>
          <w:rFonts w:ascii="Arial" w:hAnsi="Arial" w:cs="Arial"/>
          <w:lang w:val="ru-RU"/>
        </w:rPr>
        <w:t xml:space="preserve">При отсутствии текущих котировок на активном рынке для определения справедливой стоимости может применяться следующая информация: </w:t>
      </w:r>
    </w:p>
    <w:p w:rsidR="00782D9F" w:rsidRPr="00224700" w:rsidRDefault="00782D9F" w:rsidP="00130535">
      <w:pPr>
        <w:pStyle w:val="ABC-paragrahinNotes"/>
        <w:widowControl w:val="0"/>
        <w:numPr>
          <w:ilvl w:val="0"/>
          <w:numId w:val="32"/>
        </w:numPr>
        <w:spacing w:after="120"/>
        <w:rPr>
          <w:rFonts w:ascii="Arial" w:hAnsi="Arial" w:cs="Arial"/>
          <w:lang w:val="ru-RU"/>
        </w:rPr>
      </w:pPr>
      <w:r w:rsidRPr="00224700">
        <w:rPr>
          <w:rFonts w:ascii="Arial" w:hAnsi="Arial" w:cs="Arial"/>
          <w:lang w:val="ru-RU"/>
        </w:rPr>
        <w:t>последняя котировка (цена спроса (предложения</w:t>
      </w:r>
      <w:r>
        <w:rPr>
          <w:rFonts w:ascii="Arial" w:hAnsi="Arial" w:cs="Arial"/>
          <w:lang w:val="ru-RU"/>
        </w:rPr>
        <w:t>)</w:t>
      </w:r>
      <w:r w:rsidRPr="00224700">
        <w:rPr>
          <w:rFonts w:ascii="Arial" w:hAnsi="Arial" w:cs="Arial"/>
          <w:lang w:val="ru-RU"/>
        </w:rPr>
        <w:t>) по данным внешних независимых источников, если с момента ее определения до конца отчетного периода не произошло существенного изменения экономических условий;</w:t>
      </w:r>
    </w:p>
    <w:p w:rsidR="00782D9F" w:rsidRPr="00224700" w:rsidRDefault="00782D9F" w:rsidP="00130535">
      <w:pPr>
        <w:pStyle w:val="ABC-paragrahinNotes"/>
        <w:widowControl w:val="0"/>
        <w:numPr>
          <w:ilvl w:val="0"/>
          <w:numId w:val="32"/>
        </w:numPr>
        <w:spacing w:after="120"/>
        <w:rPr>
          <w:rFonts w:ascii="Arial" w:hAnsi="Arial" w:cs="Arial"/>
          <w:lang w:val="ru-RU"/>
        </w:rPr>
      </w:pPr>
      <w:r w:rsidRPr="00224700">
        <w:rPr>
          <w:rFonts w:ascii="Arial" w:hAnsi="Arial" w:cs="Arial"/>
          <w:lang w:val="ru-RU"/>
        </w:rPr>
        <w:t xml:space="preserve">фактическая цена последней сделки, совершенной Компанией на активном рынке, если с момента ее совершения до конца отчетного периода не произошло существенного изменения экономических условий. </w:t>
      </w:r>
    </w:p>
    <w:p w:rsidR="00782D9F" w:rsidRPr="00224700" w:rsidRDefault="00782D9F" w:rsidP="00130535">
      <w:pPr>
        <w:pStyle w:val="ABC-paragrahinNotes"/>
        <w:widowControl w:val="0"/>
        <w:spacing w:after="120"/>
        <w:rPr>
          <w:rFonts w:ascii="Arial" w:hAnsi="Arial" w:cs="Arial"/>
          <w:lang w:val="ru-RU"/>
        </w:rPr>
      </w:pPr>
      <w:r w:rsidRPr="00224700">
        <w:rPr>
          <w:rFonts w:ascii="Arial" w:hAnsi="Arial" w:cs="Arial"/>
          <w:lang w:val="ru-RU"/>
        </w:rPr>
        <w:t xml:space="preserve">Для достижения цели оценки справедливой стоимости, которая заключается в определении цены, по которой проводилась бы операция на добровольной основе по передаче обязательства или долевого инструмента между участниками рынка, на дату оценки в текущих рыночных условиях максимально используются уместные наблюдаемые исходные данные и минимально используются ненаблюдаемые исходные данные. </w:t>
      </w:r>
    </w:p>
    <w:p w:rsidR="00782D9F" w:rsidRPr="00224700" w:rsidRDefault="00782D9F" w:rsidP="00130535">
      <w:pPr>
        <w:pStyle w:val="ABC-paragrahinNotes"/>
        <w:widowControl w:val="0"/>
        <w:spacing w:after="120"/>
        <w:rPr>
          <w:rFonts w:ascii="Arial" w:hAnsi="Arial" w:cs="Arial"/>
          <w:lang w:val="ru-RU"/>
        </w:rPr>
      </w:pPr>
      <w:r w:rsidRPr="00224700">
        <w:rPr>
          <w:rFonts w:ascii="Arial" w:hAnsi="Arial" w:cs="Arial"/>
          <w:lang w:val="ru-RU"/>
        </w:rPr>
        <w:t xml:space="preserve">Если котируемая цена на передачу идентичного (одинакового) или аналогичного (сопоставимого) финансового обязательства не доступна и идентичный (одинаковый) финансовый инструмент удерживается другой стороной как актив, Компания оценивает справедливую стоимость финансового обязательства с точки зрения участника рынка, который удерживает идентичный (одинаковый) финансовый инструмент как актив, на дату оценки. В таких случаях Компания оценивает справедливую стоимость финансового обязательства следующим образом: </w:t>
      </w:r>
    </w:p>
    <w:p w:rsidR="00782D9F" w:rsidRPr="00224700" w:rsidRDefault="00782D9F" w:rsidP="00130535">
      <w:pPr>
        <w:pStyle w:val="ABC-paragrahinNotes"/>
        <w:widowControl w:val="0"/>
        <w:numPr>
          <w:ilvl w:val="0"/>
          <w:numId w:val="33"/>
        </w:numPr>
        <w:spacing w:after="120"/>
        <w:rPr>
          <w:rFonts w:ascii="Arial" w:hAnsi="Arial" w:cs="Arial"/>
          <w:lang w:val="ru-RU"/>
        </w:rPr>
      </w:pPr>
      <w:r w:rsidRPr="00224700">
        <w:rPr>
          <w:rFonts w:ascii="Arial" w:hAnsi="Arial" w:cs="Arial"/>
          <w:lang w:val="ru-RU"/>
        </w:rPr>
        <w:t>используя котируемую на активном рынке цену на идентичный (одинаковый) финансовый инструмент, удерживаемый другой стороной как актив, при наличии такой цены;</w:t>
      </w:r>
    </w:p>
    <w:p w:rsidR="00782D9F" w:rsidRPr="00224700" w:rsidRDefault="00782D9F" w:rsidP="00130535">
      <w:pPr>
        <w:pStyle w:val="ABC-paragrahinNotes"/>
        <w:widowControl w:val="0"/>
        <w:numPr>
          <w:ilvl w:val="0"/>
          <w:numId w:val="33"/>
        </w:numPr>
        <w:spacing w:after="120"/>
        <w:rPr>
          <w:rFonts w:ascii="Arial" w:hAnsi="Arial" w:cs="Arial"/>
          <w:lang w:val="ru-RU"/>
        </w:rPr>
      </w:pPr>
      <w:r w:rsidRPr="00224700">
        <w:rPr>
          <w:rFonts w:ascii="Arial" w:hAnsi="Arial" w:cs="Arial"/>
          <w:lang w:val="ru-RU"/>
        </w:rPr>
        <w:t>при отсутствии такой цены, используя другие наблюдаемые исходные данные, такие как цена, котируемая на рынке, который не является активным для идентичного (одинакового) финансового инструмента, удерживаемого другой стороной как актив;</w:t>
      </w:r>
    </w:p>
    <w:p w:rsidR="00782D9F" w:rsidRPr="00224700" w:rsidRDefault="00782D9F" w:rsidP="00130535">
      <w:pPr>
        <w:pStyle w:val="ABC-paragrahinNotes"/>
        <w:widowControl w:val="0"/>
        <w:numPr>
          <w:ilvl w:val="0"/>
          <w:numId w:val="33"/>
        </w:numPr>
        <w:spacing w:after="120"/>
        <w:rPr>
          <w:rFonts w:ascii="Arial" w:hAnsi="Arial" w:cs="Arial"/>
          <w:lang w:val="ru-RU"/>
        </w:rPr>
      </w:pPr>
      <w:r w:rsidRPr="00224700">
        <w:rPr>
          <w:rFonts w:ascii="Arial" w:hAnsi="Arial" w:cs="Arial"/>
          <w:lang w:val="ru-RU"/>
        </w:rPr>
        <w:t xml:space="preserve">при отсутствии наблюдаемых цен, используя другой метод оценки, такой как доходный подход или рыночный подход. Компания корректирует цену финансового обязательства, удерживаемого другой стороной как актив, только при наличии факторов, специфических для актива, которые не применимы к оценке справедливой стоимости финансового обязательства. </w:t>
      </w:r>
    </w:p>
    <w:p w:rsidR="00782D9F" w:rsidRPr="00224700" w:rsidRDefault="00782D9F" w:rsidP="00130535">
      <w:pPr>
        <w:pStyle w:val="ABC-paragrahinNotes"/>
        <w:widowControl w:val="0"/>
        <w:spacing w:after="120"/>
        <w:rPr>
          <w:rFonts w:ascii="Arial" w:hAnsi="Arial" w:cs="Arial"/>
          <w:lang w:val="ru-RU"/>
        </w:rPr>
      </w:pPr>
      <w:r w:rsidRPr="00224700">
        <w:rPr>
          <w:rFonts w:ascii="Arial" w:hAnsi="Arial" w:cs="Arial"/>
          <w:lang w:val="ru-RU"/>
        </w:rPr>
        <w:t xml:space="preserve">При рыночном подходе используется информация о рыночных сделках с идентичными (одинаковыми) или аналогичными (сопоставимыми) финансовыми инструментами, и в случае существенного изменения экономических условий указанная последняя котировка (цена последней сделки) подлежит корректировке с учетом изменения котировки (цены последней сделки) на аналогичные (сопоставимые) финансовые инструменты. По долговым ценным бумагам может проводиться корректировка указанной последней котировки (цены последней сделки) с учетом изменения срока обращения долговой ценной бумаги. </w:t>
      </w:r>
    </w:p>
    <w:p w:rsidR="00782D9F" w:rsidRPr="00224700" w:rsidRDefault="00782D9F" w:rsidP="00130535">
      <w:pPr>
        <w:pStyle w:val="ABC-paragrahinNotes"/>
        <w:widowControl w:val="0"/>
        <w:spacing w:after="120"/>
        <w:rPr>
          <w:rFonts w:ascii="Arial" w:hAnsi="Arial" w:cs="Arial"/>
          <w:lang w:val="ru-RU"/>
        </w:rPr>
      </w:pPr>
      <w:r w:rsidRPr="00224700">
        <w:rPr>
          <w:rFonts w:ascii="Arial" w:hAnsi="Arial" w:cs="Arial"/>
          <w:lang w:val="ru-RU"/>
        </w:rPr>
        <w:t xml:space="preserve">В основе определения справедливой стоимости лежит допущение о непрерывности деятельности организации, которая не имеет намерения или необходимости ликвидироваться, значительно сокращать масштабы своей деятельности или осуществлять операции на невыгодных условиях. Таким образом, справедливая стоимость не эквивалентна сумме, получаемой Компанией при совершении вынужденной сделки, принудительной ликвидации или распродаже имущества в счет погашения долгов. </w:t>
      </w:r>
    </w:p>
    <w:p w:rsidR="00782D9F" w:rsidRPr="00224700" w:rsidRDefault="00782D9F" w:rsidP="00130535">
      <w:pPr>
        <w:pStyle w:val="ABC-paragrahinNotes"/>
        <w:widowControl w:val="0"/>
        <w:spacing w:after="120"/>
        <w:rPr>
          <w:rFonts w:ascii="Arial" w:hAnsi="Arial" w:cs="Arial"/>
          <w:lang w:val="ru-RU"/>
        </w:rPr>
      </w:pPr>
      <w:r w:rsidRPr="00224700">
        <w:rPr>
          <w:rFonts w:ascii="Arial" w:hAnsi="Arial" w:cs="Arial"/>
          <w:lang w:val="ru-RU"/>
        </w:rPr>
        <w:t xml:space="preserve">Для определения справедливой стоимости финансовых инструментов, по которым отсутствует информация о рыночных ценах (котировках) из внешних источников, используются доходный подход (например, модель дисконтируемых денежных потоков и результаты анализа финансовой информации об объектах инвестирования. В случае если существует метод оценки финансового инструмента, широко применяемый участниками рынка, подтвердивший соответствие оценок значениям цен, полученных по результатам проведения фактических рыночных сделок, для определения цены финансового инструмента может использоваться такой метод оценки. </w:t>
      </w:r>
    </w:p>
    <w:p w:rsidR="00782D9F" w:rsidRPr="00224700" w:rsidRDefault="00782D9F" w:rsidP="00130535">
      <w:pPr>
        <w:pStyle w:val="ABC-paragrahinNotes"/>
        <w:widowControl w:val="0"/>
        <w:spacing w:after="120"/>
        <w:rPr>
          <w:rFonts w:ascii="Arial" w:hAnsi="Arial" w:cs="Arial"/>
          <w:lang w:val="ru-RU"/>
        </w:rPr>
      </w:pPr>
      <w:r w:rsidRPr="00224700">
        <w:rPr>
          <w:rFonts w:ascii="Arial" w:hAnsi="Arial" w:cs="Arial"/>
          <w:lang w:val="ru-RU"/>
        </w:rPr>
        <w:t xml:space="preserve">Применяемый метод оценки может быть выбран для каждого конкретного случая определения справедливой стоимости, при этом, если иное не обосновано, применяются методы оценки, основанные на биржевых рыночных ценах и котировках цен спроса и предложения. Определение справедливой стоимости финансовых инструментов, по которым отсутствует информация о рыночных ценах (котировках) из внешних источников, зависит от различных факторов, обстоятельств и требует применения профессионального суждения. </w:t>
      </w:r>
    </w:p>
    <w:p w:rsidR="00782D9F" w:rsidRPr="00224700" w:rsidRDefault="00782D9F" w:rsidP="00130535">
      <w:pPr>
        <w:pStyle w:val="ABC-paragrahinNotes"/>
        <w:widowControl w:val="0"/>
        <w:spacing w:after="120"/>
        <w:rPr>
          <w:rFonts w:ascii="Arial" w:hAnsi="Arial" w:cs="Arial"/>
          <w:lang w:val="ru-RU"/>
        </w:rPr>
      </w:pPr>
      <w:r w:rsidRPr="00224700">
        <w:rPr>
          <w:rFonts w:ascii="Arial" w:hAnsi="Arial" w:cs="Arial"/>
          <w:lang w:val="ru-RU"/>
        </w:rPr>
        <w:t xml:space="preserve">Компания классифицирует информацию, используемую при определении справедливой стоимости активов или обязательств в зависимости от значимости исходных данных, используемых при оценках, следующим образом: </w:t>
      </w:r>
    </w:p>
    <w:p w:rsidR="00782D9F" w:rsidRPr="00224700" w:rsidRDefault="00782D9F" w:rsidP="00130535">
      <w:pPr>
        <w:pStyle w:val="ABC-paragrahinNotes"/>
        <w:widowControl w:val="0"/>
        <w:numPr>
          <w:ilvl w:val="0"/>
          <w:numId w:val="34"/>
        </w:numPr>
        <w:spacing w:after="120"/>
        <w:rPr>
          <w:rFonts w:ascii="Arial" w:hAnsi="Arial" w:cs="Arial"/>
          <w:lang w:val="ru-RU"/>
        </w:rPr>
      </w:pPr>
      <w:r w:rsidRPr="00224700">
        <w:rPr>
          <w:rFonts w:ascii="Arial" w:hAnsi="Arial" w:cs="Arial"/>
          <w:lang w:val="ru-RU"/>
        </w:rPr>
        <w:t xml:space="preserve">текущие, не требующие корректировок цены (котировки) активного рынка по активам или обязательствам, идентичным (одинаковым) с оцениваемым активом или обязательством, к которым Компания может получить доступ на дату оценки (уровень 1); </w:t>
      </w:r>
    </w:p>
    <w:p w:rsidR="00782D9F" w:rsidRPr="00224700" w:rsidRDefault="00782D9F" w:rsidP="00130535">
      <w:pPr>
        <w:pStyle w:val="ABC-paragrahinNotes"/>
        <w:widowControl w:val="0"/>
        <w:numPr>
          <w:ilvl w:val="0"/>
          <w:numId w:val="34"/>
        </w:numPr>
        <w:spacing w:after="120"/>
        <w:rPr>
          <w:rFonts w:ascii="Arial" w:hAnsi="Arial" w:cs="Arial"/>
          <w:lang w:val="ru-RU"/>
        </w:rPr>
      </w:pPr>
      <w:r w:rsidRPr="00224700">
        <w:rPr>
          <w:rFonts w:ascii="Arial" w:hAnsi="Arial" w:cs="Arial"/>
          <w:lang w:val="ru-RU"/>
        </w:rPr>
        <w:t xml:space="preserve">в случае отсутствия информации о текущих, не требующих корректировок ценах (котировках), - цены (котировки) активного рынка по аналогичным (сопоставимым) активам или обязательствам, цены (котировки) рынков, которые не являются активными, по идентичным (одинаковым) или аналогичным (сопоставимым) активам или обязательствам, информация, основанная на исходных данных, за исключением цен (котировок), которые являются наблюдаемыми на рынке, а также информация, основанная на подтверждаемых рынком исходных данных (уровень 2); </w:t>
      </w:r>
    </w:p>
    <w:p w:rsidR="00782D9F" w:rsidRPr="00224700" w:rsidRDefault="00782D9F" w:rsidP="00130535">
      <w:pPr>
        <w:pStyle w:val="ABC-paragrahinNotes"/>
        <w:widowControl w:val="0"/>
        <w:numPr>
          <w:ilvl w:val="0"/>
          <w:numId w:val="34"/>
        </w:numPr>
        <w:spacing w:after="120"/>
        <w:rPr>
          <w:rFonts w:ascii="Arial" w:hAnsi="Arial" w:cs="Arial"/>
          <w:lang w:val="ru-RU"/>
        </w:rPr>
      </w:pPr>
      <w:r w:rsidRPr="00224700">
        <w:rPr>
          <w:rFonts w:ascii="Arial" w:hAnsi="Arial" w:cs="Arial"/>
          <w:lang w:val="ru-RU"/>
        </w:rPr>
        <w:t xml:space="preserve">информация, не основанная на наблюдаемых исходных данных (уровень 3). </w:t>
      </w:r>
    </w:p>
    <w:p w:rsidR="00782D9F" w:rsidRPr="00224700" w:rsidRDefault="00782D9F" w:rsidP="00130535">
      <w:pPr>
        <w:pStyle w:val="ABC-paragrahinNotes"/>
        <w:widowControl w:val="0"/>
        <w:spacing w:after="120"/>
        <w:rPr>
          <w:rFonts w:ascii="Arial" w:hAnsi="Arial" w:cs="Arial"/>
          <w:lang w:val="ru-RU"/>
        </w:rPr>
      </w:pPr>
      <w:r w:rsidRPr="00224700">
        <w:rPr>
          <w:rFonts w:ascii="Arial" w:hAnsi="Arial" w:cs="Arial"/>
          <w:lang w:val="ru-RU"/>
        </w:rPr>
        <w:t xml:space="preserve">Корректировка исходных данных 2 уровня, которые являются существенными для оценки в целом, может привести к получению оценки справедливой стоимости, которая относится к 3 уровню в иерархии справедливой стоимости, если для корректировки используются существенные ненаблюдаемые исходные данные. </w:t>
      </w:r>
    </w:p>
    <w:p w:rsidR="00782D9F" w:rsidRPr="00224700" w:rsidRDefault="00782D9F" w:rsidP="00130535">
      <w:pPr>
        <w:pStyle w:val="ABC-paragrahinNotes"/>
        <w:widowControl w:val="0"/>
        <w:spacing w:after="120"/>
        <w:rPr>
          <w:rFonts w:ascii="Arial" w:hAnsi="Arial" w:cs="Arial"/>
          <w:lang w:val="ru-RU"/>
        </w:rPr>
      </w:pPr>
      <w:r w:rsidRPr="00224700">
        <w:rPr>
          <w:rFonts w:ascii="Arial" w:hAnsi="Arial" w:cs="Arial"/>
          <w:b/>
          <w:bCs/>
          <w:lang w:val="ru-RU"/>
        </w:rPr>
        <w:t>Амортизированная стоимость</w:t>
      </w:r>
      <w:r w:rsidRPr="00224700">
        <w:rPr>
          <w:rFonts w:ascii="Arial" w:hAnsi="Arial" w:cs="Arial"/>
          <w:lang w:val="ru-RU"/>
        </w:rPr>
        <w:t xml:space="preserve"> финансового актива или финансового обязательства - стоимость финансового актива или финансового обязательства при первоначальном признании за вычетом полученных или выплаченных денежных средств (основной суммы долга, процентных доходов (расходов), а для финансовых активов – за вычетом любого списания понесенных убытков от обесценения. </w:t>
      </w:r>
    </w:p>
    <w:p w:rsidR="00782D9F" w:rsidRPr="00224700" w:rsidRDefault="00782D9F" w:rsidP="00130535">
      <w:pPr>
        <w:pStyle w:val="ABC-paragrahinNotes"/>
        <w:widowControl w:val="0"/>
        <w:spacing w:after="120"/>
        <w:rPr>
          <w:rFonts w:ascii="Arial" w:hAnsi="Arial" w:cs="Arial"/>
          <w:lang w:val="ru-RU"/>
        </w:rPr>
      </w:pPr>
      <w:r w:rsidRPr="00224700">
        <w:rPr>
          <w:rFonts w:ascii="Arial" w:hAnsi="Arial" w:cs="Arial"/>
          <w:lang w:val="ru-RU"/>
        </w:rPr>
        <w:t xml:space="preserve">Наращенные проценты включают амортизацию отложенных при первоначальном признании затрат по сделке, а также любых премий или дисконта от суммы погашения с использованием метода эффективной процентной ставки. Наращенные процентные доходы и наращенные процентные расходы, включая наращенный купонный доход и амортизированный дисконт или премию (включая отложенную при предоставлении комиссию, при наличии таковой), не показываются отдельно, а включаются в балансовую стоимость соответствующих статей отчета о финансовом положении. </w:t>
      </w:r>
    </w:p>
    <w:p w:rsidR="00782D9F" w:rsidRPr="00224700" w:rsidRDefault="00782D9F" w:rsidP="00130535">
      <w:pPr>
        <w:pStyle w:val="ABC-paragrahinNotes"/>
        <w:widowControl w:val="0"/>
        <w:spacing w:after="120"/>
        <w:rPr>
          <w:rFonts w:ascii="Arial" w:hAnsi="Arial" w:cs="Arial"/>
          <w:lang w:val="ru-RU"/>
        </w:rPr>
      </w:pPr>
      <w:r w:rsidRPr="00224700">
        <w:rPr>
          <w:rFonts w:ascii="Arial" w:hAnsi="Arial" w:cs="Arial"/>
          <w:u w:val="single"/>
          <w:lang w:val="ru-RU"/>
        </w:rPr>
        <w:t>Метод эффективной ставки процента</w:t>
      </w:r>
      <w:r w:rsidRPr="00224700">
        <w:rPr>
          <w:rFonts w:ascii="Arial" w:hAnsi="Arial" w:cs="Arial"/>
          <w:lang w:val="ru-RU"/>
        </w:rPr>
        <w:t xml:space="preserve"> – это метод признания процентных доходов или процентных расходов в течение соответствующего периода с целью обеспечения постоянной процентной ставки в каждом периоде (эффективной ставки процента) на балансовую стоимость инструмента.  </w:t>
      </w:r>
    </w:p>
    <w:p w:rsidR="00782D9F" w:rsidRPr="00224700" w:rsidRDefault="00782D9F" w:rsidP="00130535">
      <w:pPr>
        <w:pStyle w:val="ABC-paragrahinNotes"/>
        <w:widowControl w:val="0"/>
        <w:spacing w:after="120"/>
        <w:rPr>
          <w:rFonts w:ascii="Arial" w:hAnsi="Arial" w:cs="Arial"/>
          <w:lang w:val="ru-RU"/>
        </w:rPr>
      </w:pPr>
      <w:r w:rsidRPr="00224700">
        <w:rPr>
          <w:rFonts w:ascii="Arial" w:hAnsi="Arial" w:cs="Arial"/>
          <w:u w:val="single"/>
          <w:lang w:val="ru-RU"/>
        </w:rPr>
        <w:t>Эффективная процентная ставка</w:t>
      </w:r>
      <w:r w:rsidRPr="00224700">
        <w:rPr>
          <w:rFonts w:ascii="Arial" w:hAnsi="Arial" w:cs="Arial"/>
          <w:lang w:val="ru-RU"/>
        </w:rPr>
        <w:t xml:space="preserve"> – это точная ставка дисконтирования расчетных будущих денежных выплат или поступлений на ожидаемый срок действия финансового инструмента или, в соответствующих случаях, на более короткий срок до чистой балансовой стоимости финансового инструмента.  Расчет приведенной стоимости включает все вознаграждения и суммы, выплаченные или полученные сторонами по договору, составляющие неотъемлемую часть эффективной процентной ставки. При расчете эффективной ставки процента Компания должна рассчитать потоки денежных средств с учетом всех договорных условий финансового инструмента (например, права на досрочное погашение, опциона на покупку и аналогичных опционов). Существует предположение, что потоки денежных средств и ожидаемый срок существования группы аналогичных (сопоставимых) финансовых инструментов могут быть достоверно рассчитаны. Однако в тех редких случаях, когда невозможно достоверно рассчитать потоки денежных средств или ожидаемый срок существования финансового инструмента (или группы финансовых инструментов), Компания должна использовать данные по движению денежных средств, предусмотренные договором, на протяжении всего договорного срока финансового инструмента (или группы финансовых инструментов). </w:t>
      </w:r>
    </w:p>
    <w:p w:rsidR="00782D9F" w:rsidRPr="00224700" w:rsidRDefault="00782D9F" w:rsidP="00130535">
      <w:pPr>
        <w:pStyle w:val="ABC-paragrahinNotes"/>
        <w:widowControl w:val="0"/>
        <w:spacing w:after="120"/>
        <w:rPr>
          <w:rFonts w:ascii="Arial" w:hAnsi="Arial" w:cs="Arial"/>
          <w:lang w:val="ru-RU"/>
        </w:rPr>
      </w:pPr>
      <w:r w:rsidRPr="00224700">
        <w:rPr>
          <w:rFonts w:ascii="Arial" w:hAnsi="Arial" w:cs="Arial"/>
          <w:lang w:val="ru-RU"/>
        </w:rPr>
        <w:t xml:space="preserve">По финансовым активам и финансовым обязательствам с плавающей ставкой на момент установления новой ставки купона (процента) происходит пересчет денежных потоков и эффективной ставки процента. Пересчет эффективной ставки процента осуществляется исходя из текущей амортизированной стоимости и ожидаемых будущих выплат. При этом текущая амортизированная стоимость финансового инструмента не изменяется, а дальнейший расчет амортизированной стоимости осуществляется с применением новой эффективной ставки процента. </w:t>
      </w:r>
    </w:p>
    <w:p w:rsidR="00782D9F" w:rsidRPr="00224700" w:rsidRDefault="00782D9F" w:rsidP="00130535">
      <w:pPr>
        <w:pStyle w:val="ABC-paragrahinNotes"/>
        <w:widowControl w:val="0"/>
        <w:spacing w:after="120"/>
        <w:rPr>
          <w:rFonts w:ascii="Arial" w:hAnsi="Arial" w:cs="Arial"/>
          <w:lang w:val="ru-RU"/>
        </w:rPr>
      </w:pPr>
      <w:r w:rsidRPr="00224700">
        <w:rPr>
          <w:rFonts w:ascii="Arial" w:hAnsi="Arial" w:cs="Arial"/>
          <w:b/>
          <w:bCs/>
          <w:lang w:val="ru-RU"/>
        </w:rPr>
        <w:t>Себестоимость</w:t>
      </w:r>
      <w:r w:rsidRPr="00224700">
        <w:rPr>
          <w:rFonts w:ascii="Arial" w:hAnsi="Arial" w:cs="Arial"/>
          <w:lang w:val="ru-RU"/>
        </w:rPr>
        <w:t xml:space="preserve"> представляет собой сумму уплаченных денежных средств, или эквивалентов денежных средств, или справедливую стоимость другого возмещения, переданного для приобретения актива на дату покупки, и включает затраты на совершение сделки. </w:t>
      </w:r>
    </w:p>
    <w:p w:rsidR="00782D9F" w:rsidRPr="00224700" w:rsidRDefault="00782D9F" w:rsidP="00130535">
      <w:pPr>
        <w:pStyle w:val="ABC-paragrahinNotes"/>
        <w:widowControl w:val="0"/>
        <w:spacing w:after="120"/>
        <w:rPr>
          <w:rFonts w:ascii="Arial" w:hAnsi="Arial" w:cs="Arial"/>
          <w:lang w:val="ru-RU"/>
        </w:rPr>
      </w:pPr>
      <w:r w:rsidRPr="00224700">
        <w:rPr>
          <w:rFonts w:ascii="Arial" w:hAnsi="Arial" w:cs="Arial"/>
          <w:lang w:val="ru-RU"/>
        </w:rPr>
        <w:t xml:space="preserve">Оценка по себестоимости применяется только в отношении инвестиций в долевые инструменты, которые не имеют рыночных котировок и справедливая стоимость которых не может быть надежно оценена, и в отношении производных финансовых инструментов, которые связаны с такими долевыми инструментами, не имеющими котировок на открытом рынке, и подлежат погашению такими долевыми инструментами. Затраты на совершение сделки являются дополнительными издержками, непосредственно связанными с приобретением, выпуском или выбытием финансового инструмента, и включают вознаграждение и комиссионные, уплаченные агентам, консультантам, брокерам, дилерам, сборы, уплачиваемые регулирующим органам и фондовым биржам, а также налоги и сборы, взимаемые при передаче собственности. Затраты на совершение сделки не включают премии или дисконты по долговым обязательствам, затраты на финансирование, внутренние административные расходы или затраты на хранение. </w:t>
      </w:r>
    </w:p>
    <w:p w:rsidR="00782D9F" w:rsidRPr="00224700" w:rsidRDefault="00782D9F" w:rsidP="00130535">
      <w:pPr>
        <w:rPr>
          <w:b/>
          <w:bCs/>
          <w:i/>
          <w:iCs/>
        </w:rPr>
      </w:pPr>
      <w:r w:rsidRPr="00224700">
        <w:rPr>
          <w:b/>
          <w:bCs/>
          <w:i/>
          <w:iCs/>
        </w:rPr>
        <w:t>Обесценение финансовых активов</w:t>
      </w:r>
    </w:p>
    <w:p w:rsidR="00782D9F" w:rsidRPr="00224700" w:rsidRDefault="00782D9F" w:rsidP="00130535">
      <w:pPr>
        <w:shd w:val="clear" w:color="auto" w:fill="FFFFFF"/>
        <w:autoSpaceDE w:val="0"/>
        <w:autoSpaceDN w:val="0"/>
        <w:adjustRightInd w:val="0"/>
        <w:rPr>
          <w:color w:val="000000"/>
          <w:lang w:eastAsia="en-US"/>
        </w:rPr>
      </w:pPr>
      <w:r w:rsidRPr="00224700">
        <w:rPr>
          <w:color w:val="000000"/>
          <w:lang w:eastAsia="en-US"/>
        </w:rPr>
        <w:t xml:space="preserve">На каждую отчетную дату Компания оценивает наличие объективных признаков обесценения финансового актива или группы финансовых активов. Убытки от обесценения признаются в отчете </w:t>
      </w:r>
      <w:r>
        <w:rPr>
          <w:color w:val="000000"/>
          <w:lang w:eastAsia="en-US"/>
        </w:rPr>
        <w:t xml:space="preserve">о </w:t>
      </w:r>
      <w:r w:rsidRPr="00224700">
        <w:t>совокупном доходе</w:t>
      </w:r>
      <w:r w:rsidRPr="00224700">
        <w:rPr>
          <w:color w:val="000000"/>
          <w:lang w:eastAsia="en-US"/>
        </w:rPr>
        <w:t xml:space="preserve"> по мере их понесения в результате одного или более событий («событий убытка»), произошедших после первоначального признания финансового актива и влияющих на величину или временные сроки расчетных будущих денежных потоков, которые связаны с финансовым активом или с группой финансовых активов, которые можно оценить с достаточной степенью надежности. В случае если у Компании отсутствуют объективные доказательства обесценения для индивидуально оцененного финансового актива (независимо от его существенности), этот актив включается в группу финансовых активов с аналогичными характеристиками кредитного риска и оценивается в совокупности с ними на предмет обесценения</w:t>
      </w:r>
    </w:p>
    <w:p w:rsidR="00782D9F" w:rsidRPr="00224700" w:rsidRDefault="00782D9F" w:rsidP="00130535">
      <w:pPr>
        <w:rPr>
          <w:b/>
          <w:bCs/>
          <w:i/>
          <w:iCs/>
        </w:rPr>
      </w:pPr>
      <w:r w:rsidRPr="00224700">
        <w:rPr>
          <w:b/>
          <w:bCs/>
          <w:i/>
          <w:iCs/>
        </w:rPr>
        <w:t>(1) Обесценение финансовых активов, оцениваемых по амортизированной стоимости</w:t>
      </w:r>
    </w:p>
    <w:p w:rsidR="00782D9F" w:rsidRPr="00224700" w:rsidRDefault="00782D9F" w:rsidP="00130535">
      <w:pPr>
        <w:rPr>
          <w:i/>
          <w:iCs/>
        </w:rPr>
      </w:pPr>
      <w:r w:rsidRPr="00224700">
        <w:rPr>
          <w:i/>
          <w:iCs/>
        </w:rPr>
        <w:t>Обесценение займов представленных</w:t>
      </w:r>
    </w:p>
    <w:p w:rsidR="00782D9F" w:rsidRPr="00224700" w:rsidRDefault="00782D9F" w:rsidP="00130535">
      <w:pPr>
        <w:pStyle w:val="ABC-paragrahinNotes"/>
        <w:shd w:val="clear" w:color="auto" w:fill="FFFFFF"/>
        <w:spacing w:after="120"/>
        <w:rPr>
          <w:rFonts w:ascii="Arial" w:hAnsi="Arial" w:cs="Arial"/>
          <w:color w:val="000000"/>
          <w:lang w:val="ru-RU" w:eastAsia="ru-RU"/>
        </w:rPr>
      </w:pPr>
      <w:r w:rsidRPr="00224700">
        <w:rPr>
          <w:rFonts w:ascii="Arial" w:hAnsi="Arial" w:cs="Arial"/>
          <w:color w:val="000000"/>
          <w:lang w:val="ru-RU" w:eastAsia="ru-RU"/>
        </w:rPr>
        <w:t xml:space="preserve">Убытки от обесценения признаются в прибыли и убытке за год по мере их понесения в результате одного или нескольких событий («событие, приводящее к убытку»), произошедших после первоначального признания финансового актива и влияющих на величину или временные сроки ожидаемых будущих денежных потоков по финансовому активу или группе финансовых активов, сумма которых может быть надежно оценена. </w:t>
      </w:r>
    </w:p>
    <w:p w:rsidR="00782D9F" w:rsidRPr="00224700" w:rsidRDefault="00782D9F" w:rsidP="00130535">
      <w:pPr>
        <w:pStyle w:val="ABC-paragrahinNotes"/>
        <w:shd w:val="clear" w:color="auto" w:fill="FFFFFF"/>
        <w:spacing w:after="120"/>
        <w:rPr>
          <w:rFonts w:ascii="Arial" w:hAnsi="Arial" w:cs="Arial"/>
          <w:color w:val="000000"/>
          <w:lang w:val="ru-RU" w:eastAsia="ru-RU"/>
        </w:rPr>
      </w:pPr>
      <w:r w:rsidRPr="00224700">
        <w:rPr>
          <w:rFonts w:ascii="Arial" w:hAnsi="Arial" w:cs="Arial"/>
          <w:color w:val="000000"/>
          <w:lang w:val="ru-RU" w:eastAsia="ru-RU"/>
        </w:rPr>
        <w:t>Основными факторами, которые Компания принимает во внимание при рассмотрении вопроса об обесценении финансового актива, являются его просроченный статус и возможность реализации залогового обеспечения, при наличии такового. Ниже перечислены основные критерии, на основе которых определяется наличие объективных признаков убытка от обесценения:</w:t>
      </w:r>
    </w:p>
    <w:p w:rsidR="00782D9F" w:rsidRPr="00224700" w:rsidRDefault="00782D9F" w:rsidP="00130535">
      <w:pPr>
        <w:pStyle w:val="ABC-paragrahinNotes"/>
        <w:numPr>
          <w:ilvl w:val="0"/>
          <w:numId w:val="28"/>
        </w:numPr>
        <w:shd w:val="clear" w:color="auto" w:fill="FFFFFF"/>
        <w:spacing w:after="120"/>
        <w:rPr>
          <w:rFonts w:ascii="Arial" w:hAnsi="Arial" w:cs="Arial"/>
          <w:color w:val="000000"/>
          <w:lang w:val="ru-RU" w:eastAsia="ru-RU"/>
        </w:rPr>
      </w:pPr>
      <w:r w:rsidRPr="00224700">
        <w:rPr>
          <w:rFonts w:ascii="Arial" w:hAnsi="Arial" w:cs="Arial"/>
          <w:color w:val="000000"/>
          <w:lang w:val="ru-RU" w:eastAsia="ru-RU"/>
        </w:rPr>
        <w:t>просрочка любого очередного платежа и при этом несвоевременная оплата не может объясняться задержкой в работе расчетных систем;</w:t>
      </w:r>
    </w:p>
    <w:p w:rsidR="00782D9F" w:rsidRPr="00224700" w:rsidRDefault="00782D9F" w:rsidP="00130535">
      <w:pPr>
        <w:pStyle w:val="ABC-paragrahinNotes"/>
        <w:numPr>
          <w:ilvl w:val="0"/>
          <w:numId w:val="28"/>
        </w:numPr>
        <w:shd w:val="clear" w:color="auto" w:fill="FFFFFF"/>
        <w:spacing w:after="120"/>
        <w:rPr>
          <w:rFonts w:ascii="Arial" w:hAnsi="Arial" w:cs="Arial"/>
          <w:color w:val="000000"/>
          <w:lang w:val="ru-RU" w:eastAsia="ru-RU"/>
        </w:rPr>
      </w:pPr>
      <w:r w:rsidRPr="00224700">
        <w:rPr>
          <w:rFonts w:ascii="Arial" w:hAnsi="Arial" w:cs="Arial"/>
          <w:color w:val="000000"/>
          <w:lang w:val="ru-RU" w:eastAsia="ru-RU"/>
        </w:rPr>
        <w:t>заемщик испытывает существенные финансовые трудности, что подтверждается финансовой информацией о заемщике, находящейся в распоряжении Компании;</w:t>
      </w:r>
    </w:p>
    <w:p w:rsidR="00782D9F" w:rsidRPr="00224700" w:rsidRDefault="00782D9F" w:rsidP="00130535">
      <w:pPr>
        <w:pStyle w:val="ABC-paragrahinNotes"/>
        <w:numPr>
          <w:ilvl w:val="0"/>
          <w:numId w:val="28"/>
        </w:numPr>
        <w:shd w:val="clear" w:color="auto" w:fill="FFFFFF"/>
        <w:spacing w:after="120"/>
        <w:rPr>
          <w:rFonts w:ascii="Arial" w:hAnsi="Arial" w:cs="Arial"/>
          <w:color w:val="000000"/>
          <w:lang w:val="ru-RU" w:eastAsia="ru-RU"/>
        </w:rPr>
      </w:pPr>
      <w:r w:rsidRPr="00224700">
        <w:rPr>
          <w:rFonts w:ascii="Arial" w:hAnsi="Arial" w:cs="Arial"/>
          <w:color w:val="000000"/>
          <w:lang w:val="ru-RU" w:eastAsia="ru-RU"/>
        </w:rPr>
        <w:t>заемщику грозит банкротство или финансовая реорганизация;</w:t>
      </w:r>
    </w:p>
    <w:p w:rsidR="00782D9F" w:rsidRPr="00224700" w:rsidRDefault="00782D9F" w:rsidP="00130535">
      <w:pPr>
        <w:pStyle w:val="ABC-paragrahinNotes"/>
        <w:numPr>
          <w:ilvl w:val="0"/>
          <w:numId w:val="28"/>
        </w:numPr>
        <w:shd w:val="clear" w:color="auto" w:fill="FFFFFF"/>
        <w:spacing w:after="120"/>
        <w:rPr>
          <w:rFonts w:ascii="Arial" w:hAnsi="Arial" w:cs="Arial"/>
          <w:color w:val="000000"/>
          <w:lang w:val="ru-RU" w:eastAsia="ru-RU"/>
        </w:rPr>
      </w:pPr>
      <w:r w:rsidRPr="00224700">
        <w:rPr>
          <w:rFonts w:ascii="Arial" w:hAnsi="Arial" w:cs="Arial"/>
          <w:color w:val="000000"/>
          <w:lang w:val="ru-RU" w:eastAsia="ru-RU"/>
        </w:rPr>
        <w:t>существует негативное изменение платежного статуса заемщика, обусловленное изменениями национальных или местных экономических условий, оказывающих воздействие на заемщика; или</w:t>
      </w:r>
    </w:p>
    <w:p w:rsidR="00782D9F" w:rsidRPr="00224700" w:rsidRDefault="00782D9F" w:rsidP="00130535">
      <w:pPr>
        <w:pStyle w:val="ABC-paragrahinNotes"/>
        <w:numPr>
          <w:ilvl w:val="0"/>
          <w:numId w:val="28"/>
        </w:numPr>
        <w:shd w:val="clear" w:color="auto" w:fill="FFFFFF"/>
        <w:spacing w:after="120"/>
        <w:rPr>
          <w:rFonts w:ascii="Arial" w:hAnsi="Arial" w:cs="Arial"/>
          <w:color w:val="000000"/>
          <w:lang w:val="ru-RU" w:eastAsia="ru-RU"/>
        </w:rPr>
      </w:pPr>
      <w:r w:rsidRPr="00224700">
        <w:rPr>
          <w:rFonts w:ascii="Arial" w:hAnsi="Arial" w:cs="Arial"/>
          <w:color w:val="000000"/>
          <w:lang w:val="ru-RU" w:eastAsia="ru-RU"/>
        </w:rPr>
        <w:t>стоимость обеспечения существенно снижается в результате ухудшения ситуации на рынке.</w:t>
      </w:r>
    </w:p>
    <w:p w:rsidR="00782D9F" w:rsidRPr="00224700" w:rsidRDefault="00782D9F" w:rsidP="00130535">
      <w:pPr>
        <w:pStyle w:val="ABC-paragrahinNotes"/>
        <w:shd w:val="clear" w:color="auto" w:fill="FFFFFF"/>
        <w:spacing w:after="120"/>
        <w:rPr>
          <w:rFonts w:ascii="Arial" w:hAnsi="Arial" w:cs="Arial"/>
          <w:color w:val="000000"/>
          <w:lang w:val="ru-RU" w:eastAsia="ru-RU"/>
        </w:rPr>
      </w:pPr>
      <w:r w:rsidRPr="00224700">
        <w:rPr>
          <w:rFonts w:ascii="Arial" w:hAnsi="Arial" w:cs="Arial"/>
          <w:color w:val="000000"/>
          <w:lang w:val="ru-RU" w:eastAsia="ru-RU"/>
        </w:rPr>
        <w:t>Компания применяет индивидуальный метод обесценения.</w:t>
      </w:r>
    </w:p>
    <w:p w:rsidR="00782D9F" w:rsidRPr="00224700" w:rsidRDefault="00782D9F" w:rsidP="00130535">
      <w:pPr>
        <w:pStyle w:val="ABC-paragrahinNotes"/>
        <w:shd w:val="clear" w:color="auto" w:fill="FFFFFF"/>
        <w:spacing w:after="120"/>
        <w:rPr>
          <w:rFonts w:ascii="Arial" w:hAnsi="Arial" w:cs="Arial"/>
          <w:color w:val="000000"/>
          <w:lang w:val="ru-RU" w:eastAsia="ru-RU"/>
        </w:rPr>
      </w:pPr>
      <w:r w:rsidRPr="00224700">
        <w:rPr>
          <w:rFonts w:ascii="Arial" w:hAnsi="Arial" w:cs="Arial"/>
          <w:color w:val="000000"/>
          <w:lang w:val="ru-RU" w:eastAsia="ru-RU"/>
        </w:rPr>
        <w:t>Если условия обесцененного финансового актива, отражаемого по амортизированной стоимости, пересматриваются или изменяются каким-либо иным образом в связи с финансовыми трудностями заемщика или эмитента, обесценение определяется с использованием первоначальной эффективной процентной ставки до изменения условий. После этого прекращается признание финансового актива, условия которого были пересмотрены, и признается новый актив по справедливой стоимости, но только если риски и выгоды, связанные с данным активов значительно изменились. Это, как правило, подтверждается значительной разницей приведенной стоимости первоначальных и новых ожидаемых потоков денежных средств.</w:t>
      </w:r>
    </w:p>
    <w:p w:rsidR="00782D9F" w:rsidRPr="00224700" w:rsidRDefault="00782D9F" w:rsidP="00130535">
      <w:pPr>
        <w:pStyle w:val="ABC-paragrahinNotes"/>
        <w:shd w:val="clear" w:color="auto" w:fill="FFFFFF"/>
        <w:spacing w:after="120"/>
        <w:rPr>
          <w:rFonts w:ascii="Arial" w:hAnsi="Arial" w:cs="Arial"/>
          <w:color w:val="000000"/>
          <w:lang w:val="ru-RU" w:eastAsia="ru-RU"/>
        </w:rPr>
      </w:pPr>
      <w:r w:rsidRPr="00224700">
        <w:rPr>
          <w:rFonts w:ascii="Arial" w:hAnsi="Arial" w:cs="Arial"/>
          <w:color w:val="000000"/>
          <w:lang w:val="ru-RU" w:eastAsia="ru-RU"/>
        </w:rPr>
        <w:t>Убытки от обесценения всегда признаются путем создания резерва в размере, необходимом для снижения балансовой стоимости актива до приведенной стоимости ожидаемых денежных потоков, дисконтированных с использованием первоначальной эффективной процентной ставки по данному активу. Расчет приведенной стоимости ожидаемых денежных потоков обеспеченного финансового актива включает денежные потоки, которые могут возникнуть в результате вступления займодавца во владение имуществом должника, за вычетом затрат на получение и продажу обеспечения, независимо от степени вероятности вступления кредитора во владение имуществом должника.</w:t>
      </w:r>
    </w:p>
    <w:p w:rsidR="00782D9F" w:rsidRPr="00224700" w:rsidRDefault="00782D9F" w:rsidP="00130535">
      <w:pPr>
        <w:pStyle w:val="ABC-paragrahinNotes"/>
        <w:shd w:val="clear" w:color="auto" w:fill="FFFFFF"/>
        <w:spacing w:after="120"/>
        <w:rPr>
          <w:rFonts w:ascii="Arial" w:hAnsi="Arial" w:cs="Arial"/>
          <w:color w:val="000000"/>
          <w:lang w:val="ru-RU" w:eastAsia="ru-RU"/>
        </w:rPr>
      </w:pPr>
      <w:r w:rsidRPr="00224700">
        <w:rPr>
          <w:rFonts w:ascii="Arial" w:hAnsi="Arial" w:cs="Arial"/>
          <w:color w:val="000000"/>
          <w:lang w:val="ru-RU" w:eastAsia="ru-RU"/>
        </w:rPr>
        <w:t>Если в последующем периоде сумма убытка от обесценения снижается и это снижение может быть объективно отнесено к событию, наступившему после признания обесценения (как, например, повышение кредитного рейтинга дебитора), ранее отраженный убыток от обесценения восстанавливается посредством корректировки созданного резерва через прибыль и убыток за год.</w:t>
      </w:r>
    </w:p>
    <w:p w:rsidR="00782D9F" w:rsidRPr="00224700" w:rsidRDefault="00782D9F" w:rsidP="00130535">
      <w:pPr>
        <w:pStyle w:val="ABC-paragrahinNotes"/>
        <w:shd w:val="clear" w:color="auto" w:fill="FFFFFF"/>
        <w:spacing w:after="120"/>
        <w:rPr>
          <w:rFonts w:ascii="Arial" w:hAnsi="Arial" w:cs="Arial"/>
          <w:color w:val="000000"/>
          <w:lang w:val="ru-RU" w:eastAsia="ru-RU"/>
        </w:rPr>
      </w:pPr>
      <w:r w:rsidRPr="00224700">
        <w:rPr>
          <w:rFonts w:ascii="Arial" w:hAnsi="Arial" w:cs="Arial"/>
          <w:color w:val="000000"/>
          <w:lang w:val="ru-RU" w:eastAsia="ru-RU"/>
        </w:rPr>
        <w:t xml:space="preserve">Активы, погашение которых невозможно, и в отношении которых завершены все необходимые процедуры с целью полного или частичного возмещения и определена окончательная сумма убытка, списываются за счет сформированного резерва под обесценение. Последующее восстановление ранее списанных сумм относится на счет потерь от обесценения в прибыли и убытке за год. </w:t>
      </w:r>
    </w:p>
    <w:p w:rsidR="00782D9F" w:rsidRPr="00224700" w:rsidRDefault="00782D9F" w:rsidP="00130535">
      <w:pPr>
        <w:rPr>
          <w:i/>
          <w:iCs/>
        </w:rPr>
      </w:pPr>
      <w:r w:rsidRPr="00224700">
        <w:rPr>
          <w:i/>
          <w:iCs/>
        </w:rPr>
        <w:t>Обесценение дебиторской задолженности</w:t>
      </w:r>
    </w:p>
    <w:p w:rsidR="00782D9F" w:rsidRPr="00224700" w:rsidRDefault="00782D9F" w:rsidP="00130535">
      <w:pPr>
        <w:autoSpaceDE w:val="0"/>
        <w:autoSpaceDN w:val="0"/>
        <w:adjustRightInd w:val="0"/>
        <w:spacing w:before="120" w:after="0"/>
      </w:pPr>
      <w:r w:rsidRPr="00224700">
        <w:t>При определении того, следует ли отражать убыток от обесценения в прибыли или убытке за год, Компания применяет профессиональные суждения о наличии видимых признаков, свидетельствующих об измеримом снижении расчетных будущих денежных потоков по портфелю активов, прежде чем может быть обнаружено снижение по отдельному активу в данном портфеле.</w:t>
      </w:r>
    </w:p>
    <w:p w:rsidR="00782D9F" w:rsidRPr="00224700" w:rsidRDefault="00782D9F" w:rsidP="00130535">
      <w:pPr>
        <w:autoSpaceDE w:val="0"/>
        <w:autoSpaceDN w:val="0"/>
        <w:adjustRightInd w:val="0"/>
        <w:spacing w:before="120" w:after="0"/>
      </w:pPr>
      <w:r w:rsidRPr="00224700">
        <w:t xml:space="preserve">Такой признак может включать наблюдаемые данные о негативном изменении платежного статуса дебиторов, национальных или региональных экономических условий, связанных с невыполнением ими обязательств по каждой группе активов. </w:t>
      </w:r>
    </w:p>
    <w:p w:rsidR="00782D9F" w:rsidRPr="00224700" w:rsidRDefault="00782D9F" w:rsidP="00130535">
      <w:pPr>
        <w:autoSpaceDE w:val="0"/>
        <w:autoSpaceDN w:val="0"/>
        <w:adjustRightInd w:val="0"/>
        <w:spacing w:before="120" w:after="0"/>
      </w:pPr>
      <w:r w:rsidRPr="00224700">
        <w:t xml:space="preserve">Компания регулярно анализирует дебиторскую задолженность на предмет обесценения. Анализ на предмет обесценения осуществляется индивидуально по каждому дебитору в зависимости от условий договора, сроков погашения, величины незаработанной премии и сроков действия договоров страхования и иных договоров, заключенных Компанией. Резерв под обесценение дебиторской задолженности формируется отдельно по каждому из портфелей, формирующих дебиторскую задолженности, на основании данных о доле дебиторской задолженности с признаками обесценения в общем объеме портфеля дебиторской задолженности. </w:t>
      </w:r>
    </w:p>
    <w:p w:rsidR="00782D9F" w:rsidRPr="00224700" w:rsidRDefault="00782D9F" w:rsidP="00130535">
      <w:pPr>
        <w:rPr>
          <w:b/>
          <w:bCs/>
          <w:i/>
          <w:iCs/>
        </w:rPr>
      </w:pPr>
      <w:r w:rsidRPr="00224700">
        <w:rPr>
          <w:b/>
          <w:bCs/>
          <w:i/>
          <w:iCs/>
        </w:rPr>
        <w:t xml:space="preserve"> (2) Обесценение инвестиций, имеющихся в наличии для продажи</w:t>
      </w:r>
    </w:p>
    <w:p w:rsidR="00782D9F" w:rsidRPr="00224700" w:rsidRDefault="00782D9F" w:rsidP="00130535">
      <w:r w:rsidRPr="00224700">
        <w:t>На конец каждого отчетного периода Компания оценивает наличие объективных признаков обесценения по финансовой инвестиции или группе инвестиций, имеющихся в наличии для продажи.</w:t>
      </w:r>
    </w:p>
    <w:p w:rsidR="00782D9F" w:rsidRPr="00224700" w:rsidRDefault="00782D9F" w:rsidP="00130535">
      <w:r w:rsidRPr="00224700">
        <w:t xml:space="preserve">В отношении инвестиций в долевые инструменты, классифицированных как имеющиеся в наличии для продажи, основным критерием, на основе которого определяется наличие объективных признаков убытка от обесценения, является существенное или длительное снижение справедливой стоимости долевой ценной бумаги ниже стоимости ее приобретения. Для определения того, какое снижение стоимости является существенным и/или какое продолжительным, необходимо применять суждение. Для Компании существенным является снижение справедливой стоимости более чем на 20% по сравнению со стоимостью приобретения, продолжительным снижением – снижение стоимости в течение более шести месяцев. Компания также оценивает прочие факторы, такие, как волатильность цены на акцию. Накопленный убыток от обесценения, определенный как разница между стоимостью приобретения и текущей справедливой стоимостью данного актива, который был первоначально признан на счетах прибылей и убытков, переклассифицируется из прочего совокупного дохода на счета прибылей и убытков. </w:t>
      </w:r>
    </w:p>
    <w:p w:rsidR="00782D9F" w:rsidRPr="00224700" w:rsidRDefault="00782D9F" w:rsidP="00130535">
      <w:r w:rsidRPr="00224700">
        <w:t xml:space="preserve">Убытки от обесценения долевых инструментов не восстанавливаются через счет прибылей и убытков, увеличение справедливой стоимости после обесценения признается непосредственно в составе прочего совокупного дохода. </w:t>
      </w:r>
    </w:p>
    <w:p w:rsidR="00782D9F" w:rsidRPr="00130535" w:rsidRDefault="00782D9F" w:rsidP="00130535">
      <w:pPr>
        <w:pStyle w:val="ConsTitle"/>
        <w:widowControl/>
        <w:jc w:val="both"/>
        <w:rPr>
          <w:b w:val="0"/>
          <w:bCs w:val="0"/>
          <w:sz w:val="20"/>
          <w:szCs w:val="20"/>
        </w:rPr>
      </w:pPr>
      <w:r w:rsidRPr="00130535">
        <w:rPr>
          <w:b w:val="0"/>
          <w:bCs w:val="0"/>
          <w:sz w:val="20"/>
          <w:szCs w:val="20"/>
        </w:rPr>
        <w:t>В отношении долговых инструментов, классифицированных как имеющиеся в наличии для продажи, оценка на наличие признаков обесценения производится по тем же принципам, что и для финансовых активов, учитываемых по амортизированной стоимости.</w:t>
      </w:r>
    </w:p>
    <w:p w:rsidR="00782D9F" w:rsidRDefault="00782D9F" w:rsidP="00130535">
      <w:pPr>
        <w:pStyle w:val="ConsTitle"/>
        <w:widowControl/>
        <w:jc w:val="both"/>
        <w:rPr>
          <w:sz w:val="20"/>
          <w:szCs w:val="20"/>
        </w:rPr>
      </w:pPr>
    </w:p>
    <w:p w:rsidR="00782D9F" w:rsidRPr="00C31637" w:rsidRDefault="00782D9F" w:rsidP="00C31637">
      <w:pPr>
        <w:pStyle w:val="ConsTitle"/>
        <w:widowControl/>
        <w:jc w:val="both"/>
        <w:rPr>
          <w:sz w:val="20"/>
          <w:szCs w:val="20"/>
        </w:rPr>
      </w:pPr>
      <w:r w:rsidRPr="00C31637">
        <w:rPr>
          <w:sz w:val="20"/>
          <w:szCs w:val="20"/>
        </w:rPr>
        <w:t xml:space="preserve">Реклассификация финансовых активов и финансовых обязательств </w:t>
      </w:r>
    </w:p>
    <w:p w:rsidR="00782D9F" w:rsidRPr="00C31637" w:rsidRDefault="00782D9F" w:rsidP="00C31637">
      <w:pPr>
        <w:pStyle w:val="ConsTitle"/>
        <w:widowControl/>
        <w:ind w:firstLine="284"/>
        <w:jc w:val="both"/>
        <w:rPr>
          <w:b w:val="0"/>
          <w:bCs w:val="0"/>
          <w:sz w:val="20"/>
          <w:szCs w:val="20"/>
        </w:rPr>
      </w:pPr>
    </w:p>
    <w:p w:rsidR="00782D9F" w:rsidRPr="00C31637" w:rsidRDefault="00782D9F" w:rsidP="00C31637">
      <w:pPr>
        <w:pStyle w:val="ConsTitle"/>
        <w:widowControl/>
        <w:ind w:firstLine="284"/>
        <w:jc w:val="both"/>
        <w:rPr>
          <w:b w:val="0"/>
          <w:bCs w:val="0"/>
          <w:sz w:val="20"/>
          <w:szCs w:val="20"/>
        </w:rPr>
      </w:pPr>
      <w:r w:rsidRPr="00C31637">
        <w:rPr>
          <w:b w:val="0"/>
          <w:bCs w:val="0"/>
          <w:sz w:val="20"/>
          <w:szCs w:val="20"/>
        </w:rPr>
        <w:t xml:space="preserve">Если финансовый актив отвечает определению займов и дебиторской задолженности, он может быть реклассифицирован из категории торговых финансовых активов или из категории финансовых активов, имеющихся в наличии для продажи, если Компания имеет намерение и возможность удерживать данный актив в обозримом будущем или до наступления срока его погашения.  </w:t>
      </w:r>
    </w:p>
    <w:p w:rsidR="00782D9F" w:rsidRPr="00C31637" w:rsidRDefault="00782D9F" w:rsidP="00C31637">
      <w:pPr>
        <w:pStyle w:val="ConsTitle"/>
        <w:widowControl/>
        <w:ind w:firstLine="284"/>
        <w:jc w:val="both"/>
        <w:rPr>
          <w:b w:val="0"/>
          <w:bCs w:val="0"/>
          <w:sz w:val="20"/>
          <w:szCs w:val="20"/>
        </w:rPr>
      </w:pPr>
      <w:r w:rsidRPr="00C31637">
        <w:rPr>
          <w:b w:val="0"/>
          <w:bCs w:val="0"/>
          <w:sz w:val="20"/>
          <w:szCs w:val="20"/>
        </w:rPr>
        <w:t>Финансовые инструменты могут быть реклассифицированы из категории торговых финансовых активов только в редких случаях. Редкими случаями являются необычные единичные события, повторение которых в ближайшем будущем маловероятно. Компания может перенести непроизводный торговый финансовый актив из категории оцениваемых по справедливой стоимости через прибыль или убыток, включая торговые ценные бумаги, если этот актив больше не удерживается для целей продажи в ближайшее время. Финансовые активы, отвечающие определению займов и дебиторской задолженности, могут быть реклассифицированы, если Компания имеет намерение и способность удерживать данные финансовые активы в обозримом будущем или до погашения.</w:t>
      </w:r>
    </w:p>
    <w:p w:rsidR="00782D9F" w:rsidRPr="00C31637" w:rsidRDefault="00782D9F" w:rsidP="00C31637">
      <w:pPr>
        <w:rPr>
          <w:b/>
          <w:bCs/>
          <w:i/>
          <w:iCs/>
        </w:rPr>
      </w:pPr>
    </w:p>
    <w:p w:rsidR="00782D9F" w:rsidRPr="00C31637" w:rsidRDefault="00782D9F" w:rsidP="00C31637">
      <w:pPr>
        <w:rPr>
          <w:b/>
          <w:bCs/>
        </w:rPr>
      </w:pPr>
      <w:r w:rsidRPr="00C31637">
        <w:rPr>
          <w:b/>
          <w:bCs/>
        </w:rPr>
        <w:t xml:space="preserve">Прекращение признания финансовых активов. </w:t>
      </w:r>
    </w:p>
    <w:p w:rsidR="00782D9F" w:rsidRPr="00C31637" w:rsidRDefault="00782D9F" w:rsidP="00C31637">
      <w:pPr>
        <w:pStyle w:val="BodyText"/>
        <w:ind w:firstLine="284"/>
      </w:pPr>
      <w:r w:rsidRPr="00224700">
        <w:t>Компания прекращает признавать финансовые активы, (а)</w:t>
      </w:r>
      <w:r w:rsidRPr="00224700">
        <w:rPr>
          <w:lang w:val="en-GB"/>
        </w:rPr>
        <w:t> </w:t>
      </w:r>
      <w:r w:rsidRPr="00224700">
        <w:t>когда эти активы погашены или права на денежные потоки, связанные с этими активами, истекли иным образом, или (б)</w:t>
      </w:r>
      <w:r w:rsidRPr="00224700">
        <w:rPr>
          <w:lang w:val="en-GB"/>
        </w:rPr>
        <w:t> </w:t>
      </w:r>
      <w:r w:rsidRPr="00224700">
        <w:t>Компания передала права на денежные потоки от финансовых активов или заключила соглашение о передаче, и при этом (</w:t>
      </w:r>
      <w:r w:rsidRPr="00224700">
        <w:rPr>
          <w:lang w:val="en-GB"/>
        </w:rPr>
        <w:t>i</w:t>
      </w:r>
      <w:r w:rsidRPr="00224700">
        <w:t>) также передала по существу, все риски и выгоды, связанные с владением этими активами, или (</w:t>
      </w:r>
      <w:r w:rsidRPr="00224700">
        <w:rPr>
          <w:lang w:val="en-GB"/>
        </w:rPr>
        <w:t>ii</w:t>
      </w:r>
      <w:r w:rsidRPr="00224700">
        <w:t>)</w:t>
      </w:r>
      <w:r w:rsidRPr="00224700">
        <w:rPr>
          <w:lang w:val="en-GB"/>
        </w:rPr>
        <w:t> </w:t>
      </w:r>
      <w:r w:rsidRPr="00224700">
        <w:t>не передала и не сохранила, по существу, все риски и выгоды, связанные с владением этими активами, но утратила право контроля в отношении данных активов. Контроль сохраняется, если контрагент не имеет практической возможности полностью продать актив несвязанной третьей стороне без введения ограничений на продажу</w:t>
      </w:r>
      <w:r w:rsidRPr="00C31637">
        <w:t xml:space="preserve">. </w:t>
      </w:r>
    </w:p>
    <w:p w:rsidR="00782D9F" w:rsidRPr="00C31637" w:rsidRDefault="00782D9F" w:rsidP="00C31637">
      <w:pPr>
        <w:tabs>
          <w:tab w:val="left" w:pos="0"/>
        </w:tabs>
        <w:ind w:firstLine="284"/>
      </w:pPr>
    </w:p>
    <w:p w:rsidR="00782D9F" w:rsidRPr="00130535" w:rsidRDefault="00782D9F" w:rsidP="00130535">
      <w:pPr>
        <w:pStyle w:val="ListParagraph"/>
        <w:numPr>
          <w:ilvl w:val="1"/>
          <w:numId w:val="27"/>
        </w:numPr>
        <w:ind w:left="142" w:hanging="142"/>
        <w:rPr>
          <w:b/>
          <w:bCs/>
          <w:i/>
          <w:iCs/>
        </w:rPr>
      </w:pPr>
      <w:r w:rsidRPr="00130535">
        <w:rPr>
          <w:b/>
          <w:bCs/>
          <w:i/>
          <w:iCs/>
        </w:rPr>
        <w:t>Денежные средства и их эквиваленты</w:t>
      </w:r>
    </w:p>
    <w:p w:rsidR="00782D9F" w:rsidRPr="00C31637" w:rsidRDefault="00782D9F" w:rsidP="00C31637">
      <w:pPr>
        <w:tabs>
          <w:tab w:val="left" w:pos="0"/>
        </w:tabs>
        <w:ind w:firstLine="284"/>
      </w:pPr>
      <w:r w:rsidRPr="00224700">
        <w:t xml:space="preserve">Денежные средства и их эквиваленты представляют собой активы, которые могут быть конвертированы в денежные средства в течение срока </w:t>
      </w:r>
      <w:r w:rsidRPr="00F9149F">
        <w:t xml:space="preserve">до </w:t>
      </w:r>
      <w:r>
        <w:t>60 дней</w:t>
      </w:r>
      <w:r w:rsidRPr="00F9149F">
        <w:t xml:space="preserve"> </w:t>
      </w:r>
      <w:r w:rsidRPr="00224700">
        <w:t xml:space="preserve">с даты размещения и включают наличные денежные средства, остатки </w:t>
      </w:r>
      <w:r w:rsidRPr="007607F3">
        <w:t>на</w:t>
      </w:r>
      <w:r>
        <w:t xml:space="preserve"> </w:t>
      </w:r>
      <w:r w:rsidRPr="00224700">
        <w:t xml:space="preserve">текущих счетах Компании, а также краткосрочные депозиты в банках, в случае если исходный срок их погашения не превышает </w:t>
      </w:r>
      <w:r>
        <w:t>60 дней</w:t>
      </w:r>
      <w:r w:rsidRPr="00C31637">
        <w:t>.</w:t>
      </w:r>
    </w:p>
    <w:p w:rsidR="00782D9F" w:rsidRPr="00C31637" w:rsidRDefault="00782D9F" w:rsidP="00C31637">
      <w:pPr>
        <w:tabs>
          <w:tab w:val="left" w:pos="0"/>
        </w:tabs>
        <w:ind w:firstLine="284"/>
      </w:pPr>
      <w:r w:rsidRPr="00224700">
        <w:t>Денежные средства и их эквиваленты отражаются по амортизированной стоимости</w:t>
      </w:r>
      <w:r>
        <w:t>.</w:t>
      </w:r>
    </w:p>
    <w:p w:rsidR="00782D9F" w:rsidRPr="00C31637" w:rsidRDefault="00782D9F" w:rsidP="00C31637">
      <w:pPr>
        <w:tabs>
          <w:tab w:val="left" w:pos="0"/>
        </w:tabs>
        <w:ind w:firstLine="284"/>
      </w:pPr>
    </w:p>
    <w:p w:rsidR="00782D9F" w:rsidRPr="00224700" w:rsidRDefault="00782D9F" w:rsidP="00130535">
      <w:pPr>
        <w:pStyle w:val="ListParagraph"/>
        <w:numPr>
          <w:ilvl w:val="1"/>
          <w:numId w:val="27"/>
        </w:numPr>
        <w:ind w:left="426"/>
        <w:rPr>
          <w:b/>
          <w:bCs/>
          <w:i/>
          <w:iCs/>
        </w:rPr>
      </w:pPr>
      <w:r w:rsidRPr="00224700">
        <w:rPr>
          <w:b/>
          <w:bCs/>
          <w:i/>
          <w:iCs/>
        </w:rPr>
        <w:t>Депозиты в банках</w:t>
      </w:r>
    </w:p>
    <w:p w:rsidR="00782D9F" w:rsidRPr="00C31637" w:rsidRDefault="00782D9F" w:rsidP="00C31637">
      <w:pPr>
        <w:tabs>
          <w:tab w:val="left" w:pos="0"/>
        </w:tabs>
        <w:ind w:firstLine="284"/>
      </w:pPr>
      <w:r w:rsidRPr="00224700">
        <w:t xml:space="preserve">Депозиты в банках представляют собой денежные средства, представляемые Компанией банкам-контрагентам на основании заключаемых депозитных договоров на срок более </w:t>
      </w:r>
      <w:r>
        <w:t>60 дней.</w:t>
      </w:r>
    </w:p>
    <w:p w:rsidR="00782D9F" w:rsidRPr="00C31637" w:rsidRDefault="00782D9F" w:rsidP="00C31637">
      <w:pPr>
        <w:tabs>
          <w:tab w:val="left" w:pos="0"/>
        </w:tabs>
        <w:ind w:firstLine="284"/>
      </w:pPr>
      <w:r w:rsidRPr="00224700">
        <w:t>Депозиты в банках оцениваются по амортизированной стоимости</w:t>
      </w:r>
      <w:r>
        <w:t>.</w:t>
      </w:r>
    </w:p>
    <w:p w:rsidR="00782D9F" w:rsidRPr="00C31637" w:rsidRDefault="00782D9F" w:rsidP="00481A8A">
      <w:pPr>
        <w:pStyle w:val="ABC-paragrahinNotes"/>
        <w:widowControl w:val="0"/>
        <w:spacing w:after="120"/>
        <w:rPr>
          <w:rFonts w:ascii="Arial" w:hAnsi="Arial" w:cs="Arial"/>
          <w:lang w:val="ru-RU"/>
        </w:rPr>
      </w:pPr>
    </w:p>
    <w:p w:rsidR="00782D9F" w:rsidRPr="00224700" w:rsidRDefault="00782D9F" w:rsidP="00130535">
      <w:pPr>
        <w:pStyle w:val="ListParagraph"/>
        <w:numPr>
          <w:ilvl w:val="1"/>
          <w:numId w:val="27"/>
        </w:numPr>
        <w:ind w:left="426"/>
        <w:rPr>
          <w:b/>
          <w:bCs/>
          <w:i/>
          <w:iCs/>
        </w:rPr>
      </w:pPr>
      <w:r w:rsidRPr="00224700">
        <w:rPr>
          <w:b/>
          <w:bCs/>
          <w:i/>
          <w:iCs/>
        </w:rPr>
        <w:t>Финансовые активы, оцениваемые по справедливой стоимости через прибыль или убыток</w:t>
      </w:r>
    </w:p>
    <w:p w:rsidR="00782D9F" w:rsidRPr="00224700" w:rsidRDefault="00782D9F" w:rsidP="006E3A44">
      <w:pPr>
        <w:pStyle w:val="BodyText"/>
        <w:rPr>
          <w:i/>
          <w:iCs/>
          <w:u w:val="single"/>
        </w:rPr>
      </w:pPr>
      <w:r w:rsidRPr="00224700">
        <w:rPr>
          <w:i/>
          <w:iCs/>
          <w:u w:val="single"/>
        </w:rPr>
        <w:t xml:space="preserve">Финансовые активы, предназначенные для торговли </w:t>
      </w:r>
    </w:p>
    <w:p w:rsidR="00782D9F" w:rsidRPr="00224700" w:rsidRDefault="00782D9F" w:rsidP="006E3A44">
      <w:pPr>
        <w:pStyle w:val="BodyText"/>
      </w:pPr>
      <w:r w:rsidRPr="00224700">
        <w:t xml:space="preserve">Компания относит к данной категории финансовые активы, которые приобретаются с целью получения прибыли за счет краткосрочных колебаний цены или торговой маржи, или ценные бумаги, являющиеся частью портфеля, фактически используемого для получения краткосрочной прибыли.  </w:t>
      </w:r>
    </w:p>
    <w:p w:rsidR="00782D9F" w:rsidRPr="00224700" w:rsidRDefault="00782D9F" w:rsidP="006E3A44">
      <w:pPr>
        <w:pStyle w:val="BodyText"/>
      </w:pPr>
      <w:r w:rsidRPr="00224700">
        <w:t xml:space="preserve">Компания классифицирует финансовые активы как предназначенные для торговли, если у Компании есть намерение продать эти активы в течение короткого периода времени с момента приобретения, то есть в течение не более </w:t>
      </w:r>
      <w:r w:rsidRPr="00F9149F">
        <w:t>12 месяцев</w:t>
      </w:r>
      <w:r w:rsidRPr="00224700">
        <w:t xml:space="preserve">. </w:t>
      </w:r>
    </w:p>
    <w:p w:rsidR="00782D9F" w:rsidRPr="00224700" w:rsidRDefault="00782D9F" w:rsidP="006E3A44">
      <w:pPr>
        <w:pStyle w:val="BodyText"/>
      </w:pPr>
      <w:r w:rsidRPr="00224700">
        <w:t>Компания может перенести непроизводный торговый финансовый актив из категории оцениваемых по справедливой стоимости, изменения которой отражаются в составе прибыли или убытка, если этот актив больше не удерживается для целей продажи в ближайшее в</w:t>
      </w:r>
      <w:r>
        <w:t>ремя.</w:t>
      </w:r>
    </w:p>
    <w:p w:rsidR="00782D9F" w:rsidRPr="00224700" w:rsidRDefault="00782D9F" w:rsidP="006E3A44">
      <w:pPr>
        <w:pStyle w:val="BodyText"/>
        <w:rPr>
          <w:i/>
          <w:iCs/>
          <w:u w:val="single"/>
        </w:rPr>
      </w:pPr>
      <w:r w:rsidRPr="00224700">
        <w:rPr>
          <w:i/>
          <w:iCs/>
          <w:u w:val="single"/>
        </w:rPr>
        <w:t xml:space="preserve">Прочие финансовые активы, классифицированные как «оцениваемые по справедливой стоимости через прибыль или убыток» </w:t>
      </w:r>
    </w:p>
    <w:p w:rsidR="00782D9F" w:rsidRPr="00224700" w:rsidRDefault="00782D9F" w:rsidP="006E3A44">
      <w:pPr>
        <w:pStyle w:val="BodyText"/>
      </w:pPr>
      <w:r w:rsidRPr="00224700">
        <w:t xml:space="preserve">Прочие финансовые активы, классифицированные как «оцениваемые по справедливой стоимости через прибыль или убыток», включают финансовые активы, которые при первоначальном признании были отнесены к этой категории. Компания относит финансовые активы к данной категории только в том случае, если выполняется одно из условий: </w:t>
      </w:r>
    </w:p>
    <w:p w:rsidR="00782D9F" w:rsidRPr="00224700" w:rsidRDefault="00782D9F" w:rsidP="003536EB">
      <w:pPr>
        <w:pStyle w:val="BodyText"/>
        <w:numPr>
          <w:ilvl w:val="0"/>
          <w:numId w:val="8"/>
        </w:numPr>
      </w:pPr>
      <w:r w:rsidRPr="00224700">
        <w:t>такая классификация полностью или существенно устраняет непоследовательность применения принципов оценки или признания (учетные несоответствия), которые в противном случае возникли бы в результате оценки активов и обязательств или признания соответствующих доходов и расходов с использованием разных методов;</w:t>
      </w:r>
    </w:p>
    <w:p w:rsidR="00782D9F" w:rsidRPr="00224700" w:rsidRDefault="00782D9F" w:rsidP="003536EB">
      <w:pPr>
        <w:pStyle w:val="BodyText"/>
        <w:numPr>
          <w:ilvl w:val="0"/>
          <w:numId w:val="8"/>
        </w:numPr>
      </w:pPr>
      <w:r w:rsidRPr="00224700">
        <w:t xml:space="preserve">группа финансовых активов управляется и оценивается по справедливой стоимости в соответствии с документально закрепленной стратегией управления рисками или инвестиционной стратегией. Информация о данных финансовых активах, управляемых на основе справедливой стоимости, представляется на рассмотрение ключевому управленческому персоналу Компании; </w:t>
      </w:r>
    </w:p>
    <w:p w:rsidR="00782D9F" w:rsidRPr="00224700" w:rsidRDefault="00782D9F" w:rsidP="003536EB">
      <w:pPr>
        <w:pStyle w:val="BodyText"/>
        <w:numPr>
          <w:ilvl w:val="0"/>
          <w:numId w:val="8"/>
        </w:numPr>
      </w:pPr>
      <w:r w:rsidRPr="00224700">
        <w:t xml:space="preserve">финансовый актив включает встроенный производный финансовый инструмент, который должен учитываться отдельно. </w:t>
      </w:r>
    </w:p>
    <w:p w:rsidR="00782D9F" w:rsidRPr="00224700" w:rsidRDefault="00782D9F" w:rsidP="006E3A44">
      <w:pPr>
        <w:pStyle w:val="BodyText"/>
      </w:pPr>
      <w:r w:rsidRPr="00224700">
        <w:t xml:space="preserve">Признание и оценка финансовых активов этой категории соответствует учетной политике, приведенной выше. </w:t>
      </w:r>
    </w:p>
    <w:p w:rsidR="00782D9F" w:rsidRPr="00224700" w:rsidRDefault="00782D9F" w:rsidP="006E3A44">
      <w:pPr>
        <w:pStyle w:val="BodyText"/>
      </w:pPr>
      <w:r w:rsidRPr="00224700">
        <w:t xml:space="preserve">Реализованные и нереализованные доходы и расходы по операциям с финансовыми активами, оцениваемыми по справедливой стоимости через прибыль или убыток, а также доходы или расходы по прекращению признания отражаются в отчете о прибылях и убытках и прочем совокупном доходе в том отчетном периоде, в котором они возникли, в составе «Доходов за вычетом расходов по операциям с финансовыми активами, оцениваемыми по справедливой стоимости через прибыль или убыток». Процентные доходы по финансовым активам, оцениваемым по справедливой стоимости через прибыль или убыток, рассчитываются с использованием метода эффективной ставки процента и отражаются в отчете о прибыли или убытке.  </w:t>
      </w:r>
    </w:p>
    <w:p w:rsidR="00782D9F" w:rsidRPr="00224700" w:rsidRDefault="00782D9F" w:rsidP="006E3A44">
      <w:pPr>
        <w:pStyle w:val="BodyText"/>
      </w:pPr>
      <w:r w:rsidRPr="00224700">
        <w:t xml:space="preserve">Полученные дивиденды отражаются в составе инвестиционной деятельности в отчете о совокупном доходе когда установлено право Компании на получение выплаты и существует вероятность получения дивидендов. </w:t>
      </w:r>
    </w:p>
    <w:p w:rsidR="00782D9F" w:rsidRPr="00224700" w:rsidRDefault="00782D9F" w:rsidP="006E3A44">
      <w:pPr>
        <w:pStyle w:val="BodyText"/>
      </w:pPr>
      <w:r w:rsidRPr="00224700">
        <w:t>Компания классифицирует финансовые активы, оцениваемые по справедливой стоимости через прибыль или убыток, в соответствующую категорию в момент их приобретения. Производные финансовые инструменты, классифицированные в данную категорию, и прочие финансовые активы, классифицированные как «оцениваемые по справедливой стоимости через прибыль или убыток» при первоначальном признании, переклассификации не подлежат.</w:t>
      </w:r>
    </w:p>
    <w:p w:rsidR="00782D9F" w:rsidRPr="00224700" w:rsidRDefault="00782D9F" w:rsidP="00130535">
      <w:pPr>
        <w:pStyle w:val="ListParagraph"/>
        <w:numPr>
          <w:ilvl w:val="1"/>
          <w:numId w:val="27"/>
        </w:numPr>
        <w:ind w:left="426"/>
        <w:rPr>
          <w:b/>
          <w:bCs/>
          <w:i/>
          <w:iCs/>
        </w:rPr>
      </w:pPr>
      <w:r w:rsidRPr="00224700">
        <w:rPr>
          <w:b/>
          <w:bCs/>
          <w:i/>
          <w:iCs/>
        </w:rPr>
        <w:t xml:space="preserve">Сделки продажи/покупки ценных бумаг с обязательством обратного выкупа/продажи, займы ценных бумаг </w:t>
      </w:r>
    </w:p>
    <w:p w:rsidR="00782D9F" w:rsidRPr="00224700" w:rsidRDefault="00782D9F" w:rsidP="006E3A44">
      <w:pPr>
        <w:pStyle w:val="BodyText"/>
      </w:pPr>
      <w:r w:rsidRPr="00224700">
        <w:t xml:space="preserve">Сделки продажи ценных бумаг с обязательством обратного выкупа («репо»), которые фактически обеспечивают контрагенту доходность кредитора, рассматриваются как операции по привлечению средств под обеспечение ценными бумагами. Ценные бумаги, переданные по сделкам продажи с обязательством обратного выкупа, отражаются по статьям «Финансовые активы, оцениваемые по справедливой стоимости через прибыль или убыток», «Финансовые активы, имеющиеся в наличии для продажи» либо «Финансовые активы, удерживаемые до погашения» в зависимости от категории финансового инструмента, в которую они были включены на дату продажи. В случае если по условиям сделки получившая финансовые активы сторона имеет право продать или перезаложить их, то такие финансовые активы отражаются в отчете о финансовом положении Компании отдельными статьями как «финансовые активы, переданные без прекращения признания» в соответствии с категориями, из которых они были переданы. Соответствующие обязательства по привлеченным денежным средствам отражены по строке «Прочие заемные средства». Разница между ценой продажи ценной бумаги и ценой обратного выкупа отражается как процентный расход и начисляется на протяжении всего срока действия сделки «репо» по методу эффективной ставки процента. </w:t>
      </w:r>
    </w:p>
    <w:p w:rsidR="00782D9F" w:rsidRPr="00224700" w:rsidRDefault="00782D9F" w:rsidP="006E3A44">
      <w:pPr>
        <w:pStyle w:val="BodyText"/>
      </w:pPr>
      <w:r w:rsidRPr="00224700">
        <w:t xml:space="preserve">Сделки покупки ценных бумаг с обязательством обратной продажи («обратные репо»), рассматриваются как операции по предоставлению денежных средств под обеспечение ценными бумагами. Ценные бумаги, приобретенные по сделкам покупки с обязательством обратной продажи, не признаются в отчете о финансовом положении. Разница между ценой покупки ценной бумаги и ценой обратной продажи отражается как процентный доход и начисляется на протяжении всего срока действия сделки «репо» по методу эффективной ставки процента. </w:t>
      </w:r>
    </w:p>
    <w:p w:rsidR="00782D9F" w:rsidRPr="00224700" w:rsidRDefault="00782D9F" w:rsidP="006E3A44">
      <w:pPr>
        <w:pStyle w:val="BodyText"/>
      </w:pPr>
      <w:r w:rsidRPr="00224700">
        <w:t xml:space="preserve">Ценные бумаги, предоставленные Компанией на возвратной основе (в качестве займа или в качестве маржи) контрагентам, отражаются по статьям отчета о финансовом положении, по которым они учитывались на дату передачи, и информация по ним отражается в примечаниях в составе финансовой отчетности. В случае если по условиям сделки получившая финансовые активы сторона имеет право продать или перезаложить их, такие финансовые активы отражаются в отчете о финансовом положении как «финансовые активы, переданные без прекращения признания» в соответствии с категориями, из которых они были переданы. </w:t>
      </w:r>
    </w:p>
    <w:p w:rsidR="00782D9F" w:rsidRDefault="00782D9F" w:rsidP="006E3A44">
      <w:pPr>
        <w:pStyle w:val="BodyText"/>
      </w:pPr>
      <w:r w:rsidRPr="00224700">
        <w:t xml:space="preserve">Ценные бумаги, полученные в качестве займа или в качестве дополнительного обеспечения (маржи), а также в качестве обеспечения по операциям по предоставлению ценных бумаг на возвратной основе в виде займа, не признаются как активы в отчете о финансовом положении. В случае их продажи третьей стороне обязательство по возврату ценных бумаг отражается как торговое обязательство по статье «Финансовые обязательства, оцениваемые по справедливой стоимости через прибыль или убыток» отчета о финансовом положении и оценивается по справедливой стоимости, а доходы и расходы включаются в статью «Доходы за вычетом расходов по операциям с финансовыми активами, оцениваемыми по справедливой стоимости через прибыль или убыток» отчета о прибылях и убытках. </w:t>
      </w:r>
    </w:p>
    <w:p w:rsidR="00782D9F" w:rsidRPr="00130535" w:rsidRDefault="00782D9F" w:rsidP="00130535">
      <w:pPr>
        <w:pStyle w:val="ListParagraph"/>
        <w:numPr>
          <w:ilvl w:val="1"/>
          <w:numId w:val="27"/>
        </w:numPr>
        <w:ind w:left="0" w:firstLine="0"/>
        <w:rPr>
          <w:b/>
          <w:bCs/>
          <w:i/>
          <w:iCs/>
        </w:rPr>
      </w:pPr>
      <w:r w:rsidRPr="00130535">
        <w:rPr>
          <w:b/>
          <w:bCs/>
          <w:i/>
          <w:iCs/>
        </w:rPr>
        <w:t>Финансовые активы, имеющиеся в наличии для продажи</w:t>
      </w:r>
    </w:p>
    <w:p w:rsidR="00782D9F" w:rsidRPr="00224700" w:rsidRDefault="00782D9F" w:rsidP="00130535">
      <w:r w:rsidRPr="00224700">
        <w:t xml:space="preserve">Активы, учитываемые в категории финансовые активы, предназначенные для продажи, являются непроизводными финансовыми активами, которые были включены в данную категорию при первоначальном признании, либо не попали в другие категории финансовых активов. При первоначальном признании данные инвестиции оцениваются по себестоимости, которая представляет собой справедливую стоимость переданного возмещения плюс издержки на приобретение. После первоначального признания финансовые активы, имеющиеся в наличии для продажи, оцениваются по справедливой стоимости. Данная категория включает долговые и долевые инвестиционные ценные бумаги, которые Компания намерена удерживать в течение неопределенного времени и которые могут быть проданы (обменяны) в зависимости от требований по поддержанию ликвидности или в результате изменения процентных ставок, обменных курсов или цен на финансовые активы. </w:t>
      </w:r>
    </w:p>
    <w:p w:rsidR="00782D9F" w:rsidRPr="00224700" w:rsidRDefault="00782D9F" w:rsidP="00130535">
      <w:r w:rsidRPr="00224700">
        <w:t xml:space="preserve">Изменения в справедливой стоимости монетарных инвестиций, номинированных в иностранной валюте и классифицированных как имеющиеся в наличии для продажи, разделяются на разницы, возникшие в результате изменения амортизированной стоимости инвестиции и прочие изменения в стоимости инвестиции. Курсовые разницы, возникшие в результате изменения амортизированной стоимости инвестиции, признаются на счете прибылей и убытков, прочие изменения в стоимости инвестиции признаются на счетах капитала. Изменения справедливой стоимости как монетарных, так и немонетарных инвестиций, имеющихся в наличии для продажи, признаются на счетах капитала. </w:t>
      </w:r>
    </w:p>
    <w:p w:rsidR="00782D9F" w:rsidRPr="00224700" w:rsidRDefault="00782D9F" w:rsidP="00130535">
      <w:r w:rsidRPr="00224700">
        <w:t xml:space="preserve">В зависимости от обстоятельств могут быть применены различные методы оценки. Оценка по себестоимости применяется только в отношении инвестиций в долевые инструменты, которые не имеют рыночных котировок и справедливая стоимость которых не может быть надежно оценена. </w:t>
      </w:r>
    </w:p>
    <w:p w:rsidR="00782D9F" w:rsidRPr="00224700" w:rsidRDefault="00782D9F" w:rsidP="00130535">
      <w:r w:rsidRPr="00224700">
        <w:t xml:space="preserve">Нереализованные доходы и расходы, возникающие в результате изменения справедливой стоимости финансовых активов, имеющихся в наличии для продажи, признаются в прочем совокупном доходе и отражаются в отчете о совокупном доходе. </w:t>
      </w:r>
    </w:p>
    <w:p w:rsidR="00782D9F" w:rsidRPr="00224700" w:rsidRDefault="00782D9F" w:rsidP="00130535">
      <w:r w:rsidRPr="00224700">
        <w:t xml:space="preserve">При выбытии финансовых активов, имеющихся в наличии для продажи, соответствующие накопленные нереализованные доходы и расходы подлежат переклассификации из состава прочего совокупного дохода в состав прибыли или убытка за отчетный период и отражаются по строке "Доходы за вычетом расходов по операциям с финансовыми активами, имеющимися в наличии для продажи". </w:t>
      </w:r>
    </w:p>
    <w:p w:rsidR="00782D9F" w:rsidRPr="00224700" w:rsidRDefault="00782D9F" w:rsidP="00130535">
      <w:r w:rsidRPr="00224700">
        <w:t xml:space="preserve">Порядок определения обесценения финансовых активов изложен в разделе «Обесценение финансовых активов». </w:t>
      </w:r>
    </w:p>
    <w:p w:rsidR="00782D9F" w:rsidRPr="00224700" w:rsidRDefault="00782D9F" w:rsidP="00130535">
      <w:r w:rsidRPr="00224700">
        <w:t xml:space="preserve">Процентные доходы по финансовым активам, имеющимся в наличии для продажи, рассчитываются на основе метода эффективной ставки процента и отражаются в отчете о прибылях и убытках как процентные доходы по финансовым активам, имеющимся в наличии для продажи. </w:t>
      </w:r>
    </w:p>
    <w:p w:rsidR="00782D9F" w:rsidRPr="00224700" w:rsidRDefault="00782D9F" w:rsidP="00130535">
      <w:r w:rsidRPr="00224700">
        <w:t xml:space="preserve">Полученные дивиденды отражаются по статье «Прочие операционные доходы» в разделе «Инвестиционная деятельность» отчета о совокупном доходе, когда установлено право Компании на получение выплаты и существует вероятность получения дивидендов. </w:t>
      </w:r>
    </w:p>
    <w:p w:rsidR="00782D9F" w:rsidRPr="00224700" w:rsidRDefault="00782D9F" w:rsidP="00130535">
      <w:pPr>
        <w:pStyle w:val="ListParagraph"/>
        <w:numPr>
          <w:ilvl w:val="1"/>
          <w:numId w:val="27"/>
        </w:numPr>
        <w:ind w:left="426"/>
        <w:rPr>
          <w:b/>
          <w:bCs/>
          <w:i/>
          <w:iCs/>
        </w:rPr>
      </w:pPr>
      <w:r w:rsidRPr="00224700">
        <w:rPr>
          <w:b/>
          <w:bCs/>
          <w:i/>
          <w:iCs/>
        </w:rPr>
        <w:t xml:space="preserve">Финансовые активы, удерживаемые до погашения </w:t>
      </w:r>
    </w:p>
    <w:p w:rsidR="00782D9F" w:rsidRPr="00224700" w:rsidRDefault="00782D9F" w:rsidP="00130535">
      <w:r w:rsidRPr="00224700">
        <w:t xml:space="preserve">Данная категория включает финансовые активы, не являющиеся производными финансовыми инструментами, с фиксированными или определяемыми платежами и с фиксированным сроком погашения, в отношении которых Компания имеет намерение и возможность удерживать их до срока погашения, за исключением тех, которые: </w:t>
      </w:r>
    </w:p>
    <w:p w:rsidR="00782D9F" w:rsidRPr="00224700" w:rsidRDefault="00782D9F" w:rsidP="00130535">
      <w:pPr>
        <w:pStyle w:val="ListParagraph"/>
        <w:numPr>
          <w:ilvl w:val="0"/>
          <w:numId w:val="35"/>
        </w:numPr>
        <w:spacing w:before="120"/>
        <w:ind w:left="765" w:hanging="357"/>
      </w:pPr>
      <w:r w:rsidRPr="00224700">
        <w:t>после первоначального признания определяются, как «оцениваемые по справедливой стоимости через прибыль или убыток»;</w:t>
      </w:r>
    </w:p>
    <w:p w:rsidR="00782D9F" w:rsidRPr="00224700" w:rsidRDefault="00782D9F" w:rsidP="00130535">
      <w:pPr>
        <w:pStyle w:val="ListParagraph"/>
        <w:numPr>
          <w:ilvl w:val="0"/>
          <w:numId w:val="35"/>
        </w:numPr>
        <w:spacing w:before="120"/>
        <w:ind w:left="765" w:hanging="357"/>
      </w:pPr>
      <w:r w:rsidRPr="00224700">
        <w:t>Компания определяет в качестве «имеющихся в наличии для продажи»;</w:t>
      </w:r>
    </w:p>
    <w:p w:rsidR="00782D9F" w:rsidRPr="00224700" w:rsidRDefault="00782D9F" w:rsidP="00130535">
      <w:pPr>
        <w:pStyle w:val="ListParagraph"/>
        <w:numPr>
          <w:ilvl w:val="0"/>
          <w:numId w:val="35"/>
        </w:numPr>
        <w:spacing w:before="120"/>
        <w:ind w:left="765" w:hanging="357"/>
      </w:pPr>
      <w:r w:rsidRPr="00224700">
        <w:t xml:space="preserve">подпадают под определение займов и дебиторской задолженности. </w:t>
      </w:r>
    </w:p>
    <w:p w:rsidR="00782D9F" w:rsidRPr="00224700" w:rsidRDefault="00782D9F" w:rsidP="00130535">
      <w:r w:rsidRPr="00224700">
        <w:t xml:space="preserve">Компания классифицирует финансовые активы в соответствующую категорию в момент их приобретения. </w:t>
      </w:r>
    </w:p>
    <w:p w:rsidR="00782D9F" w:rsidRPr="00224700" w:rsidRDefault="00782D9F" w:rsidP="00130535">
      <w:r w:rsidRPr="00224700">
        <w:t xml:space="preserve">Компания оценивает свои намерение и способность владеть до срока погашения финансовыми активами, классифицированными им как «удерживаемые до погашения», по состоянию на конец каждого отчетного периода, а не только в момент первоначального признания таких финансовых активов. </w:t>
      </w:r>
    </w:p>
    <w:p w:rsidR="00782D9F" w:rsidRPr="00224700" w:rsidRDefault="00782D9F" w:rsidP="00130535">
      <w:r w:rsidRPr="00224700">
        <w:t xml:space="preserve">Первоначально финансовые активы, удерживаемые до погашения, оцениваются по справедливой стоимости плюс затраты на совершение сделки, а в последствии – по амортизированной стоимости с использованием метода эффективной ставки процента за вычетом резерва под обесценение, который рассчитывается как разница между балансовой стоимостью и текущей стоимостью ожидаемых будущих денежных потоков, дисконтированных с использованием первоначальной эффективной ставки процента. </w:t>
      </w:r>
    </w:p>
    <w:p w:rsidR="00782D9F" w:rsidRPr="00224700" w:rsidRDefault="00782D9F" w:rsidP="00130535">
      <w:r w:rsidRPr="00224700">
        <w:t>Процентные доходы по финансовым активам, удерживаемым до погашения, рассчитываются с помощью метода эффективной ставки процента и отражаются в отчете о совокупном доходе как процентные доходы по финансовым активам, удерживаемым до погашения.</w:t>
      </w:r>
    </w:p>
    <w:p w:rsidR="00782D9F" w:rsidRPr="00224700" w:rsidRDefault="00782D9F" w:rsidP="006E3A44">
      <w:pPr>
        <w:pStyle w:val="BodyText"/>
      </w:pPr>
    </w:p>
    <w:p w:rsidR="00782D9F" w:rsidRPr="00224700" w:rsidRDefault="00782D9F" w:rsidP="00130535">
      <w:pPr>
        <w:pStyle w:val="ListParagraph"/>
        <w:numPr>
          <w:ilvl w:val="1"/>
          <w:numId w:val="27"/>
        </w:numPr>
        <w:ind w:left="426"/>
        <w:rPr>
          <w:b/>
          <w:bCs/>
          <w:i/>
          <w:iCs/>
        </w:rPr>
      </w:pPr>
      <w:r w:rsidRPr="00224700">
        <w:rPr>
          <w:b/>
          <w:bCs/>
          <w:i/>
          <w:iCs/>
        </w:rPr>
        <w:t>Дебиторская задолженность</w:t>
      </w:r>
    </w:p>
    <w:p w:rsidR="00782D9F" w:rsidRDefault="00782D9F" w:rsidP="00C31637">
      <w:pPr>
        <w:pStyle w:val="CommentText"/>
        <w:ind w:firstLine="284"/>
      </w:pPr>
      <w:bookmarkStart w:id="12" w:name="_Toc204510749"/>
      <w:bookmarkStart w:id="13" w:name="_Toc204511196"/>
      <w:r w:rsidRPr="00224700">
        <w:t>Дебиторская задолженность учитывается по методу начисления. Дебиторская задолженность первоначально отражается по справедливой стоимости. В дальнейшем дебиторская задолженность отражается по амортизированной стоимости с использованием метода эффективной процентной ставки</w:t>
      </w:r>
      <w:r>
        <w:t>.</w:t>
      </w:r>
    </w:p>
    <w:p w:rsidR="00782D9F" w:rsidRPr="00C31637" w:rsidRDefault="00782D9F" w:rsidP="00C31637">
      <w:pPr>
        <w:pStyle w:val="CommentText"/>
        <w:ind w:firstLine="284"/>
        <w:rPr>
          <w:b/>
          <w:bCs/>
        </w:rPr>
      </w:pPr>
      <w:r w:rsidRPr="00C31637">
        <w:t xml:space="preserve">Дебиторская задолженность, возникшая в результате совершения сделок с активами Компании, признается с даты передачи активов (денежных средств) лицу, в отношении которого возникает дебиторская задолженность. Дебиторская задолженность, возникшая в результате расчетов по прочим операциям, признается с даты передачи денежных средств лицу, в отношении которого возникает дебиторская задолженность. Дебиторской задолженностью, возникшей в результате совершения сделок с активами </w:t>
      </w:r>
      <w:r>
        <w:t>Компании</w:t>
      </w:r>
      <w:r w:rsidRPr="00C31637">
        <w:t xml:space="preserve">, а также в результате расчетов по прочим операциям, признается сумма перечисленных денежных средств. </w:t>
      </w:r>
    </w:p>
    <w:p w:rsidR="00782D9F" w:rsidRPr="00C31637" w:rsidRDefault="00782D9F" w:rsidP="00C31637">
      <w:pPr>
        <w:spacing w:line="276" w:lineRule="auto"/>
        <w:ind w:firstLine="284"/>
      </w:pPr>
      <w:bookmarkStart w:id="14" w:name="OLE_LINK56"/>
      <w:r w:rsidRPr="00C31637">
        <w:t xml:space="preserve">Дебиторская задолженность </w:t>
      </w:r>
      <w:r w:rsidRPr="00C31637">
        <w:rPr>
          <w:lang w:eastAsia="en-US"/>
        </w:rPr>
        <w:t>по причитающимся к получению дивидендам по эмиссионным ценным бумагам</w:t>
      </w:r>
      <w:r w:rsidRPr="00C31637" w:rsidDel="00404313">
        <w:t xml:space="preserve"> </w:t>
      </w:r>
      <w:r w:rsidRPr="00C31637">
        <w:t>признается с даты официального опубликования сообщения о принятом решении по выплате дохода на сайте НРД и/или информационной системы Bloomberg.</w:t>
      </w:r>
    </w:p>
    <w:p w:rsidR="00782D9F" w:rsidRPr="00C31637" w:rsidRDefault="00782D9F" w:rsidP="00C31637">
      <w:pPr>
        <w:spacing w:line="276" w:lineRule="auto"/>
        <w:ind w:firstLine="284"/>
      </w:pPr>
      <w:r w:rsidRPr="00C31637">
        <w:t>Дебиторская задолженность по выпл</w:t>
      </w:r>
      <w:r>
        <w:t>ате части номинальной стоимости</w:t>
      </w:r>
      <w:r w:rsidRPr="00C31637">
        <w:t xml:space="preserve"> облигации признается в дату погашения соответствующей части номинальной стоимости, предусмотренной условиями выпуска ценной бумаги.</w:t>
      </w:r>
    </w:p>
    <w:p w:rsidR="00782D9F" w:rsidRPr="00C31637" w:rsidRDefault="00782D9F" w:rsidP="00C31637">
      <w:pPr>
        <w:pStyle w:val="ConsPlusNormal"/>
        <w:ind w:firstLine="284"/>
        <w:jc w:val="both"/>
        <w:rPr>
          <w:lang w:eastAsia="en-US"/>
        </w:rPr>
      </w:pPr>
      <w:bookmarkStart w:id="15" w:name="OLE_LINK63"/>
      <w:bookmarkStart w:id="16" w:name="OLE_LINK64"/>
      <w:bookmarkEnd w:id="14"/>
      <w:r w:rsidRPr="00C31637">
        <w:t xml:space="preserve">Дебиторская задолженность прекращает признаваться активом </w:t>
      </w:r>
      <w:bookmarkEnd w:id="15"/>
      <w:bookmarkEnd w:id="16"/>
      <w:r w:rsidRPr="00C31637">
        <w:t xml:space="preserve">в </w:t>
      </w:r>
      <w:r w:rsidRPr="00C31637">
        <w:rPr>
          <w:lang w:eastAsia="en-US"/>
        </w:rPr>
        <w:t>момент исполнения сделок, в результате совершения которых она возникла.</w:t>
      </w:r>
    </w:p>
    <w:p w:rsidR="00782D9F" w:rsidRPr="00C31637" w:rsidRDefault="00782D9F" w:rsidP="00C31637">
      <w:pPr>
        <w:pStyle w:val="ConsPlusNormal"/>
        <w:ind w:firstLine="284"/>
        <w:jc w:val="both"/>
        <w:rPr>
          <w:lang w:eastAsia="en-US"/>
        </w:rPr>
      </w:pPr>
      <w:r w:rsidRPr="00C31637">
        <w:rPr>
          <w:lang w:eastAsia="en-US"/>
        </w:rPr>
        <w:t xml:space="preserve">Дебиторская задолженность прекращает признаваться активом с даты внесения записи в ЕГРЮЛ о ликвидации должника, а также с даты опубликования официального сообщения в доступном источнике, явно свидетельствующего о невозможности получения какого-либо денежного возмещения в рамках договора. </w:t>
      </w:r>
    </w:p>
    <w:p w:rsidR="00782D9F" w:rsidRPr="00C31637" w:rsidRDefault="00782D9F" w:rsidP="00C31637">
      <w:pPr>
        <w:pStyle w:val="CommentText"/>
        <w:ind w:firstLine="284"/>
      </w:pPr>
      <w:r w:rsidRPr="00C31637">
        <w:t>Дебиторская задолженность, возникшая в связи с просрочкой исполнения обязательств по договорам и/или ценным бумагам, признается равной сумме просроченных платежей и/или неполученных доходов.</w:t>
      </w:r>
    </w:p>
    <w:p w:rsidR="00782D9F" w:rsidRPr="00C31637" w:rsidRDefault="00782D9F" w:rsidP="00C31637">
      <w:pPr>
        <w:autoSpaceDN w:val="0"/>
        <w:adjustRightInd w:val="0"/>
        <w:ind w:firstLine="284"/>
        <w:rPr>
          <w:lang w:eastAsia="en-US"/>
        </w:rPr>
      </w:pPr>
      <w:r w:rsidRPr="00C31637">
        <w:rPr>
          <w:lang w:eastAsia="en-US"/>
        </w:rPr>
        <w:t>Дебиторская задолженность, возникшая по решению суда, признается в размере присужденной судом сумме денежных средств с даты вступления в силу соответствующего решения суда.</w:t>
      </w:r>
    </w:p>
    <w:p w:rsidR="00782D9F" w:rsidRPr="00C31637" w:rsidRDefault="00782D9F" w:rsidP="00C31637">
      <w:pPr>
        <w:autoSpaceDN w:val="0"/>
        <w:adjustRightInd w:val="0"/>
        <w:ind w:firstLine="284"/>
        <w:rPr>
          <w:lang w:eastAsia="en-US"/>
        </w:rPr>
      </w:pPr>
      <w:r w:rsidRPr="00C31637">
        <w:rPr>
          <w:lang w:eastAsia="en-US"/>
        </w:rPr>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должника процедуры банкротства. </w:t>
      </w:r>
    </w:p>
    <w:p w:rsidR="00782D9F" w:rsidRPr="00C31637" w:rsidRDefault="00782D9F" w:rsidP="00C31637">
      <w:pPr>
        <w:pStyle w:val="CommentText"/>
        <w:ind w:firstLine="284"/>
      </w:pPr>
      <w:r w:rsidRPr="00C31637">
        <w:t>Дебиторская задолженность по налогам и другим обязательным платежам признается в размере остатка такой задолженности на отчетную дату и не подлежит дисконтированию и обесценению.</w:t>
      </w:r>
    </w:p>
    <w:p w:rsidR="00782D9F" w:rsidRPr="00C31637" w:rsidRDefault="00782D9F" w:rsidP="00C31637">
      <w:pPr>
        <w:pStyle w:val="ConsTitle"/>
        <w:widowControl/>
        <w:tabs>
          <w:tab w:val="left" w:pos="0"/>
        </w:tabs>
        <w:ind w:firstLine="284"/>
        <w:jc w:val="both"/>
        <w:rPr>
          <w:b w:val="0"/>
          <w:bCs w:val="0"/>
          <w:sz w:val="20"/>
          <w:szCs w:val="20"/>
          <w:u w:val="single"/>
        </w:rPr>
      </w:pPr>
    </w:p>
    <w:p w:rsidR="00782D9F" w:rsidRPr="00C31637" w:rsidRDefault="00782D9F" w:rsidP="00C31637">
      <w:pPr>
        <w:pStyle w:val="ConsTitle"/>
        <w:widowControl/>
        <w:tabs>
          <w:tab w:val="left" w:pos="0"/>
        </w:tabs>
        <w:ind w:firstLine="284"/>
        <w:jc w:val="both"/>
        <w:rPr>
          <w:b w:val="0"/>
          <w:bCs w:val="0"/>
          <w:sz w:val="20"/>
          <w:szCs w:val="20"/>
          <w:u w:val="single"/>
        </w:rPr>
      </w:pPr>
      <w:r w:rsidRPr="00C31637">
        <w:rPr>
          <w:b w:val="0"/>
          <w:bCs w:val="0"/>
          <w:sz w:val="20"/>
          <w:szCs w:val="20"/>
          <w:u w:val="single"/>
        </w:rPr>
        <w:t>Дебиторская задолженность по ценным бумагам (частичному погашению номинала, купонам и дивидендам)</w:t>
      </w:r>
    </w:p>
    <w:p w:rsidR="00782D9F" w:rsidRPr="00C31637" w:rsidRDefault="00782D9F" w:rsidP="00C31637">
      <w:pPr>
        <w:pStyle w:val="CommentText"/>
        <w:ind w:firstLine="284"/>
      </w:pPr>
      <w:r w:rsidRPr="00C31637">
        <w:t xml:space="preserve">Дебиторская задолженность по процентному (купонному) доходу по долговым ценным бумагам признается в дату признания долговой ценной бумаги. </w:t>
      </w:r>
    </w:p>
    <w:p w:rsidR="00782D9F" w:rsidRPr="00C31637" w:rsidRDefault="00782D9F" w:rsidP="00C31637">
      <w:pPr>
        <w:pStyle w:val="CommentText"/>
        <w:ind w:firstLine="284"/>
      </w:pPr>
      <w:r w:rsidRPr="00C31637">
        <w:t>Дебиторская задолженность по выплате части номинальной стоимости облигации признается в дату погашения соответствующей части номинальной стоимости, предусмотренную условиями выпуска ценной бумаги.</w:t>
      </w:r>
    </w:p>
    <w:p w:rsidR="00782D9F" w:rsidRPr="00C31637" w:rsidRDefault="00782D9F" w:rsidP="00260BE9">
      <w:pPr>
        <w:pStyle w:val="CommentText"/>
        <w:ind w:firstLine="284"/>
      </w:pPr>
      <w:r w:rsidRPr="00C31637">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rsidR="00782D9F" w:rsidRPr="00C31637" w:rsidRDefault="00782D9F" w:rsidP="00130535">
      <w:pPr>
        <w:pStyle w:val="ListParagraph"/>
        <w:numPr>
          <w:ilvl w:val="0"/>
          <w:numId w:val="22"/>
        </w:numPr>
        <w:spacing w:after="0"/>
        <w:ind w:left="142" w:firstLine="142"/>
        <w:rPr>
          <w:color w:val="215868"/>
        </w:rPr>
      </w:pPr>
      <w:r w:rsidRPr="00C31637">
        <w:t xml:space="preserve">В размере, определенном в соответствии с условиями выпуска на </w:t>
      </w:r>
      <w:r>
        <w:t xml:space="preserve">отчетную </w:t>
      </w:r>
      <w:r w:rsidRPr="00C31637">
        <w:t>дату и исходя из количества ценной бумаги на дату р</w:t>
      </w:r>
      <w:r>
        <w:t>асчета стоимости чистых активов</w:t>
      </w:r>
      <w:r w:rsidRPr="00C31637">
        <w:t xml:space="preserve"> – с даты первоначального признания или с даты начала соответствующего купонного периода до даты реализации ценной бумаги или наступления срока исполнения эмитентом обязательства, предусмотренной условиями выпуска ценной бумаги;</w:t>
      </w:r>
    </w:p>
    <w:p w:rsidR="00782D9F" w:rsidRDefault="00782D9F" w:rsidP="00130535">
      <w:pPr>
        <w:pStyle w:val="ListParagraph"/>
        <w:numPr>
          <w:ilvl w:val="0"/>
          <w:numId w:val="22"/>
        </w:numPr>
        <w:spacing w:after="0"/>
        <w:ind w:left="142" w:firstLine="142"/>
      </w:pPr>
      <w:r w:rsidRPr="00C31637">
        <w:t>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ценной бумаги на да</w:t>
      </w:r>
      <w:r>
        <w:t>ту наступления указанного срока.</w:t>
      </w:r>
    </w:p>
    <w:p w:rsidR="00782D9F" w:rsidRDefault="00782D9F" w:rsidP="002E5E9B">
      <w:pPr>
        <w:pStyle w:val="CommentText"/>
        <w:ind w:firstLine="284"/>
      </w:pPr>
      <w:r w:rsidRPr="00C31637">
        <w:t>Оценка справедливой стоимости дебиторской задолженности по частичному погашению эмитентом основного долга по долговым ценным бумагам определяется</w:t>
      </w:r>
      <w:r>
        <w:t xml:space="preserve"> </w:t>
      </w:r>
      <w:r w:rsidRPr="00C31637">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ценной бумаги на да</w:t>
      </w:r>
      <w:r>
        <w:t>ту наступления указанного срока.</w:t>
      </w:r>
      <w:r w:rsidRPr="00C31637">
        <w:t xml:space="preserve"> </w:t>
      </w:r>
    </w:p>
    <w:p w:rsidR="00782D9F" w:rsidRPr="00C31637" w:rsidRDefault="00782D9F" w:rsidP="00C31637">
      <w:pPr>
        <w:pStyle w:val="ListParagraph"/>
        <w:ind w:left="2061"/>
        <w:rPr>
          <w:highlight w:val="yellow"/>
        </w:rPr>
      </w:pPr>
    </w:p>
    <w:p w:rsidR="00782D9F" w:rsidRPr="00C31637" w:rsidRDefault="00782D9F" w:rsidP="00C31637">
      <w:pPr>
        <w:rPr>
          <w:lang w:eastAsia="en-US"/>
        </w:rPr>
      </w:pPr>
      <w:r w:rsidRPr="00C31637">
        <w:rPr>
          <w:u w:val="single"/>
          <w:lang w:eastAsia="en-US"/>
        </w:rPr>
        <w:t>Дивиденды по акциям</w:t>
      </w:r>
      <w:r w:rsidRPr="00C31637">
        <w:rPr>
          <w:lang w:eastAsia="en-US"/>
        </w:rPr>
        <w:t>. Оценка справедливой стоимости дебиторской задолженности по выплате дивидендов по акциям определяется путем умножения:</w:t>
      </w:r>
    </w:p>
    <w:p w:rsidR="00782D9F" w:rsidRPr="00C31637" w:rsidRDefault="00782D9F" w:rsidP="0034297C">
      <w:pPr>
        <w:pStyle w:val="ListParagraph"/>
        <w:numPr>
          <w:ilvl w:val="0"/>
          <w:numId w:val="23"/>
        </w:numPr>
        <w:spacing w:after="0"/>
        <w:ind w:left="142" w:firstLine="142"/>
      </w:pPr>
      <w:r w:rsidRPr="00C31637">
        <w:t>количества акций выпуска, учтенных на счете депо на дату, на которую определяются лица, имеющие право на получение дивидендов;</w:t>
      </w:r>
    </w:p>
    <w:p w:rsidR="00782D9F" w:rsidRPr="00C31637" w:rsidRDefault="00782D9F" w:rsidP="0034297C">
      <w:pPr>
        <w:pStyle w:val="ListParagraph"/>
        <w:numPr>
          <w:ilvl w:val="0"/>
          <w:numId w:val="23"/>
        </w:numPr>
        <w:spacing w:after="0"/>
        <w:ind w:left="142" w:firstLine="142"/>
      </w:pPr>
      <w:r w:rsidRPr="00C31637">
        <w:t>объявленного размера дивидендов, приходящегося на одну акцию соответствующей категории (типа).</w:t>
      </w:r>
    </w:p>
    <w:p w:rsidR="00782D9F" w:rsidRPr="00C31637" w:rsidRDefault="00782D9F" w:rsidP="00C31637">
      <w:pPr>
        <w:pStyle w:val="CommentText"/>
        <w:ind w:firstLine="284"/>
        <w:rPr>
          <w:lang w:eastAsia="en-US"/>
        </w:rPr>
      </w:pPr>
      <w:r w:rsidRPr="00C31637">
        <w:rPr>
          <w:lang w:eastAsia="en-US"/>
        </w:rPr>
        <w:t>Дебиторская задолженность по причитающимся к получению дивидендам по эмиссионным ценным бумагам признается равной нулю, в случае если денежные средства не поступили на расчетный счет Компании по истечении 30 дней с даты, на которую определялся список лиц, имеющих право на получение указанных дивидендов</w:t>
      </w:r>
      <w:r>
        <w:rPr>
          <w:lang w:eastAsia="en-US"/>
        </w:rPr>
        <w:t>.</w:t>
      </w:r>
    </w:p>
    <w:p w:rsidR="00782D9F" w:rsidRPr="00C31637" w:rsidRDefault="00782D9F" w:rsidP="00C31637">
      <w:pPr>
        <w:pStyle w:val="CommentText"/>
        <w:ind w:firstLine="284"/>
        <w:rPr>
          <w:highlight w:val="yellow"/>
        </w:rPr>
      </w:pPr>
    </w:p>
    <w:p w:rsidR="00782D9F" w:rsidRPr="00C31637" w:rsidRDefault="00782D9F" w:rsidP="00C31637">
      <w:pPr>
        <w:pStyle w:val="ConsTitle"/>
        <w:widowControl/>
        <w:tabs>
          <w:tab w:val="left" w:pos="0"/>
        </w:tabs>
        <w:ind w:firstLine="284"/>
        <w:jc w:val="both"/>
        <w:rPr>
          <w:b w:val="0"/>
          <w:bCs w:val="0"/>
          <w:sz w:val="20"/>
          <w:szCs w:val="20"/>
          <w:u w:val="single"/>
        </w:rPr>
      </w:pPr>
      <w:r w:rsidRPr="00C31637">
        <w:rPr>
          <w:b w:val="0"/>
          <w:bCs w:val="0"/>
          <w:sz w:val="20"/>
          <w:szCs w:val="20"/>
          <w:u w:val="single"/>
        </w:rPr>
        <w:t>Дебиторская задолженность по процентам на остаток денежных средств на расчетном счете.</w:t>
      </w:r>
    </w:p>
    <w:p w:rsidR="00782D9F" w:rsidRDefault="00782D9F" w:rsidP="00C31637">
      <w:pPr>
        <w:pStyle w:val="ConsTitle"/>
        <w:widowControl/>
        <w:tabs>
          <w:tab w:val="left" w:pos="0"/>
        </w:tabs>
        <w:jc w:val="both"/>
        <w:rPr>
          <w:b w:val="0"/>
          <w:bCs w:val="0"/>
          <w:sz w:val="20"/>
          <w:szCs w:val="20"/>
        </w:rPr>
      </w:pPr>
      <w:r w:rsidRPr="00C31637">
        <w:rPr>
          <w:b w:val="0"/>
          <w:bCs w:val="0"/>
          <w:sz w:val="20"/>
          <w:szCs w:val="20"/>
        </w:rPr>
        <w:t xml:space="preserve">В случае, если на остаток денежных средств на расчетном счете банком начисляются проценты, при этом ограничений на использование денежных </w:t>
      </w:r>
      <w:r>
        <w:rPr>
          <w:b w:val="0"/>
          <w:bCs w:val="0"/>
          <w:sz w:val="20"/>
          <w:szCs w:val="20"/>
        </w:rPr>
        <w:t>средств не накладывается, такие</w:t>
      </w:r>
      <w:r w:rsidRPr="00C31637">
        <w:rPr>
          <w:b w:val="0"/>
          <w:bCs w:val="0"/>
          <w:sz w:val="20"/>
          <w:szCs w:val="20"/>
        </w:rPr>
        <w:t xml:space="preserve"> проценты признаются в качестве дохода в момент их зачисления банком на расчетный счет Компании. В случае, если заключено соглашение с банком о минимальном неснижаемом остатке денежных средств на расчетном счете, сумма процентов признается в качестве дебиторской задолженности с момента вступления в силу такого сог</w:t>
      </w:r>
      <w:r>
        <w:rPr>
          <w:b w:val="0"/>
          <w:bCs w:val="0"/>
          <w:sz w:val="20"/>
          <w:szCs w:val="20"/>
        </w:rPr>
        <w:t>лашения. Признание прекращается</w:t>
      </w:r>
      <w:r w:rsidRPr="00C31637">
        <w:rPr>
          <w:b w:val="0"/>
          <w:bCs w:val="0"/>
          <w:sz w:val="20"/>
          <w:szCs w:val="20"/>
        </w:rPr>
        <w:t xml:space="preserve"> в момент их зачисления банком на расчетный счет Компании. Справедливая стоимость такой дебиторской задолженности призна</w:t>
      </w:r>
      <w:r>
        <w:rPr>
          <w:b w:val="0"/>
          <w:bCs w:val="0"/>
          <w:sz w:val="20"/>
          <w:szCs w:val="20"/>
        </w:rPr>
        <w:t xml:space="preserve">ется равной сумме рассчитанных </w:t>
      </w:r>
      <w:r w:rsidRPr="00C31637">
        <w:rPr>
          <w:b w:val="0"/>
          <w:bCs w:val="0"/>
          <w:sz w:val="20"/>
          <w:szCs w:val="20"/>
        </w:rPr>
        <w:t>процентов по ставке, предусмотренной таким соглашением.</w:t>
      </w:r>
    </w:p>
    <w:p w:rsidR="00782D9F" w:rsidRPr="00C31637" w:rsidRDefault="00782D9F" w:rsidP="00C31637">
      <w:pPr>
        <w:pStyle w:val="ConsTitle"/>
        <w:widowControl/>
        <w:tabs>
          <w:tab w:val="left" w:pos="0"/>
        </w:tabs>
        <w:jc w:val="both"/>
        <w:rPr>
          <w:b w:val="0"/>
          <w:bCs w:val="0"/>
          <w:sz w:val="20"/>
          <w:szCs w:val="20"/>
          <w:u w:val="single"/>
        </w:rPr>
      </w:pPr>
    </w:p>
    <w:p w:rsidR="00782D9F" w:rsidRPr="00224700" w:rsidRDefault="00782D9F" w:rsidP="00130535">
      <w:pPr>
        <w:pStyle w:val="ListParagraph"/>
        <w:numPr>
          <w:ilvl w:val="1"/>
          <w:numId w:val="27"/>
        </w:numPr>
        <w:ind w:left="426"/>
        <w:rPr>
          <w:b/>
          <w:bCs/>
          <w:i/>
          <w:iCs/>
        </w:rPr>
      </w:pPr>
      <w:r w:rsidRPr="00224700">
        <w:rPr>
          <w:b/>
          <w:bCs/>
          <w:i/>
          <w:iCs/>
        </w:rPr>
        <w:t>Предоплаты</w:t>
      </w:r>
      <w:bookmarkEnd w:id="12"/>
      <w:bookmarkEnd w:id="13"/>
      <w:r w:rsidRPr="00224700">
        <w:rPr>
          <w:b/>
          <w:bCs/>
          <w:i/>
          <w:iCs/>
        </w:rPr>
        <w:t xml:space="preserve"> </w:t>
      </w:r>
    </w:p>
    <w:p w:rsidR="00782D9F" w:rsidRPr="00C31637" w:rsidRDefault="00782D9F" w:rsidP="00C31637">
      <w:pPr>
        <w:shd w:val="clear" w:color="auto" w:fill="FFFFFF"/>
        <w:spacing w:line="226" w:lineRule="exact"/>
        <w:ind w:left="14" w:right="10"/>
      </w:pPr>
      <w:r w:rsidRPr="00C31637">
        <w:t>Предоплаты признаются в день оплаты. Предоплаты поставщикам услуг списываются на расходы в отчете о прибылях и убытках</w:t>
      </w:r>
      <w:r>
        <w:t xml:space="preserve"> в момент, когда услуги оказаны..</w:t>
      </w:r>
      <w:r w:rsidRPr="00224700">
        <w:t>Предоплаты включают также предоплаты поставщикам материалов, товаров и основных средств</w:t>
      </w:r>
      <w:r>
        <w:t>.</w:t>
      </w:r>
    </w:p>
    <w:p w:rsidR="00782D9F" w:rsidRPr="00224700" w:rsidRDefault="00782D9F" w:rsidP="00C31637">
      <w:pPr>
        <w:shd w:val="clear" w:color="auto" w:fill="FFFFFF"/>
        <w:spacing w:line="226" w:lineRule="exact"/>
        <w:ind w:left="14" w:right="10"/>
      </w:pPr>
      <w:r w:rsidRPr="00C31637">
        <w:t>Предоплаты, совершенные по договорам, по которым срок исполнения обязательства контрагента не истек на отчетную дату, оцениваются в сумме</w:t>
      </w:r>
      <w:r>
        <w:t xml:space="preserve"> перечисленных денежных средств</w:t>
      </w:r>
      <w:r w:rsidRPr="00224700">
        <w:t>.</w:t>
      </w:r>
    </w:p>
    <w:p w:rsidR="00782D9F" w:rsidRPr="00224700" w:rsidRDefault="00782D9F" w:rsidP="00130535">
      <w:pPr>
        <w:pStyle w:val="ListParagraph"/>
        <w:numPr>
          <w:ilvl w:val="1"/>
          <w:numId w:val="27"/>
        </w:numPr>
        <w:ind w:left="426"/>
        <w:rPr>
          <w:b/>
          <w:bCs/>
          <w:i/>
          <w:iCs/>
        </w:rPr>
      </w:pPr>
      <w:r w:rsidRPr="00224700">
        <w:rPr>
          <w:b/>
          <w:bCs/>
          <w:i/>
          <w:iCs/>
        </w:rPr>
        <w:t>Основные средства</w:t>
      </w:r>
    </w:p>
    <w:p w:rsidR="00782D9F" w:rsidRPr="00224700" w:rsidRDefault="00782D9F" w:rsidP="00DC3C3C">
      <w:r w:rsidRPr="00224700">
        <w:t xml:space="preserve">Основные средства учитываются по стоимости приобретения, за вычетом накопленной амортизации основных средств. </w:t>
      </w:r>
    </w:p>
    <w:p w:rsidR="00782D9F" w:rsidRPr="00224700" w:rsidRDefault="00782D9F" w:rsidP="00DC3C3C">
      <w:r w:rsidRPr="00224700">
        <w:t xml:space="preserve">Расходы по незначительному ремонту и текущему обслуживанию учитываются по мере их возникновения. Расходы по замене крупных компонентов основных средств капитализируются с последующим списанием замененного компонента. </w:t>
      </w:r>
    </w:p>
    <w:p w:rsidR="00782D9F" w:rsidRPr="00224700" w:rsidRDefault="00782D9F" w:rsidP="00DC3C3C">
      <w:r w:rsidRPr="00224700">
        <w:t xml:space="preserve">Прибыль и убытки от выбытия, определяемые путем сравнения суммы выручки с балансовой стоимостью, отражаются в составе прочих операционных доходов и расходов. </w:t>
      </w:r>
    </w:p>
    <w:p w:rsidR="00782D9F" w:rsidRPr="00224700" w:rsidRDefault="00782D9F" w:rsidP="00DC3C3C">
      <w:pPr>
        <w:rPr>
          <w:b/>
          <w:bCs/>
          <w:i/>
          <w:iCs/>
        </w:rPr>
      </w:pPr>
      <w:r w:rsidRPr="00224700">
        <w:rPr>
          <w:b/>
          <w:bCs/>
          <w:i/>
          <w:iCs/>
        </w:rPr>
        <w:t>Амортизация основных средств</w:t>
      </w:r>
    </w:p>
    <w:p w:rsidR="00782D9F" w:rsidRPr="00224700" w:rsidRDefault="00782D9F" w:rsidP="00DC3C3C">
      <w:r w:rsidRPr="00224700">
        <w:t xml:space="preserve">Земля и незавершенное строительство не подлежат амортизации. Амортизация по прочим основным средствам рассчитывается с использованием линейного метода, то есть равномерным снижением стоимости до остаточной стоимости в течение следующих расчетных сроков полезного использования активов: </w:t>
      </w:r>
    </w:p>
    <w:p w:rsidR="00782D9F" w:rsidRPr="00224700" w:rsidRDefault="00782D9F" w:rsidP="003536EB">
      <w:pPr>
        <w:numPr>
          <w:ilvl w:val="0"/>
          <w:numId w:val="1"/>
        </w:numPr>
        <w:spacing w:before="120"/>
        <w:ind w:left="357" w:firstLine="0"/>
      </w:pPr>
      <w:r>
        <w:t>Здания и сооружения – 10-3</w:t>
      </w:r>
      <w:r w:rsidRPr="00224700">
        <w:t>0 лет;</w:t>
      </w:r>
    </w:p>
    <w:p w:rsidR="00782D9F" w:rsidRPr="00224700" w:rsidRDefault="00782D9F" w:rsidP="003536EB">
      <w:pPr>
        <w:numPr>
          <w:ilvl w:val="0"/>
          <w:numId w:val="1"/>
        </w:numPr>
        <w:spacing w:before="120"/>
        <w:ind w:left="357" w:firstLine="0"/>
      </w:pPr>
      <w:r w:rsidRPr="00224700">
        <w:t xml:space="preserve">Мебель – 5-7 лет; </w:t>
      </w:r>
    </w:p>
    <w:p w:rsidR="00782D9F" w:rsidRPr="00224700" w:rsidRDefault="00782D9F" w:rsidP="003536EB">
      <w:pPr>
        <w:numPr>
          <w:ilvl w:val="0"/>
          <w:numId w:val="1"/>
        </w:numPr>
        <w:spacing w:before="120"/>
        <w:ind w:left="357" w:firstLine="0"/>
      </w:pPr>
      <w:r w:rsidRPr="00224700">
        <w:t>Офисное оборудование – 3-6 лет;</w:t>
      </w:r>
    </w:p>
    <w:p w:rsidR="00782D9F" w:rsidRPr="00224700" w:rsidRDefault="00782D9F" w:rsidP="003536EB">
      <w:pPr>
        <w:numPr>
          <w:ilvl w:val="0"/>
          <w:numId w:val="1"/>
        </w:numPr>
        <w:spacing w:before="120"/>
        <w:ind w:left="357" w:firstLine="0"/>
      </w:pPr>
      <w:r w:rsidRPr="00224700">
        <w:t xml:space="preserve">Компьютеры и вычислительная техника – </w:t>
      </w:r>
      <w:r>
        <w:t>2</w:t>
      </w:r>
      <w:r w:rsidRPr="00224700">
        <w:t>-</w:t>
      </w:r>
      <w:r>
        <w:t>3</w:t>
      </w:r>
      <w:r w:rsidRPr="00224700">
        <w:t xml:space="preserve"> </w:t>
      </w:r>
      <w:r>
        <w:t>года</w:t>
      </w:r>
      <w:r w:rsidRPr="00224700">
        <w:t>;</w:t>
      </w:r>
    </w:p>
    <w:p w:rsidR="00782D9F" w:rsidRPr="00224700" w:rsidRDefault="00782D9F" w:rsidP="003536EB">
      <w:pPr>
        <w:numPr>
          <w:ilvl w:val="0"/>
          <w:numId w:val="1"/>
        </w:numPr>
        <w:spacing w:before="120"/>
        <w:ind w:left="357" w:firstLine="0"/>
      </w:pPr>
      <w:r w:rsidRPr="00224700">
        <w:t>Транспортные средства – 3-7 лет.</w:t>
      </w:r>
    </w:p>
    <w:p w:rsidR="00782D9F" w:rsidRPr="00224700" w:rsidRDefault="00782D9F" w:rsidP="00DC3C3C">
      <w:r w:rsidRPr="00224700">
        <w:t xml:space="preserve">Остаточная стоимость актива - это расчетная сумма, которую Компания получила бы на текущий момент от выбытия актива после вычета предполагаемых затрат на выбытие, если бы актив уже достиг конца срока полезного использования и состояния, характерного для конца срока полезного использования. Остаточная стоимость активов и срок их полезного использования пересматриваются и, если необходимо, корректируются в конце каждого отчетного периода. </w:t>
      </w:r>
    </w:p>
    <w:p w:rsidR="00782D9F" w:rsidRPr="00224700" w:rsidRDefault="00782D9F" w:rsidP="00130535">
      <w:pPr>
        <w:pStyle w:val="ListParagraph"/>
        <w:numPr>
          <w:ilvl w:val="1"/>
          <w:numId w:val="27"/>
        </w:numPr>
        <w:ind w:left="426"/>
        <w:rPr>
          <w:b/>
          <w:bCs/>
          <w:i/>
          <w:iCs/>
        </w:rPr>
      </w:pPr>
      <w:r w:rsidRPr="00224700">
        <w:rPr>
          <w:b/>
          <w:bCs/>
          <w:i/>
          <w:iCs/>
        </w:rPr>
        <w:t>Операционная аренда</w:t>
      </w:r>
    </w:p>
    <w:p w:rsidR="00782D9F" w:rsidRPr="00224700" w:rsidRDefault="00782D9F" w:rsidP="00DC3C3C">
      <w:r w:rsidRPr="00224700">
        <w:t xml:space="preserve">Когда Компания выступает в роли арендатора и риски и доходы от владения объектами аренды не передаются арендодателем Компании, общая сумма платежей по договорам операционной аренды отражается в прибыли или убытке за год (как расходы по аренде) с использованием метода равномерного списания в течение срока аренды. </w:t>
      </w:r>
    </w:p>
    <w:p w:rsidR="00782D9F" w:rsidRPr="00224700" w:rsidRDefault="00782D9F" w:rsidP="00DC3C3C">
      <w:r w:rsidRPr="00224700">
        <w:t>Аренда, встроенная в другие договоры, выделяется, если (а) исполнение договора связано с использованием конкретного актива или активов и (б) договор предусматривает передачу права на использование актива.</w:t>
      </w:r>
    </w:p>
    <w:p w:rsidR="00782D9F" w:rsidRPr="00224700" w:rsidRDefault="00782D9F" w:rsidP="00DC3C3C">
      <w:r w:rsidRPr="00224700">
        <w:t>Когда активы передаются в операционную аренду, арендные платежи к получению отражаются как доходы от аренды с использованием метода равномерного списания в течение срока аренды.</w:t>
      </w:r>
    </w:p>
    <w:p w:rsidR="00782D9F" w:rsidRPr="00224700" w:rsidRDefault="00782D9F" w:rsidP="00130535">
      <w:pPr>
        <w:pStyle w:val="ListParagraph"/>
        <w:numPr>
          <w:ilvl w:val="1"/>
          <w:numId w:val="27"/>
        </w:numPr>
        <w:ind w:left="426"/>
        <w:rPr>
          <w:b/>
          <w:bCs/>
          <w:i/>
          <w:iCs/>
        </w:rPr>
      </w:pPr>
      <w:r w:rsidRPr="00224700">
        <w:rPr>
          <w:b/>
          <w:bCs/>
          <w:i/>
          <w:iCs/>
        </w:rPr>
        <w:t>Кредиторская задолженность</w:t>
      </w:r>
    </w:p>
    <w:p w:rsidR="00782D9F" w:rsidRPr="00224700" w:rsidRDefault="00782D9F" w:rsidP="00F6395F">
      <w:pPr>
        <w:shd w:val="clear" w:color="auto" w:fill="FFFFFF"/>
        <w:spacing w:line="226" w:lineRule="exact"/>
        <w:ind w:left="14" w:right="10"/>
      </w:pPr>
      <w:r w:rsidRPr="00224700">
        <w:t xml:space="preserve">Кредиторская задолженность признается при выполнении контрагентом своих обязательств и отражается по амортизированной стоимости. </w:t>
      </w:r>
    </w:p>
    <w:p w:rsidR="00782D9F" w:rsidRPr="00224700" w:rsidRDefault="00782D9F" w:rsidP="00130535">
      <w:pPr>
        <w:pStyle w:val="ListParagraph"/>
        <w:numPr>
          <w:ilvl w:val="1"/>
          <w:numId w:val="27"/>
        </w:numPr>
        <w:ind w:left="426"/>
        <w:rPr>
          <w:b/>
          <w:bCs/>
          <w:i/>
          <w:iCs/>
        </w:rPr>
      </w:pPr>
      <w:r w:rsidRPr="00224700">
        <w:rPr>
          <w:b/>
          <w:bCs/>
          <w:i/>
          <w:iCs/>
        </w:rPr>
        <w:t>Привлеченные кредиты и займы</w:t>
      </w:r>
    </w:p>
    <w:p w:rsidR="00782D9F" w:rsidRPr="00224700" w:rsidRDefault="00782D9F" w:rsidP="00F6395F">
      <w:pPr>
        <w:shd w:val="clear" w:color="auto" w:fill="FFFFFF"/>
        <w:spacing w:before="120"/>
      </w:pPr>
      <w:r w:rsidRPr="00224700">
        <w:t>Привлеченные кредиты и займы (заемные средства) первоначально отражаются по справедливой стоимости полученных средств за вычетом затрат, непосредственно связанных со сделкой. После первоначального признания заемные средства отражаются по амортизированной стоимости с использованием метода эффективной ставки процента.</w:t>
      </w:r>
    </w:p>
    <w:p w:rsidR="00782D9F" w:rsidRPr="00224700" w:rsidRDefault="00782D9F" w:rsidP="00F6395F">
      <w:pPr>
        <w:shd w:val="clear" w:color="auto" w:fill="FFFFFF"/>
        <w:spacing w:before="120"/>
      </w:pPr>
      <w:r w:rsidRPr="00224700">
        <w:t xml:space="preserve">Заемные средства, имеющие процентные ставки, отличные от рыночных процентных ставок, оцениваются в момент получения по справедливой стоимости, которая включает в себя будущие процентные платежи и сумму основного долга, дисконтированные с учетом рыночных процентных ставок для аналогичных заимствований. Разница между справедливой стоимостью и номинальной стоимостью заемных средств на момент получения отражается в консолидированном </w:t>
      </w:r>
      <w:r w:rsidRPr="00224700">
        <w:rPr>
          <w:lang w:eastAsia="en-US"/>
        </w:rPr>
        <w:t>отчете о совокупном доходе</w:t>
      </w:r>
      <w:r w:rsidRPr="00224700">
        <w:t xml:space="preserve"> как расход/доход от привлечения заемных средств по ставкам выше/ниже рыночных. Впоследствии балансовая стоимость заемных средств корректируется с учетом амортизации первоначального расхода/дохода по заемным средствам, и соответствующие расходы/доходы отражаются в консолидированном </w:t>
      </w:r>
      <w:r w:rsidRPr="00224700">
        <w:rPr>
          <w:lang w:eastAsia="en-US"/>
        </w:rPr>
        <w:t>отчете о совокупном доходе</w:t>
      </w:r>
      <w:r w:rsidRPr="00224700">
        <w:t xml:space="preserve"> с использованием метода эффективной доходности по строке «Процентные доходы/расходы».</w:t>
      </w:r>
    </w:p>
    <w:p w:rsidR="00782D9F" w:rsidRPr="00224700" w:rsidRDefault="00782D9F" w:rsidP="00130535">
      <w:pPr>
        <w:pStyle w:val="ListParagraph"/>
        <w:numPr>
          <w:ilvl w:val="1"/>
          <w:numId w:val="27"/>
        </w:numPr>
        <w:tabs>
          <w:tab w:val="left" w:pos="709"/>
        </w:tabs>
        <w:ind w:left="709" w:hanging="643"/>
        <w:rPr>
          <w:b/>
          <w:bCs/>
          <w:i/>
          <w:iCs/>
        </w:rPr>
      </w:pPr>
      <w:r w:rsidRPr="00224700">
        <w:rPr>
          <w:b/>
          <w:bCs/>
          <w:i/>
          <w:iCs/>
        </w:rPr>
        <w:t>Резервы под обязательства</w:t>
      </w:r>
    </w:p>
    <w:p w:rsidR="00782D9F" w:rsidRPr="00224700" w:rsidRDefault="00782D9F" w:rsidP="00FC7895">
      <w:r w:rsidRPr="00224700">
        <w:t>Резервы под обязательства - это обязательства нефинансового характера с неопределенным сроком или суммой. Резервы отражаются в финансовой отчетности при наличии у Компании обязательств (правовых или вытекающих из сложившейся деловой практики), возникших в результате событий, произошедших до отчетной даты. При этом существует высокая вероятность того, что для исполнения этих обязательств Компании потребуется отток экономических ресурсов, включая экономические выгоды, и сумма обязательств может быть оценена с достаточной степенью точности.</w:t>
      </w:r>
    </w:p>
    <w:p w:rsidR="00782D9F" w:rsidRPr="00224700" w:rsidRDefault="00782D9F" w:rsidP="00130535">
      <w:pPr>
        <w:pStyle w:val="ListParagraph"/>
        <w:numPr>
          <w:ilvl w:val="1"/>
          <w:numId w:val="27"/>
        </w:numPr>
        <w:ind w:left="426"/>
        <w:rPr>
          <w:b/>
          <w:bCs/>
          <w:i/>
          <w:iCs/>
        </w:rPr>
      </w:pPr>
      <w:r>
        <w:rPr>
          <w:b/>
          <w:bCs/>
          <w:i/>
          <w:iCs/>
        </w:rPr>
        <w:t xml:space="preserve">Уставный </w:t>
      </w:r>
      <w:r w:rsidRPr="00224700">
        <w:rPr>
          <w:b/>
          <w:bCs/>
          <w:i/>
          <w:iCs/>
        </w:rPr>
        <w:t>капитал</w:t>
      </w:r>
    </w:p>
    <w:p w:rsidR="00782D9F" w:rsidRPr="00224700" w:rsidRDefault="00782D9F" w:rsidP="0034297C">
      <w:r w:rsidRPr="00224700">
        <w:t>Компания является обществом с ограниченной ответственностью. В соответствии с законодательством Российской Федерации каждый участник общества имеет право в любое время выйти из общества и потребовать у общества выплатить ему действительную стоимость его доли. При этом действительная стоимость доли определяется на основании данных бухгалтерской отчетности общества, составленной по российским стандартам учета, за последний отчетный период, предшествующий дню подачи участником заявления о выходе из общества.</w:t>
      </w:r>
    </w:p>
    <w:p w:rsidR="00782D9F" w:rsidRPr="00224700" w:rsidRDefault="00782D9F" w:rsidP="0034297C">
      <w:r>
        <w:t>Т.к. уставный капитал</w:t>
      </w:r>
      <w:r w:rsidRPr="00224700">
        <w:t xml:space="preserve"> внесен </w:t>
      </w:r>
      <w:r>
        <w:t>после</w:t>
      </w:r>
      <w:r w:rsidRPr="00224700">
        <w:t xml:space="preserve"> 1 января 2003 года, </w:t>
      </w:r>
      <w:r>
        <w:t>то он</w:t>
      </w:r>
      <w:r w:rsidRPr="00224700">
        <w:t xml:space="preserve"> отражается по первоначальной стоимости. Вложения в уставный капитал в форме неденежных активов отражаются по справедливой стоимости таких активов на дату внесения вклад.</w:t>
      </w:r>
    </w:p>
    <w:p w:rsidR="00782D9F" w:rsidRPr="00224700" w:rsidRDefault="00782D9F" w:rsidP="00130535">
      <w:pPr>
        <w:pStyle w:val="ListParagraph"/>
        <w:numPr>
          <w:ilvl w:val="1"/>
          <w:numId w:val="27"/>
        </w:numPr>
        <w:ind w:left="426"/>
        <w:rPr>
          <w:b/>
          <w:bCs/>
          <w:i/>
          <w:iCs/>
        </w:rPr>
      </w:pPr>
      <w:r w:rsidRPr="00224700">
        <w:rPr>
          <w:b/>
          <w:bCs/>
          <w:i/>
          <w:iCs/>
        </w:rPr>
        <w:t>Резервный капитал</w:t>
      </w:r>
    </w:p>
    <w:p w:rsidR="00782D9F" w:rsidRPr="00224700" w:rsidRDefault="00782D9F" w:rsidP="00FC7895">
      <w:r w:rsidRPr="00224700">
        <w:t xml:space="preserve">Резервный капитал в размере, предусмотренном уставом Компании </w:t>
      </w:r>
      <w:r>
        <w:t>составляет 130 тыс. рублей.</w:t>
      </w:r>
    </w:p>
    <w:p w:rsidR="00782D9F" w:rsidRPr="00224700" w:rsidRDefault="00782D9F" w:rsidP="00FC7895">
      <w:r w:rsidRPr="00224700">
        <w:t>Резервный капитал предназначен для покрытия убытков Компании, а также для погашения облигаций Компании и выкупа акций Компании в случае отсутствия иных средств.</w:t>
      </w:r>
    </w:p>
    <w:p w:rsidR="00782D9F" w:rsidRPr="00224700" w:rsidRDefault="00782D9F" w:rsidP="00130535">
      <w:pPr>
        <w:pStyle w:val="ListParagraph"/>
        <w:numPr>
          <w:ilvl w:val="1"/>
          <w:numId w:val="27"/>
        </w:numPr>
        <w:ind w:left="426"/>
        <w:rPr>
          <w:b/>
          <w:bCs/>
          <w:i/>
          <w:iCs/>
        </w:rPr>
      </w:pPr>
      <w:r w:rsidRPr="00224700">
        <w:rPr>
          <w:b/>
          <w:bCs/>
          <w:i/>
          <w:iCs/>
        </w:rPr>
        <w:t>Дивиденды</w:t>
      </w:r>
    </w:p>
    <w:p w:rsidR="00782D9F" w:rsidRPr="00224700" w:rsidRDefault="00782D9F" w:rsidP="002B6748">
      <w:r w:rsidRPr="00224700">
        <w:t>Выплата дивидендов и прочее распределение прибыли осуществляются на основе бухгалтерской отчетности Компании, подготовленной в соответствии с требованиями российского законодательства. В соответствии с требованиями российского законодательства распределение прибыли осуществляется на основе чистой прибыли по</w:t>
      </w:r>
      <w:r>
        <w:t xml:space="preserve"> данным</w:t>
      </w:r>
      <w:r w:rsidRPr="00224700">
        <w:t xml:space="preserve"> бухгалтерской отчетности, подготовленной в соответствии с требованиями российского законодательства.</w:t>
      </w:r>
    </w:p>
    <w:p w:rsidR="00782D9F" w:rsidRPr="00224700" w:rsidRDefault="00782D9F" w:rsidP="00425DAB">
      <w:r w:rsidRPr="00224700">
        <w:t>Дивиденды признаются в качестве обязательства и вычитаются из нераспределенной прибыли на отчетную дату, только если они были объявлены до отчетной даты либо были объявлены после отчетной даты, но до даты опубликования финансовой отчетности.</w:t>
      </w:r>
    </w:p>
    <w:p w:rsidR="00782D9F" w:rsidRPr="00224700" w:rsidRDefault="00782D9F" w:rsidP="00130535">
      <w:pPr>
        <w:pStyle w:val="ListParagraph"/>
        <w:numPr>
          <w:ilvl w:val="1"/>
          <w:numId w:val="27"/>
        </w:numPr>
        <w:ind w:left="426"/>
        <w:rPr>
          <w:b/>
          <w:bCs/>
          <w:i/>
          <w:iCs/>
        </w:rPr>
      </w:pPr>
      <w:r w:rsidRPr="00224700">
        <w:rPr>
          <w:b/>
          <w:bCs/>
          <w:i/>
          <w:iCs/>
        </w:rPr>
        <w:t>Отражение доходов и расходов</w:t>
      </w:r>
    </w:p>
    <w:p w:rsidR="00782D9F" w:rsidRPr="00224700" w:rsidRDefault="00782D9F" w:rsidP="00FC7895">
      <w:pPr>
        <w:rPr>
          <w:b/>
          <w:bCs/>
        </w:rPr>
      </w:pPr>
      <w:r w:rsidRPr="00224700">
        <w:rPr>
          <w:b/>
          <w:bCs/>
        </w:rPr>
        <w:t xml:space="preserve">Процентные доходы и расходы </w:t>
      </w:r>
    </w:p>
    <w:p w:rsidR="00782D9F" w:rsidRPr="00224700" w:rsidRDefault="00782D9F" w:rsidP="00FC7895">
      <w:r w:rsidRPr="00224700">
        <w:t xml:space="preserve">Процентные доходы и расходы отражаются по принципу начисления с использованием метода эффективной процентной ставки. Метод эффективной процентной ставки – это метод расчета амортизированной стоимости финансовых активов или обязательств и распределения процентных доходов или расходов в течение соответствующего периода. Эффективная процентная ставка – это точная ставка дисконтирования предполагаемых будущих денежных выплат или поступлений в течение ожидаемого срока действия финансового инструмента или, в соответствующих случаях, в течение более короткого срока до чистой балансовой стоимости финансового актива или финансового обязательства.  </w:t>
      </w:r>
    </w:p>
    <w:p w:rsidR="00782D9F" w:rsidRPr="00224700" w:rsidRDefault="00782D9F" w:rsidP="00FC7895">
      <w:r w:rsidRPr="00224700">
        <w:t xml:space="preserve">Расчет дисконтированной стоимости включает все комиссии и сборы, уплаченные и полученные сторонами договора, составляющие неотъемлемую часть эффективной процентной ставки, затраты по сделке, а также прочие премии и дисконты.  </w:t>
      </w:r>
    </w:p>
    <w:p w:rsidR="00782D9F" w:rsidRPr="00224700" w:rsidRDefault="00782D9F" w:rsidP="00FC7895">
      <w:r w:rsidRPr="00224700">
        <w:t xml:space="preserve">При списании (или частичном списании) финансового актива Компании в результате возникновения убытка от обесценения процентный доход признается с использованием процентной ставки, которая применялась для дисконтирования будущих потоков денежных средств при расчете убытка от обесценения. </w:t>
      </w:r>
    </w:p>
    <w:p w:rsidR="00782D9F" w:rsidRPr="00224700" w:rsidRDefault="00782D9F" w:rsidP="00FC7895">
      <w:pPr>
        <w:rPr>
          <w:b/>
          <w:bCs/>
        </w:rPr>
      </w:pPr>
      <w:r w:rsidRPr="00224700">
        <w:rPr>
          <w:b/>
          <w:bCs/>
        </w:rPr>
        <w:t xml:space="preserve">Административные, операционные и прочие расходы </w:t>
      </w:r>
    </w:p>
    <w:p w:rsidR="00782D9F" w:rsidRPr="00224700" w:rsidRDefault="00782D9F" w:rsidP="00FC7895">
      <w:r w:rsidRPr="00224700">
        <w:t xml:space="preserve">Административные, операционные и прочие расходы, включая расходы за доверительное управление средствами Компании и оплату услуг специализированному депозитарию, отражаются по методу начисления в момент получения продукции (товара) или предоставления услуг. </w:t>
      </w:r>
    </w:p>
    <w:p w:rsidR="00782D9F" w:rsidRPr="00224700" w:rsidRDefault="00782D9F" w:rsidP="00B11AC0">
      <w:pPr>
        <w:rPr>
          <w:b/>
          <w:bCs/>
        </w:rPr>
      </w:pPr>
      <w:r w:rsidRPr="00224700">
        <w:rPr>
          <w:b/>
          <w:bCs/>
        </w:rPr>
        <w:t>Расходы на содержание персонала и связанные с ними отчисления</w:t>
      </w:r>
    </w:p>
    <w:p w:rsidR="00782D9F" w:rsidRPr="00224700" w:rsidRDefault="00782D9F" w:rsidP="00B11AC0">
      <w:r w:rsidRPr="00224700">
        <w:t>Расходы на заработную плату, взносы в государственные внебюджетные фонды, оплаченные ежегодные отпуска и больничные, премии и неденежные льготы начисляются по мере оказания соответствующих услуг сотрудниками Компании. Компания не имеет каких-либо правовых или вытекающих из сложившейся деловой практики обязательств по выплате пенсий или аналогичных выплат, помимо платежей согласно государственному плану с установленными взносами.</w:t>
      </w:r>
    </w:p>
    <w:p w:rsidR="00782D9F" w:rsidRPr="00224700" w:rsidRDefault="00782D9F" w:rsidP="00663324">
      <w:r w:rsidRPr="00224700">
        <w:t xml:space="preserve">К вознаграждениям работникам относятся все формы возмещения, которые Компания предоставляет работникам в обмен на оказанные ими услуги или прекращение трудовых отношений. </w:t>
      </w:r>
    </w:p>
    <w:p w:rsidR="00782D9F" w:rsidRPr="00224700" w:rsidRDefault="00782D9F" w:rsidP="00663324">
      <w:r w:rsidRPr="00224700">
        <w:t xml:space="preserve">Расходы, связанные с начислением заработной платы, включая компенсационные и стимулирующие выплаты, учитываются по мере осуществления соответствующих работ работниками Компании, а расходы, связанные с начислением выплат по отпускам, пособиям по временной нетрудоспособности и уходу за ребенком, - при их наступлении. Расходы по страховым взносам в государственные внебюджетные фонды, которые возникают или возникнут при фактическом исполнении обязательств по выплате вознаграждений работникам в соответствии с законодательством Российской Федерации, учитываются в том отчетном периоде, в котором Компания учитывает соответствующие расходы. </w:t>
      </w:r>
    </w:p>
    <w:p w:rsidR="00782D9F" w:rsidRPr="00224700" w:rsidRDefault="00782D9F" w:rsidP="00663324">
      <w:r w:rsidRPr="00224700">
        <w:t xml:space="preserve">Компания принимает на себя обязательства по выплатам, связанным с неиспользованными отпусками, работникам Компании. Такие обязательства отражаются в отчете о финансовом положении по статье "Прочие обязательства" с одновременным отражением в отчете о прибылях и убытках в части отпусков, приходящихся на отчетный период, и в нераспределенной прибыли в части отпусков, приходящихся на периоды, предшествующие отчетному. </w:t>
      </w:r>
    </w:p>
    <w:p w:rsidR="00782D9F" w:rsidRPr="00224700" w:rsidRDefault="00782D9F" w:rsidP="00130535">
      <w:pPr>
        <w:pStyle w:val="ListParagraph"/>
        <w:numPr>
          <w:ilvl w:val="1"/>
          <w:numId w:val="27"/>
        </w:numPr>
        <w:ind w:left="426"/>
        <w:rPr>
          <w:b/>
          <w:bCs/>
          <w:i/>
          <w:iCs/>
        </w:rPr>
      </w:pPr>
      <w:r w:rsidRPr="00224700">
        <w:rPr>
          <w:b/>
          <w:bCs/>
          <w:i/>
          <w:iCs/>
        </w:rPr>
        <w:t>Налогообложение</w:t>
      </w:r>
    </w:p>
    <w:p w:rsidR="00782D9F" w:rsidRPr="00224700" w:rsidRDefault="00782D9F" w:rsidP="0019637A">
      <w:pPr>
        <w:rPr>
          <w:b/>
          <w:bCs/>
          <w:i/>
          <w:iCs/>
          <w:lang w:eastAsia="en-US"/>
        </w:rPr>
      </w:pPr>
      <w:r w:rsidRPr="00224700">
        <w:rPr>
          <w:b/>
          <w:bCs/>
          <w:i/>
          <w:iCs/>
          <w:lang w:eastAsia="en-US"/>
        </w:rPr>
        <w:t xml:space="preserve">Налог на прибыль </w:t>
      </w:r>
    </w:p>
    <w:p w:rsidR="00782D9F" w:rsidRPr="00224700" w:rsidRDefault="00782D9F" w:rsidP="0019637A">
      <w:pPr>
        <w:rPr>
          <w:color w:val="000000"/>
        </w:rPr>
      </w:pPr>
      <w:r w:rsidRPr="00224700">
        <w:rPr>
          <w:color w:val="000000"/>
        </w:rPr>
        <w:t xml:space="preserve">Расходы по налогообложению отражены в финансовой отчетности в соответствии с требованиями действующего законодательства Российской Федерации. Текущие налоговые платежи рассчитываются на основе налогооблагаемой прибыли за год с применением ставок налога на прибыль, действовавших в течение отчетного периода. </w:t>
      </w:r>
    </w:p>
    <w:p w:rsidR="00782D9F" w:rsidRPr="00224700" w:rsidRDefault="00782D9F" w:rsidP="0019637A">
      <w:pPr>
        <w:rPr>
          <w:color w:val="000000"/>
        </w:rPr>
      </w:pPr>
      <w:r w:rsidRPr="00224700">
        <w:rPr>
          <w:color w:val="000000"/>
        </w:rPr>
        <w:t xml:space="preserve">Расходы/возмещение по налогу на прибыль включают в себя текущие и отложенные налоги и отражаются в отчете </w:t>
      </w:r>
      <w:r w:rsidRPr="00224700">
        <w:t>о совокупном доходе</w:t>
      </w:r>
      <w:r w:rsidRPr="00224700">
        <w:rPr>
          <w:color w:val="000000"/>
        </w:rPr>
        <w:t>, за исключением их отнесения непосредственно на капитал в случае, когда они относятся к сделкам, которые также отражаются непосредственно в составе капитала.</w:t>
      </w:r>
    </w:p>
    <w:p w:rsidR="00782D9F" w:rsidRPr="00224700" w:rsidRDefault="00782D9F" w:rsidP="0019637A">
      <w:r w:rsidRPr="00224700">
        <w:t>Текущие суммы налога представляют собой средства, подлежащие уплате в бюджет или возврату из бюджета в связи с налогообл</w:t>
      </w:r>
      <w:r>
        <w:t xml:space="preserve">агаемыми прибылями или убытками </w:t>
      </w:r>
      <w:r w:rsidRPr="00224700">
        <w:t>текущего или предыдущего периода. В случае разрешения к выпуску финансовой отчетности до момента подачи соответствующих налоговых деклараций, отражаемые в ней суммы налога основываются на оценочных данных.</w:t>
      </w:r>
    </w:p>
    <w:p w:rsidR="00782D9F" w:rsidRPr="00224700" w:rsidRDefault="00782D9F" w:rsidP="0019637A">
      <w:r w:rsidRPr="00224700">
        <w:t xml:space="preserve">Отложенный налог на прибыль рассчитывается по методу балансовых активов и обязательств в отношении всех налоговых убытков к переносу и временных разниц между налогооблагаемой базой активов и обязательств и их балансовой стоимостью для целей финансовой отчетности. </w:t>
      </w:r>
    </w:p>
    <w:p w:rsidR="00782D9F" w:rsidRPr="00224700" w:rsidRDefault="00782D9F" w:rsidP="0019637A">
      <w:r w:rsidRPr="00224700">
        <w:t>Отложенные суммы налога оцениваются по ставкам налогообложения, фактически вступившим в силу на конец отчетного периода, или которые, как ожидается, будут применяться в течение периода восстановления временных разниц или использования перенесенных с прошлых периодов налоговых убытков. Отложенные налоговые активы и обязательства зачитываются друг против друга, если имеется юридически закрепленное право зачета текущих налоговых активов и обязательств. Отложенные налоговые активы в отношении вычитаемых временных разниц и налоговых убытков отражаются в той степени, в какой существует вероятность получения достаточной налогооблагаемой прибыли, против которой могут быть использованы указанные вычеты. Для определения суммы отложенных налоговых активов, которую можно признать в финансовой отчетности, на основании вероятных сроков и размера будущей налогооблагаемой прибыли, а также будущих стратегий налогового планирования, необходимо суждение руководства.</w:t>
      </w:r>
    </w:p>
    <w:p w:rsidR="00782D9F" w:rsidRPr="00224700" w:rsidRDefault="00782D9F" w:rsidP="0019637A">
      <w:r w:rsidRPr="00224700">
        <w:t>Помимо этого в Российской Федерации действуют различные операционные налоги, применяющиеся в отношении Компании. Эти налоги отражаются в отчете о прибылях и убытках и прочем совокупном доходе в составе общих и административных расходов.</w:t>
      </w:r>
    </w:p>
    <w:p w:rsidR="00782D9F" w:rsidRPr="00224700" w:rsidRDefault="00782D9F" w:rsidP="00130535">
      <w:pPr>
        <w:pStyle w:val="ListParagraph"/>
        <w:numPr>
          <w:ilvl w:val="1"/>
          <w:numId w:val="27"/>
        </w:numPr>
        <w:ind w:left="426"/>
        <w:rPr>
          <w:b/>
          <w:bCs/>
          <w:i/>
          <w:iCs/>
        </w:rPr>
      </w:pPr>
      <w:r w:rsidRPr="00224700">
        <w:rPr>
          <w:b/>
          <w:bCs/>
          <w:i/>
          <w:iCs/>
        </w:rPr>
        <w:t>Условные активы и обязательства</w:t>
      </w:r>
    </w:p>
    <w:p w:rsidR="00782D9F" w:rsidRPr="00224700" w:rsidRDefault="00782D9F" w:rsidP="002B6748">
      <w:r w:rsidRPr="00224700">
        <w:t>Условные активы не отражаются в отчете о финансовом положении, при этом информация о них раскрывается в финансовой отчетности в тех случаях, когда получение связанных с ними экономических выгод является вероятным.</w:t>
      </w:r>
    </w:p>
    <w:p w:rsidR="00782D9F" w:rsidRPr="00224700" w:rsidRDefault="00782D9F" w:rsidP="002B6748">
      <w:r w:rsidRPr="00224700">
        <w:t>Условные обязательства не отражаются в отчете о финансовом положении, при этом информация о них раскрывается в финансовой отчетности, за исключением случаев, когда выбытие ресурсов в связи с их погашением является вероятным.</w:t>
      </w:r>
    </w:p>
    <w:p w:rsidR="00782D9F" w:rsidRPr="00224700" w:rsidRDefault="00782D9F" w:rsidP="00130535">
      <w:pPr>
        <w:pStyle w:val="ListParagraph"/>
        <w:numPr>
          <w:ilvl w:val="1"/>
          <w:numId w:val="27"/>
        </w:numPr>
        <w:ind w:left="426"/>
        <w:rPr>
          <w:b/>
          <w:bCs/>
          <w:i/>
          <w:iCs/>
        </w:rPr>
      </w:pPr>
      <w:r w:rsidRPr="00224700">
        <w:rPr>
          <w:b/>
          <w:bCs/>
          <w:i/>
          <w:iCs/>
        </w:rPr>
        <w:t>Взаимозачеты</w:t>
      </w:r>
    </w:p>
    <w:p w:rsidR="00782D9F" w:rsidRPr="00224700" w:rsidRDefault="00782D9F" w:rsidP="007508A1">
      <w:r w:rsidRPr="00224700">
        <w:t>Активы и обязательства взаимозачитываются, и в финансовой отчетности отражается чистая величина только в тех случаях, когда существует законодательно установленное право произвести взаимозачет отраженных сумм, а также намерение либо произвести взаимозачет, либо одновременно реализовать актив и урегулировать обязательство.</w:t>
      </w:r>
    </w:p>
    <w:p w:rsidR="00782D9F" w:rsidRPr="00224700" w:rsidRDefault="00782D9F" w:rsidP="00130535">
      <w:pPr>
        <w:pStyle w:val="ListParagraph"/>
        <w:numPr>
          <w:ilvl w:val="1"/>
          <w:numId w:val="27"/>
        </w:numPr>
        <w:ind w:left="426"/>
        <w:rPr>
          <w:b/>
          <w:bCs/>
          <w:i/>
          <w:iCs/>
        </w:rPr>
      </w:pPr>
      <w:r w:rsidRPr="00224700">
        <w:rPr>
          <w:b/>
          <w:bCs/>
          <w:i/>
          <w:iCs/>
        </w:rPr>
        <w:t>Переоценка иностранной валюты</w:t>
      </w:r>
    </w:p>
    <w:p w:rsidR="00782D9F" w:rsidRPr="00224700" w:rsidRDefault="00782D9F" w:rsidP="007508A1">
      <w:bookmarkStart w:id="17" w:name="OLE_LINK10"/>
      <w:bookmarkStart w:id="18" w:name="OLE_LINK11"/>
      <w:r w:rsidRPr="00224700">
        <w:t>Функциональной валютой Компании является валюта основной экономической среды, в которой данная Компания осуществляет свою деятельность. Функциональной валютой Компании и валютой представления отчетности является национальная валюта Российской Федерации - российский рубль.</w:t>
      </w:r>
    </w:p>
    <w:p w:rsidR="00782D9F" w:rsidRPr="00224700" w:rsidRDefault="00782D9F" w:rsidP="007508A1">
      <w:r w:rsidRPr="00224700">
        <w:t>Операции в иностранных валютах первоначально пересчитываются в функциональную валюту по обменному курсу Банка России, действующему на дату операции. Монетарные активы и обязательства, выраженные в иностранных валютах, пересчитываются в функциональную валюту по обменному курсу Банка России, действующему на отчетную дату. Прибыли и убытки, возникающие при пересчете операций в иностранных валютах, отражаются в отчете о прибылях и убытках и прочем совокупном доходе по строке «Доходы за вычетом расходов от переоценки иностранной валюты». Немонетарные статьи, отражаемые по фактической стоимости в иностранной валюте, пересчитываются по обменному курсу Банка России, действующему на дату операции. Немонетарные статьи, отражаемые по справедливой стоимости в иностранной валюте, пересчитываются по обменному курсу, действующему на дату определения справедливой стоимости.</w:t>
      </w:r>
    </w:p>
    <w:p w:rsidR="00782D9F" w:rsidRPr="00224700" w:rsidRDefault="00782D9F" w:rsidP="007508A1">
      <w:r w:rsidRPr="00224700">
        <w:t xml:space="preserve">На дату финансовой отчетности активы и обязательства компаний, функциональная валюта которых отличается от валюты представления отчетности Компании, пересчитываются в российские рубли по курсу на отчетную дату, а их отчеты о прибылях и убытках и прочем совокупном доходе пересчитываются по средневзвешенному годовому курсу. Курсовые разницы, возникающие при таком пересчете, отражаются в статье капитала. </w:t>
      </w:r>
    </w:p>
    <w:p w:rsidR="00782D9F" w:rsidRDefault="00782D9F" w:rsidP="00457039">
      <w:pPr>
        <w:pStyle w:val="BodyText"/>
        <w:rPr>
          <w:lang w:eastAsia="en-US"/>
        </w:rPr>
      </w:pPr>
      <w:r w:rsidRPr="00224700">
        <w:t>Иностранные валюты, в особенности доллар США и Евро, играют значительную роль при определении экономических параметров многих хозяйственных операций, совершаемых в России. В таблице ниже приводятся курсы рубля по отношению к доллару США и Евро, установленные Банком России:</w:t>
      </w:r>
    </w:p>
    <w:tbl>
      <w:tblPr>
        <w:tblW w:w="9493" w:type="dxa"/>
        <w:tblInd w:w="2" w:type="dxa"/>
        <w:tblLook w:val="00A0"/>
      </w:tblPr>
      <w:tblGrid>
        <w:gridCol w:w="6857"/>
        <w:gridCol w:w="1308"/>
        <w:gridCol w:w="1328"/>
      </w:tblGrid>
      <w:tr w:rsidR="00782D9F" w:rsidRPr="00F9149F">
        <w:trPr>
          <w:trHeight w:val="472"/>
        </w:trPr>
        <w:tc>
          <w:tcPr>
            <w:tcW w:w="6857" w:type="dxa"/>
            <w:tcBorders>
              <w:top w:val="nil"/>
              <w:left w:val="nil"/>
              <w:bottom w:val="single" w:sz="8" w:space="0" w:color="auto"/>
              <w:right w:val="nil"/>
            </w:tcBorders>
            <w:vAlign w:val="center"/>
          </w:tcPr>
          <w:p w:rsidR="00782D9F" w:rsidRPr="00F9149F" w:rsidRDefault="00782D9F" w:rsidP="00F9149F">
            <w:pPr>
              <w:spacing w:after="0"/>
              <w:jc w:val="left"/>
              <w:rPr>
                <w:b/>
                <w:bCs/>
                <w:color w:val="000000"/>
              </w:rPr>
            </w:pPr>
            <w:r w:rsidRPr="00F9149F">
              <w:rPr>
                <w:b/>
                <w:bCs/>
                <w:color w:val="000000"/>
              </w:rPr>
              <w:t>Дата</w:t>
            </w:r>
          </w:p>
        </w:tc>
        <w:tc>
          <w:tcPr>
            <w:tcW w:w="1308" w:type="dxa"/>
            <w:tcBorders>
              <w:top w:val="nil"/>
              <w:left w:val="nil"/>
              <w:bottom w:val="single" w:sz="8" w:space="0" w:color="auto"/>
              <w:right w:val="nil"/>
            </w:tcBorders>
            <w:vAlign w:val="center"/>
          </w:tcPr>
          <w:p w:rsidR="00782D9F" w:rsidRPr="00F9149F" w:rsidRDefault="00782D9F" w:rsidP="00F9149F">
            <w:pPr>
              <w:spacing w:after="0"/>
              <w:jc w:val="right"/>
              <w:rPr>
                <w:b/>
                <w:bCs/>
                <w:color w:val="000000"/>
              </w:rPr>
            </w:pPr>
            <w:r w:rsidRPr="00F9149F">
              <w:rPr>
                <w:b/>
                <w:bCs/>
                <w:color w:val="000000"/>
              </w:rPr>
              <w:t xml:space="preserve"> Доллар США</w:t>
            </w:r>
          </w:p>
        </w:tc>
        <w:tc>
          <w:tcPr>
            <w:tcW w:w="1328" w:type="dxa"/>
            <w:tcBorders>
              <w:top w:val="nil"/>
              <w:left w:val="nil"/>
              <w:bottom w:val="single" w:sz="8" w:space="0" w:color="auto"/>
              <w:right w:val="nil"/>
            </w:tcBorders>
            <w:vAlign w:val="center"/>
          </w:tcPr>
          <w:p w:rsidR="00782D9F" w:rsidRPr="00F9149F" w:rsidRDefault="00782D9F" w:rsidP="00F9149F">
            <w:pPr>
              <w:spacing w:after="0"/>
              <w:jc w:val="right"/>
              <w:rPr>
                <w:b/>
                <w:bCs/>
                <w:color w:val="000000"/>
              </w:rPr>
            </w:pPr>
            <w:r w:rsidRPr="00F9149F">
              <w:rPr>
                <w:b/>
                <w:bCs/>
                <w:color w:val="000000"/>
              </w:rPr>
              <w:t xml:space="preserve"> Евро</w:t>
            </w:r>
          </w:p>
        </w:tc>
      </w:tr>
      <w:tr w:rsidR="00782D9F" w:rsidRPr="00F9149F">
        <w:trPr>
          <w:trHeight w:val="229"/>
        </w:trPr>
        <w:tc>
          <w:tcPr>
            <w:tcW w:w="6857" w:type="dxa"/>
            <w:tcBorders>
              <w:top w:val="nil"/>
              <w:left w:val="nil"/>
              <w:bottom w:val="nil"/>
              <w:right w:val="nil"/>
            </w:tcBorders>
            <w:vAlign w:val="center"/>
          </w:tcPr>
          <w:p w:rsidR="00782D9F" w:rsidRPr="00F9149F" w:rsidRDefault="00782D9F" w:rsidP="00F9149F">
            <w:pPr>
              <w:spacing w:after="0"/>
              <w:jc w:val="right"/>
              <w:rPr>
                <w:b/>
                <w:bCs/>
                <w:color w:val="000000"/>
              </w:rPr>
            </w:pPr>
          </w:p>
        </w:tc>
        <w:tc>
          <w:tcPr>
            <w:tcW w:w="1308" w:type="dxa"/>
            <w:tcBorders>
              <w:top w:val="nil"/>
              <w:left w:val="nil"/>
              <w:bottom w:val="nil"/>
              <w:right w:val="nil"/>
            </w:tcBorders>
            <w:vAlign w:val="center"/>
          </w:tcPr>
          <w:p w:rsidR="00782D9F" w:rsidRPr="00F9149F" w:rsidRDefault="00782D9F" w:rsidP="00F9149F">
            <w:pPr>
              <w:spacing w:after="0"/>
              <w:jc w:val="left"/>
              <w:rPr>
                <w:rFonts w:ascii="Times New Roman" w:hAnsi="Times New Roman" w:cs="Times New Roman"/>
              </w:rPr>
            </w:pPr>
          </w:p>
        </w:tc>
        <w:tc>
          <w:tcPr>
            <w:tcW w:w="1328" w:type="dxa"/>
            <w:tcBorders>
              <w:top w:val="nil"/>
              <w:left w:val="nil"/>
              <w:bottom w:val="nil"/>
              <w:right w:val="nil"/>
            </w:tcBorders>
            <w:vAlign w:val="center"/>
          </w:tcPr>
          <w:p w:rsidR="00782D9F" w:rsidRPr="00F9149F" w:rsidRDefault="00782D9F" w:rsidP="00F9149F">
            <w:pPr>
              <w:spacing w:after="0"/>
              <w:jc w:val="right"/>
              <w:rPr>
                <w:rFonts w:ascii="Times New Roman" w:hAnsi="Times New Roman" w:cs="Times New Roman"/>
              </w:rPr>
            </w:pPr>
          </w:p>
        </w:tc>
      </w:tr>
      <w:tr w:rsidR="00782D9F" w:rsidRPr="00F9149F">
        <w:trPr>
          <w:trHeight w:val="229"/>
        </w:trPr>
        <w:tc>
          <w:tcPr>
            <w:tcW w:w="6857" w:type="dxa"/>
            <w:tcBorders>
              <w:top w:val="nil"/>
              <w:left w:val="nil"/>
              <w:bottom w:val="nil"/>
              <w:right w:val="nil"/>
            </w:tcBorders>
            <w:vAlign w:val="center"/>
          </w:tcPr>
          <w:p w:rsidR="00782D9F" w:rsidRPr="00B65B34" w:rsidRDefault="00782D9F" w:rsidP="00CE6BDC">
            <w:pPr>
              <w:spacing w:after="0"/>
              <w:jc w:val="left"/>
              <w:rPr>
                <w:color w:val="000000"/>
                <w:lang w:val="en-US"/>
              </w:rPr>
            </w:pPr>
            <w:r>
              <w:rPr>
                <w:color w:val="000000"/>
              </w:rPr>
              <w:t>31 декабря 2016 года</w:t>
            </w:r>
          </w:p>
        </w:tc>
        <w:tc>
          <w:tcPr>
            <w:tcW w:w="1308" w:type="dxa"/>
            <w:tcBorders>
              <w:top w:val="nil"/>
              <w:left w:val="nil"/>
              <w:bottom w:val="nil"/>
              <w:right w:val="nil"/>
            </w:tcBorders>
            <w:vAlign w:val="center"/>
          </w:tcPr>
          <w:p w:rsidR="00782D9F" w:rsidRPr="00B65B34" w:rsidRDefault="00782D9F" w:rsidP="00CE6BDC">
            <w:pPr>
              <w:spacing w:after="0"/>
              <w:jc w:val="right"/>
              <w:rPr>
                <w:color w:val="000000"/>
                <w:lang w:val="en-US"/>
              </w:rPr>
            </w:pPr>
            <w:r>
              <w:rPr>
                <w:color w:val="000000"/>
              </w:rPr>
              <w:t>60,</w:t>
            </w:r>
            <w:r w:rsidRPr="00B65B34">
              <w:rPr>
                <w:color w:val="000000"/>
              </w:rPr>
              <w:t>6</w:t>
            </w:r>
            <w:r>
              <w:rPr>
                <w:color w:val="000000"/>
                <w:lang w:val="en-US"/>
              </w:rPr>
              <w:t>569</w:t>
            </w:r>
          </w:p>
        </w:tc>
        <w:tc>
          <w:tcPr>
            <w:tcW w:w="1328" w:type="dxa"/>
            <w:tcBorders>
              <w:top w:val="nil"/>
              <w:left w:val="nil"/>
              <w:bottom w:val="nil"/>
              <w:right w:val="nil"/>
            </w:tcBorders>
            <w:vAlign w:val="center"/>
          </w:tcPr>
          <w:p w:rsidR="00782D9F" w:rsidRPr="00F9149F" w:rsidRDefault="00782D9F" w:rsidP="00CE6BDC">
            <w:pPr>
              <w:spacing w:after="0"/>
              <w:jc w:val="right"/>
              <w:rPr>
                <w:color w:val="000000"/>
              </w:rPr>
            </w:pPr>
            <w:r>
              <w:rPr>
                <w:color w:val="000000"/>
              </w:rPr>
              <w:t>63,8111</w:t>
            </w:r>
          </w:p>
        </w:tc>
      </w:tr>
      <w:tr w:rsidR="00782D9F" w:rsidRPr="00F9149F">
        <w:trPr>
          <w:trHeight w:val="229"/>
        </w:trPr>
        <w:tc>
          <w:tcPr>
            <w:tcW w:w="6857" w:type="dxa"/>
            <w:tcBorders>
              <w:top w:val="nil"/>
              <w:left w:val="nil"/>
              <w:bottom w:val="nil"/>
              <w:right w:val="nil"/>
            </w:tcBorders>
            <w:vAlign w:val="center"/>
          </w:tcPr>
          <w:p w:rsidR="00782D9F" w:rsidRPr="00F9149F" w:rsidRDefault="00782D9F" w:rsidP="00F9149F">
            <w:pPr>
              <w:spacing w:after="0"/>
              <w:jc w:val="left"/>
              <w:rPr>
                <w:color w:val="000000"/>
              </w:rPr>
            </w:pPr>
            <w:r w:rsidRPr="00F9149F">
              <w:rPr>
                <w:color w:val="000000"/>
              </w:rPr>
              <w:t>31 декабря 2015 года</w:t>
            </w:r>
          </w:p>
        </w:tc>
        <w:tc>
          <w:tcPr>
            <w:tcW w:w="1308" w:type="dxa"/>
            <w:tcBorders>
              <w:top w:val="nil"/>
              <w:left w:val="nil"/>
              <w:bottom w:val="nil"/>
              <w:right w:val="nil"/>
            </w:tcBorders>
            <w:vAlign w:val="center"/>
          </w:tcPr>
          <w:p w:rsidR="00782D9F" w:rsidRPr="00F9149F" w:rsidRDefault="00782D9F" w:rsidP="00F9149F">
            <w:pPr>
              <w:spacing w:after="0"/>
              <w:jc w:val="right"/>
              <w:rPr>
                <w:color w:val="000000"/>
              </w:rPr>
            </w:pPr>
            <w:r w:rsidRPr="00F9149F">
              <w:rPr>
                <w:color w:val="000000"/>
              </w:rPr>
              <w:t xml:space="preserve"> 72,8827 </w:t>
            </w:r>
          </w:p>
        </w:tc>
        <w:tc>
          <w:tcPr>
            <w:tcW w:w="1328" w:type="dxa"/>
            <w:tcBorders>
              <w:top w:val="nil"/>
              <w:left w:val="nil"/>
              <w:bottom w:val="nil"/>
              <w:right w:val="nil"/>
            </w:tcBorders>
            <w:vAlign w:val="center"/>
          </w:tcPr>
          <w:p w:rsidR="00782D9F" w:rsidRPr="00F9149F" w:rsidRDefault="00782D9F" w:rsidP="00F9149F">
            <w:pPr>
              <w:spacing w:after="0"/>
              <w:jc w:val="right"/>
              <w:rPr>
                <w:color w:val="000000"/>
              </w:rPr>
            </w:pPr>
            <w:r w:rsidRPr="00F9149F">
              <w:rPr>
                <w:color w:val="000000"/>
              </w:rPr>
              <w:t xml:space="preserve"> 79,6972 </w:t>
            </w:r>
          </w:p>
        </w:tc>
      </w:tr>
      <w:tr w:rsidR="00782D9F" w:rsidRPr="00F9149F">
        <w:trPr>
          <w:trHeight w:val="229"/>
        </w:trPr>
        <w:tc>
          <w:tcPr>
            <w:tcW w:w="6857" w:type="dxa"/>
            <w:tcBorders>
              <w:top w:val="nil"/>
              <w:left w:val="nil"/>
              <w:bottom w:val="nil"/>
              <w:right w:val="nil"/>
            </w:tcBorders>
            <w:vAlign w:val="center"/>
          </w:tcPr>
          <w:p w:rsidR="00782D9F" w:rsidRPr="00F9149F" w:rsidRDefault="00782D9F" w:rsidP="00F9149F">
            <w:pPr>
              <w:spacing w:after="0"/>
              <w:jc w:val="left"/>
              <w:rPr>
                <w:color w:val="000000"/>
              </w:rPr>
            </w:pPr>
            <w:r w:rsidRPr="00F9149F">
              <w:rPr>
                <w:color w:val="000000"/>
              </w:rPr>
              <w:t>31 декабря 2014 года</w:t>
            </w:r>
          </w:p>
        </w:tc>
        <w:tc>
          <w:tcPr>
            <w:tcW w:w="1308" w:type="dxa"/>
            <w:tcBorders>
              <w:top w:val="nil"/>
              <w:left w:val="nil"/>
              <w:bottom w:val="nil"/>
              <w:right w:val="nil"/>
            </w:tcBorders>
            <w:vAlign w:val="center"/>
          </w:tcPr>
          <w:p w:rsidR="00782D9F" w:rsidRPr="00F9149F" w:rsidRDefault="00782D9F" w:rsidP="00F9149F">
            <w:pPr>
              <w:spacing w:after="0"/>
              <w:jc w:val="right"/>
              <w:rPr>
                <w:color w:val="000000"/>
              </w:rPr>
            </w:pPr>
            <w:r w:rsidRPr="00F9149F">
              <w:rPr>
                <w:color w:val="000000"/>
              </w:rPr>
              <w:t xml:space="preserve"> 56,2584 </w:t>
            </w:r>
          </w:p>
        </w:tc>
        <w:tc>
          <w:tcPr>
            <w:tcW w:w="1328" w:type="dxa"/>
            <w:tcBorders>
              <w:top w:val="nil"/>
              <w:left w:val="nil"/>
              <w:bottom w:val="nil"/>
              <w:right w:val="nil"/>
            </w:tcBorders>
            <w:vAlign w:val="center"/>
          </w:tcPr>
          <w:p w:rsidR="00782D9F" w:rsidRPr="00F9149F" w:rsidRDefault="00782D9F" w:rsidP="00F9149F">
            <w:pPr>
              <w:spacing w:after="0"/>
              <w:jc w:val="right"/>
              <w:rPr>
                <w:color w:val="000000"/>
              </w:rPr>
            </w:pPr>
            <w:r w:rsidRPr="00F9149F">
              <w:rPr>
                <w:color w:val="000000"/>
              </w:rPr>
              <w:t xml:space="preserve"> 68,3427 </w:t>
            </w:r>
          </w:p>
        </w:tc>
      </w:tr>
      <w:tr w:rsidR="00782D9F" w:rsidRPr="00F9149F">
        <w:trPr>
          <w:trHeight w:val="229"/>
        </w:trPr>
        <w:tc>
          <w:tcPr>
            <w:tcW w:w="6857" w:type="dxa"/>
            <w:tcBorders>
              <w:top w:val="nil"/>
              <w:left w:val="nil"/>
              <w:bottom w:val="nil"/>
              <w:right w:val="nil"/>
            </w:tcBorders>
            <w:vAlign w:val="center"/>
          </w:tcPr>
          <w:p w:rsidR="00782D9F" w:rsidRPr="00F9149F" w:rsidRDefault="00782D9F" w:rsidP="00F9149F">
            <w:pPr>
              <w:spacing w:after="0"/>
              <w:jc w:val="left"/>
              <w:rPr>
                <w:color w:val="000000"/>
              </w:rPr>
            </w:pPr>
            <w:r w:rsidRPr="00F9149F">
              <w:rPr>
                <w:color w:val="000000"/>
              </w:rPr>
              <w:t>31 декабря 2013 года</w:t>
            </w:r>
          </w:p>
        </w:tc>
        <w:tc>
          <w:tcPr>
            <w:tcW w:w="1308" w:type="dxa"/>
            <w:tcBorders>
              <w:top w:val="nil"/>
              <w:left w:val="nil"/>
              <w:bottom w:val="nil"/>
              <w:right w:val="nil"/>
            </w:tcBorders>
            <w:vAlign w:val="center"/>
          </w:tcPr>
          <w:p w:rsidR="00782D9F" w:rsidRPr="00F9149F" w:rsidRDefault="00782D9F" w:rsidP="00F9149F">
            <w:pPr>
              <w:spacing w:after="0"/>
              <w:jc w:val="right"/>
              <w:rPr>
                <w:color w:val="000000"/>
              </w:rPr>
            </w:pPr>
            <w:r w:rsidRPr="00F9149F">
              <w:rPr>
                <w:color w:val="000000"/>
              </w:rPr>
              <w:t xml:space="preserve"> 32,7292 </w:t>
            </w:r>
          </w:p>
        </w:tc>
        <w:tc>
          <w:tcPr>
            <w:tcW w:w="1328" w:type="dxa"/>
            <w:tcBorders>
              <w:top w:val="nil"/>
              <w:left w:val="nil"/>
              <w:bottom w:val="nil"/>
              <w:right w:val="nil"/>
            </w:tcBorders>
            <w:vAlign w:val="center"/>
          </w:tcPr>
          <w:p w:rsidR="00782D9F" w:rsidRPr="00F9149F" w:rsidRDefault="00782D9F" w:rsidP="00F9149F">
            <w:pPr>
              <w:spacing w:after="0"/>
              <w:jc w:val="right"/>
              <w:rPr>
                <w:color w:val="000000"/>
              </w:rPr>
            </w:pPr>
            <w:r w:rsidRPr="00F9149F">
              <w:rPr>
                <w:color w:val="000000"/>
              </w:rPr>
              <w:t xml:space="preserve"> 44,9699 </w:t>
            </w:r>
          </w:p>
        </w:tc>
      </w:tr>
      <w:tr w:rsidR="00782D9F" w:rsidRPr="00F9149F">
        <w:trPr>
          <w:trHeight w:val="229"/>
        </w:trPr>
        <w:tc>
          <w:tcPr>
            <w:tcW w:w="6857" w:type="dxa"/>
            <w:tcBorders>
              <w:top w:val="nil"/>
              <w:left w:val="nil"/>
              <w:right w:val="nil"/>
            </w:tcBorders>
            <w:vAlign w:val="center"/>
          </w:tcPr>
          <w:p w:rsidR="00782D9F" w:rsidRPr="00F9149F" w:rsidRDefault="00782D9F" w:rsidP="00F9149F">
            <w:pPr>
              <w:spacing w:after="0"/>
              <w:jc w:val="left"/>
              <w:rPr>
                <w:color w:val="000000"/>
              </w:rPr>
            </w:pPr>
            <w:r w:rsidRPr="00F9149F">
              <w:rPr>
                <w:color w:val="000000"/>
              </w:rPr>
              <w:t>31 декабря 2012 года</w:t>
            </w:r>
          </w:p>
        </w:tc>
        <w:tc>
          <w:tcPr>
            <w:tcW w:w="1308" w:type="dxa"/>
            <w:tcBorders>
              <w:top w:val="nil"/>
              <w:left w:val="nil"/>
              <w:bottom w:val="nil"/>
              <w:right w:val="nil"/>
            </w:tcBorders>
            <w:vAlign w:val="center"/>
          </w:tcPr>
          <w:p w:rsidR="00782D9F" w:rsidRPr="00F9149F" w:rsidRDefault="00782D9F" w:rsidP="00F9149F">
            <w:pPr>
              <w:spacing w:after="0"/>
              <w:jc w:val="right"/>
              <w:rPr>
                <w:color w:val="000000"/>
              </w:rPr>
            </w:pPr>
            <w:r w:rsidRPr="00F9149F">
              <w:rPr>
                <w:color w:val="000000"/>
              </w:rPr>
              <w:t xml:space="preserve"> 30,3727 </w:t>
            </w:r>
          </w:p>
        </w:tc>
        <w:tc>
          <w:tcPr>
            <w:tcW w:w="1328" w:type="dxa"/>
            <w:tcBorders>
              <w:top w:val="nil"/>
              <w:left w:val="nil"/>
              <w:bottom w:val="nil"/>
              <w:right w:val="nil"/>
            </w:tcBorders>
            <w:vAlign w:val="center"/>
          </w:tcPr>
          <w:p w:rsidR="00782D9F" w:rsidRPr="00F9149F" w:rsidRDefault="00782D9F" w:rsidP="00F9149F">
            <w:pPr>
              <w:spacing w:after="0"/>
              <w:jc w:val="right"/>
              <w:rPr>
                <w:color w:val="000000"/>
              </w:rPr>
            </w:pPr>
            <w:r w:rsidRPr="00F9149F">
              <w:rPr>
                <w:color w:val="000000"/>
              </w:rPr>
              <w:t xml:space="preserve"> 40,2286 </w:t>
            </w:r>
          </w:p>
        </w:tc>
      </w:tr>
    </w:tbl>
    <w:p w:rsidR="00782D9F" w:rsidRPr="00F9149F" w:rsidRDefault="00782D9F" w:rsidP="00457039">
      <w:pPr>
        <w:pStyle w:val="BodyText"/>
        <w:rPr>
          <w:lang w:eastAsia="en-US"/>
        </w:rPr>
      </w:pPr>
    </w:p>
    <w:p w:rsidR="00782D9F" w:rsidRPr="00224700" w:rsidRDefault="00782D9F" w:rsidP="00130535">
      <w:pPr>
        <w:pStyle w:val="ListParagraph"/>
        <w:numPr>
          <w:ilvl w:val="1"/>
          <w:numId w:val="27"/>
        </w:numPr>
        <w:spacing w:before="120"/>
        <w:ind w:left="425" w:hanging="357"/>
        <w:rPr>
          <w:b/>
          <w:bCs/>
          <w:i/>
          <w:iCs/>
        </w:rPr>
      </w:pPr>
      <w:bookmarkStart w:id="19" w:name="_Toc125734204"/>
      <w:bookmarkStart w:id="20" w:name="_Toc125734377"/>
      <w:bookmarkStart w:id="21" w:name="_Toc125734616"/>
      <w:bookmarkStart w:id="22" w:name="_Toc125734924"/>
      <w:bookmarkStart w:id="23" w:name="_Toc125734206"/>
      <w:bookmarkStart w:id="24" w:name="_Toc125734379"/>
      <w:bookmarkStart w:id="25" w:name="_Toc125734618"/>
      <w:bookmarkStart w:id="26" w:name="_Toc125734926"/>
      <w:bookmarkStart w:id="27" w:name="_Toc125734208"/>
      <w:bookmarkStart w:id="28" w:name="_Toc125734381"/>
      <w:bookmarkStart w:id="29" w:name="_Toc125734620"/>
      <w:bookmarkStart w:id="30" w:name="_Toc125734928"/>
      <w:bookmarkStart w:id="31" w:name="_Toc207619087"/>
      <w:bookmarkStart w:id="32" w:name="_Toc207619100"/>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224700">
        <w:rPr>
          <w:b/>
          <w:bCs/>
          <w:i/>
          <w:iCs/>
        </w:rPr>
        <w:t>Бухгалтерский учет в условиях гиперинфляции</w:t>
      </w:r>
    </w:p>
    <w:p w:rsidR="00782D9F" w:rsidRPr="00224700" w:rsidRDefault="00782D9F" w:rsidP="007508A1">
      <w:r w:rsidRPr="00224700">
        <w:t xml:space="preserve">Ранее в Российской Федерации сохранялись относительно высокие темпы инфляции, и, согласно МСФО 29 «Финансовая отчетность в условиях гиперинфляции» («МСФО 29»), Российская Федерация считалась страной с гиперинфляционной экономикой. </w:t>
      </w:r>
    </w:p>
    <w:p w:rsidR="00782D9F" w:rsidRPr="00224700" w:rsidRDefault="00782D9F" w:rsidP="007508A1">
      <w:r w:rsidRPr="00224700">
        <w:t xml:space="preserve">В соответствии с МСФО 29 финансовая отчетность, составляемая в валюте страны с гиперинфляционной экономикой, должна быть представлена в единицах измерения, действующих на отчетную дату. МСФО 29 указывает на неадекватность отражения результатов операционной деятельности и финансового положения в валюте страны с гиперинфляционной экономикой без внесения соответствующих корректировок в финансовую отчетность. Снижение покупательной способности происходит такими темпами, которые делают невозможным сопоставление сумм операций и прочих событий, произошедших в разные временные периоды, даже несмотря на то, что события могут относиться к одному и тому же отчетному периоду. Учет эффекта гиперинфляции в основном оказывает влияние на стоимость основных средств и уставного капитала. </w:t>
      </w:r>
    </w:p>
    <w:p w:rsidR="00782D9F" w:rsidRPr="00224700" w:rsidRDefault="00782D9F" w:rsidP="007508A1">
      <w:r w:rsidRPr="00224700">
        <w:t>Характеристики экономической ситуации в Российской Федерации указывают на то, что гиперинфляция прекратилась, начиная с 1 января 2003 года. Таким образом, процедуры пересчета в соответствии с МСФО 29 применяются только к активам, приобретенным или переоцененным, обязательствам, возникшим или принятым и уставному капиталу до наступления указанной даты. Соответственно, балансовые суммы таких активов или обязательств в финансовой отчетности определены на основе сумм, выраженных в единицах измерения, действующих на 31 декабря 2002 года. Суммы корректировок были рассчитаны на основании коэффициентов пересчета, основанных на индексах потребительских цен Российской Федерации (ИПЦ), опубликованных Государственным комитетом по статистике, и в соответствии с индексами, полученными из других источников за периоды до 2002 года.</w:t>
      </w:r>
    </w:p>
    <w:p w:rsidR="00782D9F" w:rsidRPr="00224700" w:rsidRDefault="00782D9F" w:rsidP="00457039">
      <w:pPr>
        <w:pStyle w:val="BodyText"/>
      </w:pPr>
      <w:r w:rsidRPr="00224700">
        <w:t>Состояние российской экономики характеризуется относительно высокими темпами инфляции. В таблице ниже приведены данные об индексах инфляции за последние пять лет:</w:t>
      </w:r>
    </w:p>
    <w:tbl>
      <w:tblPr>
        <w:tblW w:w="9531" w:type="dxa"/>
        <w:tblInd w:w="2" w:type="dxa"/>
        <w:tblLook w:val="00A0"/>
      </w:tblPr>
      <w:tblGrid>
        <w:gridCol w:w="8004"/>
        <w:gridCol w:w="1527"/>
      </w:tblGrid>
      <w:tr w:rsidR="00782D9F" w:rsidRPr="00F9149F">
        <w:trPr>
          <w:trHeight w:val="472"/>
        </w:trPr>
        <w:tc>
          <w:tcPr>
            <w:tcW w:w="8004" w:type="dxa"/>
            <w:tcBorders>
              <w:top w:val="nil"/>
              <w:left w:val="nil"/>
              <w:bottom w:val="single" w:sz="8" w:space="0" w:color="auto"/>
              <w:right w:val="nil"/>
            </w:tcBorders>
            <w:vAlign w:val="center"/>
          </w:tcPr>
          <w:p w:rsidR="00782D9F" w:rsidRPr="00F9149F" w:rsidRDefault="00782D9F" w:rsidP="00F9149F">
            <w:pPr>
              <w:spacing w:after="0"/>
              <w:jc w:val="left"/>
              <w:rPr>
                <w:b/>
                <w:bCs/>
                <w:color w:val="000000"/>
              </w:rPr>
            </w:pPr>
            <w:r w:rsidRPr="00F9149F">
              <w:rPr>
                <w:b/>
                <w:bCs/>
                <w:color w:val="000000"/>
              </w:rPr>
              <w:t>Год, окончившийся</w:t>
            </w:r>
          </w:p>
        </w:tc>
        <w:tc>
          <w:tcPr>
            <w:tcW w:w="1527" w:type="dxa"/>
            <w:tcBorders>
              <w:top w:val="nil"/>
              <w:left w:val="nil"/>
              <w:bottom w:val="single" w:sz="8" w:space="0" w:color="auto"/>
              <w:right w:val="nil"/>
            </w:tcBorders>
            <w:vAlign w:val="center"/>
          </w:tcPr>
          <w:p w:rsidR="00782D9F" w:rsidRPr="00F9149F" w:rsidRDefault="00782D9F" w:rsidP="00F9149F">
            <w:pPr>
              <w:spacing w:after="0"/>
              <w:jc w:val="right"/>
              <w:rPr>
                <w:b/>
                <w:bCs/>
                <w:color w:val="000000"/>
              </w:rPr>
            </w:pPr>
            <w:r w:rsidRPr="00F9149F">
              <w:rPr>
                <w:b/>
                <w:bCs/>
                <w:color w:val="000000"/>
              </w:rPr>
              <w:t xml:space="preserve"> Инфляция за период</w:t>
            </w:r>
          </w:p>
        </w:tc>
      </w:tr>
      <w:tr w:rsidR="00782D9F" w:rsidRPr="00F9149F">
        <w:trPr>
          <w:trHeight w:val="229"/>
        </w:trPr>
        <w:tc>
          <w:tcPr>
            <w:tcW w:w="8004" w:type="dxa"/>
            <w:tcBorders>
              <w:top w:val="nil"/>
              <w:left w:val="nil"/>
              <w:bottom w:val="nil"/>
              <w:right w:val="nil"/>
            </w:tcBorders>
            <w:vAlign w:val="center"/>
          </w:tcPr>
          <w:p w:rsidR="00782D9F" w:rsidRPr="00F9149F" w:rsidRDefault="00782D9F" w:rsidP="00F9149F">
            <w:pPr>
              <w:spacing w:after="0"/>
              <w:jc w:val="right"/>
              <w:rPr>
                <w:b/>
                <w:bCs/>
                <w:color w:val="000000"/>
              </w:rPr>
            </w:pPr>
          </w:p>
        </w:tc>
        <w:tc>
          <w:tcPr>
            <w:tcW w:w="1527" w:type="dxa"/>
            <w:tcBorders>
              <w:top w:val="nil"/>
              <w:left w:val="nil"/>
              <w:bottom w:val="nil"/>
              <w:right w:val="nil"/>
            </w:tcBorders>
            <w:vAlign w:val="center"/>
          </w:tcPr>
          <w:p w:rsidR="00782D9F" w:rsidRPr="00F9149F" w:rsidRDefault="00782D9F" w:rsidP="00F9149F">
            <w:pPr>
              <w:spacing w:after="0"/>
              <w:jc w:val="left"/>
              <w:rPr>
                <w:rFonts w:ascii="Times New Roman" w:hAnsi="Times New Roman" w:cs="Times New Roman"/>
              </w:rPr>
            </w:pPr>
          </w:p>
        </w:tc>
      </w:tr>
      <w:tr w:rsidR="00782D9F" w:rsidRPr="00F9149F">
        <w:trPr>
          <w:trHeight w:val="229"/>
        </w:trPr>
        <w:tc>
          <w:tcPr>
            <w:tcW w:w="8004" w:type="dxa"/>
            <w:tcBorders>
              <w:top w:val="nil"/>
              <w:left w:val="nil"/>
              <w:bottom w:val="nil"/>
              <w:right w:val="nil"/>
            </w:tcBorders>
            <w:vAlign w:val="center"/>
          </w:tcPr>
          <w:p w:rsidR="00782D9F" w:rsidRPr="00F9149F" w:rsidRDefault="00782D9F" w:rsidP="00CE6BDC">
            <w:pPr>
              <w:spacing w:after="0"/>
              <w:jc w:val="left"/>
              <w:rPr>
                <w:color w:val="000000"/>
              </w:rPr>
            </w:pPr>
            <w:r>
              <w:rPr>
                <w:color w:val="000000"/>
              </w:rPr>
              <w:t>31 декабря 2016 года</w:t>
            </w:r>
          </w:p>
        </w:tc>
        <w:tc>
          <w:tcPr>
            <w:tcW w:w="1527" w:type="dxa"/>
            <w:tcBorders>
              <w:top w:val="nil"/>
              <w:left w:val="nil"/>
              <w:bottom w:val="nil"/>
              <w:right w:val="nil"/>
            </w:tcBorders>
            <w:vAlign w:val="center"/>
          </w:tcPr>
          <w:p w:rsidR="00782D9F" w:rsidRPr="00F9149F" w:rsidRDefault="00782D9F" w:rsidP="00CE6BDC">
            <w:pPr>
              <w:spacing w:after="0"/>
              <w:jc w:val="right"/>
              <w:rPr>
                <w:color w:val="000000"/>
              </w:rPr>
            </w:pPr>
            <w:r>
              <w:rPr>
                <w:color w:val="000000"/>
              </w:rPr>
              <w:t>5,4%</w:t>
            </w:r>
          </w:p>
        </w:tc>
      </w:tr>
      <w:tr w:rsidR="00782D9F" w:rsidRPr="00F9149F">
        <w:trPr>
          <w:trHeight w:val="229"/>
        </w:trPr>
        <w:tc>
          <w:tcPr>
            <w:tcW w:w="8004" w:type="dxa"/>
            <w:tcBorders>
              <w:top w:val="nil"/>
              <w:left w:val="nil"/>
              <w:bottom w:val="nil"/>
              <w:right w:val="nil"/>
            </w:tcBorders>
            <w:vAlign w:val="center"/>
          </w:tcPr>
          <w:p w:rsidR="00782D9F" w:rsidRPr="00F9149F" w:rsidRDefault="00782D9F" w:rsidP="00F9149F">
            <w:pPr>
              <w:spacing w:after="0"/>
              <w:jc w:val="left"/>
              <w:rPr>
                <w:color w:val="000000"/>
              </w:rPr>
            </w:pPr>
            <w:r w:rsidRPr="00F9149F">
              <w:rPr>
                <w:color w:val="000000"/>
              </w:rPr>
              <w:t>31 декабря 2015 года</w:t>
            </w:r>
          </w:p>
        </w:tc>
        <w:tc>
          <w:tcPr>
            <w:tcW w:w="1527" w:type="dxa"/>
            <w:tcBorders>
              <w:top w:val="nil"/>
              <w:left w:val="nil"/>
              <w:bottom w:val="nil"/>
              <w:right w:val="nil"/>
            </w:tcBorders>
            <w:vAlign w:val="center"/>
          </w:tcPr>
          <w:p w:rsidR="00782D9F" w:rsidRPr="00F9149F" w:rsidRDefault="00782D9F" w:rsidP="00F9149F">
            <w:pPr>
              <w:spacing w:after="0"/>
              <w:jc w:val="right"/>
              <w:rPr>
                <w:color w:val="000000"/>
              </w:rPr>
            </w:pPr>
            <w:r w:rsidRPr="00F9149F">
              <w:rPr>
                <w:color w:val="000000"/>
              </w:rPr>
              <w:t xml:space="preserve"> 12,91% </w:t>
            </w:r>
          </w:p>
        </w:tc>
      </w:tr>
      <w:tr w:rsidR="00782D9F" w:rsidRPr="00F9149F">
        <w:trPr>
          <w:trHeight w:val="229"/>
        </w:trPr>
        <w:tc>
          <w:tcPr>
            <w:tcW w:w="8004" w:type="dxa"/>
            <w:tcBorders>
              <w:top w:val="nil"/>
              <w:left w:val="nil"/>
              <w:bottom w:val="nil"/>
              <w:right w:val="nil"/>
            </w:tcBorders>
            <w:vAlign w:val="center"/>
          </w:tcPr>
          <w:p w:rsidR="00782D9F" w:rsidRPr="00F9149F" w:rsidRDefault="00782D9F" w:rsidP="00F9149F">
            <w:pPr>
              <w:spacing w:after="0"/>
              <w:jc w:val="left"/>
              <w:rPr>
                <w:color w:val="000000"/>
              </w:rPr>
            </w:pPr>
            <w:r w:rsidRPr="00F9149F">
              <w:rPr>
                <w:color w:val="000000"/>
              </w:rPr>
              <w:t>31 декабря 2014 года</w:t>
            </w:r>
          </w:p>
        </w:tc>
        <w:tc>
          <w:tcPr>
            <w:tcW w:w="1527" w:type="dxa"/>
            <w:tcBorders>
              <w:top w:val="nil"/>
              <w:left w:val="nil"/>
              <w:bottom w:val="nil"/>
              <w:right w:val="nil"/>
            </w:tcBorders>
            <w:vAlign w:val="center"/>
          </w:tcPr>
          <w:p w:rsidR="00782D9F" w:rsidRPr="00F9149F" w:rsidRDefault="00782D9F" w:rsidP="00F9149F">
            <w:pPr>
              <w:spacing w:after="0"/>
              <w:jc w:val="right"/>
              <w:rPr>
                <w:color w:val="000000"/>
              </w:rPr>
            </w:pPr>
            <w:r w:rsidRPr="00F9149F">
              <w:rPr>
                <w:color w:val="000000"/>
              </w:rPr>
              <w:t xml:space="preserve"> 11,40% </w:t>
            </w:r>
          </w:p>
        </w:tc>
      </w:tr>
      <w:tr w:rsidR="00782D9F" w:rsidRPr="00F9149F">
        <w:trPr>
          <w:trHeight w:val="229"/>
        </w:trPr>
        <w:tc>
          <w:tcPr>
            <w:tcW w:w="8004" w:type="dxa"/>
            <w:tcBorders>
              <w:top w:val="nil"/>
              <w:left w:val="nil"/>
              <w:bottom w:val="nil"/>
              <w:right w:val="nil"/>
            </w:tcBorders>
            <w:vAlign w:val="center"/>
          </w:tcPr>
          <w:p w:rsidR="00782D9F" w:rsidRPr="00F9149F" w:rsidRDefault="00782D9F" w:rsidP="00F9149F">
            <w:pPr>
              <w:spacing w:after="0"/>
              <w:jc w:val="left"/>
              <w:rPr>
                <w:color w:val="000000"/>
              </w:rPr>
            </w:pPr>
            <w:r w:rsidRPr="00F9149F">
              <w:rPr>
                <w:color w:val="000000"/>
              </w:rPr>
              <w:t>31 декабря 2013 года</w:t>
            </w:r>
          </w:p>
        </w:tc>
        <w:tc>
          <w:tcPr>
            <w:tcW w:w="1527" w:type="dxa"/>
            <w:tcBorders>
              <w:top w:val="nil"/>
              <w:left w:val="nil"/>
              <w:bottom w:val="nil"/>
              <w:right w:val="nil"/>
            </w:tcBorders>
            <w:vAlign w:val="center"/>
          </w:tcPr>
          <w:p w:rsidR="00782D9F" w:rsidRPr="00F9149F" w:rsidRDefault="00782D9F" w:rsidP="00F9149F">
            <w:pPr>
              <w:spacing w:after="0"/>
              <w:jc w:val="right"/>
              <w:rPr>
                <w:color w:val="000000"/>
              </w:rPr>
            </w:pPr>
            <w:r w:rsidRPr="00F9149F">
              <w:rPr>
                <w:color w:val="000000"/>
              </w:rPr>
              <w:t xml:space="preserve"> 6,50% </w:t>
            </w:r>
          </w:p>
        </w:tc>
      </w:tr>
      <w:tr w:rsidR="00782D9F" w:rsidRPr="00F9149F">
        <w:trPr>
          <w:trHeight w:val="229"/>
        </w:trPr>
        <w:tc>
          <w:tcPr>
            <w:tcW w:w="8004" w:type="dxa"/>
            <w:tcBorders>
              <w:top w:val="nil"/>
              <w:left w:val="nil"/>
              <w:bottom w:val="nil"/>
              <w:right w:val="nil"/>
            </w:tcBorders>
            <w:vAlign w:val="center"/>
          </w:tcPr>
          <w:p w:rsidR="00782D9F" w:rsidRPr="00F9149F" w:rsidRDefault="00782D9F" w:rsidP="00F9149F">
            <w:pPr>
              <w:spacing w:after="0"/>
              <w:jc w:val="left"/>
              <w:rPr>
                <w:color w:val="000000"/>
              </w:rPr>
            </w:pPr>
            <w:r w:rsidRPr="00F9149F">
              <w:rPr>
                <w:color w:val="000000"/>
              </w:rPr>
              <w:t>31 декабря 2012 года</w:t>
            </w:r>
          </w:p>
        </w:tc>
        <w:tc>
          <w:tcPr>
            <w:tcW w:w="1527" w:type="dxa"/>
            <w:tcBorders>
              <w:top w:val="nil"/>
              <w:left w:val="nil"/>
              <w:bottom w:val="nil"/>
              <w:right w:val="nil"/>
            </w:tcBorders>
            <w:vAlign w:val="center"/>
          </w:tcPr>
          <w:p w:rsidR="00782D9F" w:rsidRPr="00F9149F" w:rsidRDefault="00782D9F" w:rsidP="00F9149F">
            <w:pPr>
              <w:spacing w:after="0"/>
              <w:jc w:val="right"/>
              <w:rPr>
                <w:color w:val="000000"/>
              </w:rPr>
            </w:pPr>
            <w:r w:rsidRPr="00F9149F">
              <w:rPr>
                <w:color w:val="000000"/>
              </w:rPr>
              <w:t xml:space="preserve"> 6,60% </w:t>
            </w:r>
          </w:p>
        </w:tc>
      </w:tr>
    </w:tbl>
    <w:p w:rsidR="00782D9F" w:rsidRPr="00224700" w:rsidRDefault="00782D9F" w:rsidP="00457039">
      <w:pPr>
        <w:pStyle w:val="BodyText"/>
        <w:rPr>
          <w:lang w:eastAsia="en-US"/>
        </w:rPr>
      </w:pPr>
    </w:p>
    <w:p w:rsidR="00782D9F" w:rsidRPr="00224700" w:rsidRDefault="00782D9F" w:rsidP="00130535">
      <w:pPr>
        <w:pStyle w:val="ListParagraph"/>
        <w:numPr>
          <w:ilvl w:val="1"/>
          <w:numId w:val="27"/>
        </w:numPr>
        <w:spacing w:before="120"/>
        <w:ind w:left="425" w:hanging="357"/>
        <w:rPr>
          <w:b/>
          <w:bCs/>
          <w:i/>
          <w:iCs/>
        </w:rPr>
      </w:pPr>
      <w:r w:rsidRPr="00224700">
        <w:rPr>
          <w:b/>
          <w:bCs/>
          <w:i/>
          <w:iCs/>
        </w:rPr>
        <w:t>Важные расчетные оценки, предпосылки и суждения руководства</w:t>
      </w:r>
    </w:p>
    <w:p w:rsidR="00782D9F" w:rsidRPr="00224700" w:rsidRDefault="00782D9F" w:rsidP="00F9149F">
      <w:pPr>
        <w:spacing w:before="120"/>
      </w:pPr>
      <w:r w:rsidRPr="00224700">
        <w:t xml:space="preserve">Компания производит расчетные оценки и допущения, которые воздействуют на отражаемые в финансовой отчетности суммы и на балансовую стоимость активов и обязательств в следующем финансовом году. Расчетные оценки и суждения постоянно анализируются на основе опыта руководства и других факторов, включая ожидания в отношении будущих событий, которые, по мнению руководства, являются обоснованными в свете текущих обстоятельств. В процессе применения учетной политики руководство также использует профессиональные суждения и оценки. </w:t>
      </w:r>
    </w:p>
    <w:p w:rsidR="00782D9F" w:rsidRPr="00224700" w:rsidRDefault="00782D9F" w:rsidP="001F0436">
      <w:pPr>
        <w:pStyle w:val="BodyText"/>
        <w:rPr>
          <w:b/>
          <w:bCs/>
          <w:i/>
          <w:iCs/>
        </w:rPr>
      </w:pPr>
      <w:r w:rsidRPr="00224700">
        <w:rPr>
          <w:b/>
          <w:bCs/>
          <w:i/>
          <w:iCs/>
        </w:rPr>
        <w:t>Непрерывность деятельности</w:t>
      </w:r>
    </w:p>
    <w:p w:rsidR="00782D9F" w:rsidRPr="00224700" w:rsidRDefault="00782D9F" w:rsidP="00D357AE">
      <w:r w:rsidRPr="00224700">
        <w:t xml:space="preserve">Руководство подготовило данную финансовую отчетность на основе принципа непрерывности деятельности. При вынесении данного суждения руководство учитывало финансовое положение Компании, существующие намерения, прибыльность операций и имеющиеся в наличии финансовые ресурсы, а также анализировало воздействие недавно развившегося финансового кризиса на будущие операции Компании. </w:t>
      </w:r>
    </w:p>
    <w:p w:rsidR="00782D9F" w:rsidRPr="00224700" w:rsidRDefault="00782D9F" w:rsidP="001F0436">
      <w:pPr>
        <w:pStyle w:val="BodyText"/>
        <w:rPr>
          <w:b/>
          <w:bCs/>
          <w:i/>
          <w:iCs/>
        </w:rPr>
      </w:pPr>
      <w:bookmarkStart w:id="33" w:name="_Toc204510768"/>
      <w:bookmarkStart w:id="34" w:name="_Toc204511215"/>
      <w:r w:rsidRPr="00224700">
        <w:rPr>
          <w:b/>
          <w:bCs/>
          <w:i/>
          <w:iCs/>
        </w:rPr>
        <w:t>Резерв под обесценение дебиторской задолженности</w:t>
      </w:r>
      <w:bookmarkEnd w:id="33"/>
      <w:bookmarkEnd w:id="34"/>
    </w:p>
    <w:p w:rsidR="00782D9F" w:rsidRPr="00224700" w:rsidRDefault="00782D9F" w:rsidP="001F0436">
      <w:pPr>
        <w:pStyle w:val="BodyText"/>
      </w:pPr>
      <w:r w:rsidRPr="00224700">
        <w:t>Компания регулярно проводит тестирование дебиторской задолженности, а также суммы отложенных аквизиционных расходов на предмет обесценения. Невозмещаемые суммы списываются непосредственно на прибыли и убытки. Кроме того, создаются резервы под обесценение, сформированные на основе исторических данных о погашаемости дебиторской задолженности.</w:t>
      </w:r>
    </w:p>
    <w:p w:rsidR="00782D9F" w:rsidRPr="00224700" w:rsidRDefault="00782D9F" w:rsidP="001F0436">
      <w:pPr>
        <w:pStyle w:val="BodyText"/>
      </w:pPr>
      <w:r w:rsidRPr="00224700">
        <w:t>В целях создания резерва под обесценение дебиторской задолженности Компания на индивидуальной основе анализирует дебиторскую задолженность по проблемным контрагентам и формирует резерв под обесценение в размере от 50% до 100% по сомнительным контрагентам.</w:t>
      </w:r>
    </w:p>
    <w:p w:rsidR="00782D9F" w:rsidRPr="00224700" w:rsidRDefault="00782D9F" w:rsidP="001F0436">
      <w:pPr>
        <w:pStyle w:val="BodyText"/>
        <w:rPr>
          <w:b/>
          <w:bCs/>
          <w:i/>
          <w:iCs/>
        </w:rPr>
      </w:pPr>
      <w:bookmarkStart w:id="35" w:name="_Toc202965378"/>
      <w:bookmarkStart w:id="36" w:name="_Toc204510769"/>
      <w:bookmarkStart w:id="37" w:name="_Toc204511216"/>
      <w:r w:rsidRPr="00224700">
        <w:rPr>
          <w:b/>
          <w:bCs/>
          <w:i/>
          <w:iCs/>
        </w:rPr>
        <w:t>Определение справедливой стоимости финансовых активов, учитываемых по справедливой стоимости</w:t>
      </w:r>
      <w:bookmarkEnd w:id="35"/>
      <w:bookmarkEnd w:id="36"/>
      <w:bookmarkEnd w:id="37"/>
    </w:p>
    <w:p w:rsidR="00782D9F" w:rsidRPr="00224700" w:rsidRDefault="00782D9F" w:rsidP="001F0436">
      <w:pPr>
        <w:pStyle w:val="BodyText"/>
      </w:pPr>
      <w:r w:rsidRPr="00224700">
        <w:t>Справедливая стоимость основывается на рыночных ценах каждого финансового инструмента, сопоставлениях с аналогичными финансовыми инструментами или на применении методов оценки. Применение оценок в случаях отсутствия рыночных цен предполагает использование суждений при определении размера резервов, учитывающих ухудшающиеся экономические условия (в том числе, риски, присущие отдельным странам), концентрации в отдельных отраслях, типы инструментов и валют, риски, связанные с применением моделей, и прочие факторы.</w:t>
      </w:r>
    </w:p>
    <w:p w:rsidR="00782D9F" w:rsidRPr="00224700" w:rsidRDefault="00782D9F" w:rsidP="001F0436">
      <w:pPr>
        <w:pStyle w:val="BodyText"/>
        <w:rPr>
          <w:b/>
          <w:bCs/>
          <w:i/>
          <w:iCs/>
        </w:rPr>
      </w:pPr>
      <w:r w:rsidRPr="00224700">
        <w:rPr>
          <w:b/>
          <w:bCs/>
          <w:i/>
          <w:iCs/>
        </w:rPr>
        <w:t>Признание отложенного налогового актива</w:t>
      </w:r>
    </w:p>
    <w:p w:rsidR="00782D9F" w:rsidRPr="00224700" w:rsidRDefault="00782D9F" w:rsidP="001F0436">
      <w:pPr>
        <w:pStyle w:val="BodyText"/>
      </w:pPr>
      <w:r w:rsidRPr="00224700">
        <w:t xml:space="preserve">Признанный отложенный налоговый актив представляет собой сумму налога на прибыль, которая может быть зачтена против будущих налогов на прибыль, и отражается в отчете о финансовом положении. Отложенный налоговый актив признается только в той степени, в которой вероятно использование соответствующей налоговой льготы. Определение будущей налогооблагаемой прибыли и суммы налоговых льгот, вероятных к возникновению в будущем, основано на среднесрочном бизнес-плане, подготовленном руководством, и результатах его экстраполяции. Бизнес-план основан на ожиданиях руководства, адекватных обстоятельствам. </w:t>
      </w:r>
    </w:p>
    <w:p w:rsidR="00782D9F" w:rsidRPr="00224700" w:rsidRDefault="00782D9F" w:rsidP="00A30A34">
      <w:pPr>
        <w:rPr>
          <w:b/>
          <w:bCs/>
          <w:i/>
          <w:iCs/>
        </w:rPr>
      </w:pPr>
      <w:r w:rsidRPr="00224700">
        <w:rPr>
          <w:b/>
          <w:bCs/>
          <w:i/>
          <w:iCs/>
        </w:rPr>
        <w:t>Первоначальное признание операций со связанными сторонами</w:t>
      </w:r>
    </w:p>
    <w:p w:rsidR="00782D9F" w:rsidRDefault="00782D9F" w:rsidP="001F0436">
      <w:pPr>
        <w:pStyle w:val="BodyText"/>
      </w:pPr>
      <w:r w:rsidRPr="00224700">
        <w:t xml:space="preserve">В ходе своей обычной деятельности Компания проводит операции со связанными сторонами. В соответствии с МСФО 39 финансовые инструменты должны первоначально отражаться по справедливой стоимости. При отсутствии активного рынка для таких операций для того, чтобы определить, осуществлялись ли операции по рыночным или нерыночным процентным ставкам, используются профессиональные суждения. Основанием для суждения является ценообразование на аналогичные виды операций с несвязанными сторонами и анализ эффективной процентной ставки. </w:t>
      </w:r>
    </w:p>
    <w:p w:rsidR="00782D9F" w:rsidRPr="00F9149F" w:rsidRDefault="00782D9F" w:rsidP="00B84FAD">
      <w:pPr>
        <w:pStyle w:val="Heading1"/>
        <w:numPr>
          <w:ilvl w:val="0"/>
          <w:numId w:val="27"/>
        </w:numPr>
        <w:rPr>
          <w:rFonts w:ascii="Calibri" w:hAnsi="Calibri" w:cs="Calibri"/>
          <w:sz w:val="22"/>
          <w:szCs w:val="22"/>
          <w:lang w:eastAsia="en-US"/>
        </w:rPr>
      </w:pPr>
      <w:bookmarkStart w:id="38" w:name="_Toc480983486"/>
      <w:r w:rsidRPr="00224700">
        <w:t>Денежные средства и их эквиваленты</w:t>
      </w:r>
      <w:bookmarkStart w:id="39" w:name="_Toc213728929"/>
      <w:bookmarkStart w:id="40" w:name="_Toc189210785"/>
      <w:bookmarkStart w:id="41" w:name="_Ref100992276"/>
      <w:bookmarkStart w:id="42" w:name="_Toc122236209"/>
      <w:bookmarkEnd w:id="38"/>
    </w:p>
    <w:tbl>
      <w:tblPr>
        <w:tblW w:w="5000" w:type="pct"/>
        <w:tblInd w:w="2" w:type="dxa"/>
        <w:tblLook w:val="00A0"/>
      </w:tblPr>
      <w:tblGrid>
        <w:gridCol w:w="6272"/>
        <w:gridCol w:w="1721"/>
        <w:gridCol w:w="1721"/>
      </w:tblGrid>
      <w:tr w:rsidR="00782D9F" w:rsidRPr="00755E0A">
        <w:trPr>
          <w:trHeight w:val="477"/>
        </w:trPr>
        <w:tc>
          <w:tcPr>
            <w:tcW w:w="3228" w:type="pct"/>
            <w:tcBorders>
              <w:top w:val="nil"/>
              <w:left w:val="nil"/>
              <w:bottom w:val="single" w:sz="8" w:space="0" w:color="auto"/>
              <w:right w:val="nil"/>
            </w:tcBorders>
            <w:vAlign w:val="center"/>
          </w:tcPr>
          <w:p w:rsidR="00782D9F" w:rsidRPr="00755E0A" w:rsidRDefault="00782D9F" w:rsidP="00755E0A">
            <w:pPr>
              <w:spacing w:after="0"/>
              <w:rPr>
                <w:i/>
                <w:iCs/>
                <w:color w:val="000000"/>
              </w:rPr>
            </w:pPr>
            <w:r w:rsidRPr="00755E0A">
              <w:rPr>
                <w:i/>
                <w:iCs/>
                <w:color w:val="000000"/>
              </w:rPr>
              <w:t> </w:t>
            </w:r>
          </w:p>
        </w:tc>
        <w:tc>
          <w:tcPr>
            <w:tcW w:w="886" w:type="pct"/>
            <w:tcBorders>
              <w:top w:val="nil"/>
              <w:left w:val="nil"/>
              <w:bottom w:val="single" w:sz="8" w:space="0" w:color="auto"/>
              <w:right w:val="nil"/>
            </w:tcBorders>
            <w:vAlign w:val="center"/>
          </w:tcPr>
          <w:p w:rsidR="00782D9F" w:rsidRPr="00755E0A" w:rsidRDefault="00782D9F" w:rsidP="00C440AE">
            <w:pPr>
              <w:spacing w:after="0"/>
              <w:jc w:val="right"/>
              <w:rPr>
                <w:b/>
                <w:bCs/>
                <w:color w:val="000000"/>
              </w:rPr>
            </w:pPr>
            <w:r w:rsidRPr="00755E0A">
              <w:rPr>
                <w:b/>
                <w:bCs/>
                <w:color w:val="000000"/>
              </w:rPr>
              <w:t>31 декабря 201</w:t>
            </w:r>
            <w:r>
              <w:rPr>
                <w:b/>
                <w:bCs/>
                <w:color w:val="000000"/>
              </w:rPr>
              <w:t>6</w:t>
            </w:r>
          </w:p>
        </w:tc>
        <w:tc>
          <w:tcPr>
            <w:tcW w:w="886" w:type="pct"/>
            <w:tcBorders>
              <w:top w:val="nil"/>
              <w:left w:val="nil"/>
              <w:bottom w:val="single" w:sz="8" w:space="0" w:color="auto"/>
              <w:right w:val="nil"/>
            </w:tcBorders>
            <w:vAlign w:val="center"/>
          </w:tcPr>
          <w:p w:rsidR="00782D9F" w:rsidRPr="00755E0A" w:rsidRDefault="00782D9F" w:rsidP="00C440AE">
            <w:pPr>
              <w:spacing w:after="0"/>
              <w:jc w:val="right"/>
              <w:rPr>
                <w:b/>
                <w:bCs/>
                <w:color w:val="000000"/>
              </w:rPr>
            </w:pPr>
            <w:r w:rsidRPr="00755E0A">
              <w:rPr>
                <w:b/>
                <w:bCs/>
                <w:color w:val="000000"/>
              </w:rPr>
              <w:t>31 декабря 201</w:t>
            </w:r>
            <w:r>
              <w:rPr>
                <w:b/>
                <w:bCs/>
                <w:color w:val="000000"/>
              </w:rPr>
              <w:t>5</w:t>
            </w:r>
          </w:p>
        </w:tc>
      </w:tr>
      <w:tr w:rsidR="00782D9F" w:rsidRPr="00755E0A">
        <w:trPr>
          <w:trHeight w:val="272"/>
        </w:trPr>
        <w:tc>
          <w:tcPr>
            <w:tcW w:w="3228" w:type="pct"/>
            <w:tcBorders>
              <w:top w:val="nil"/>
              <w:left w:val="nil"/>
              <w:bottom w:val="nil"/>
              <w:right w:val="nil"/>
            </w:tcBorders>
            <w:vAlign w:val="center"/>
          </w:tcPr>
          <w:p w:rsidR="00782D9F" w:rsidRPr="00755E0A" w:rsidRDefault="00782D9F" w:rsidP="00755E0A">
            <w:pPr>
              <w:spacing w:after="0"/>
              <w:jc w:val="right"/>
              <w:rPr>
                <w:b/>
                <w:bCs/>
                <w:color w:val="000000"/>
              </w:rPr>
            </w:pPr>
          </w:p>
        </w:tc>
        <w:tc>
          <w:tcPr>
            <w:tcW w:w="886" w:type="pct"/>
            <w:tcBorders>
              <w:top w:val="nil"/>
              <w:left w:val="nil"/>
              <w:bottom w:val="nil"/>
              <w:right w:val="nil"/>
            </w:tcBorders>
            <w:vAlign w:val="center"/>
          </w:tcPr>
          <w:p w:rsidR="00782D9F" w:rsidRPr="00755E0A" w:rsidRDefault="00782D9F" w:rsidP="00755E0A">
            <w:pPr>
              <w:spacing w:after="0"/>
              <w:jc w:val="left"/>
              <w:rPr>
                <w:rFonts w:ascii="Times New Roman" w:hAnsi="Times New Roman" w:cs="Times New Roman"/>
              </w:rPr>
            </w:pPr>
          </w:p>
        </w:tc>
        <w:tc>
          <w:tcPr>
            <w:tcW w:w="886" w:type="pct"/>
            <w:tcBorders>
              <w:top w:val="nil"/>
              <w:left w:val="nil"/>
              <w:bottom w:val="nil"/>
              <w:right w:val="nil"/>
            </w:tcBorders>
            <w:vAlign w:val="center"/>
          </w:tcPr>
          <w:p w:rsidR="00782D9F" w:rsidRPr="00755E0A" w:rsidRDefault="00782D9F" w:rsidP="00755E0A">
            <w:pPr>
              <w:spacing w:after="0"/>
              <w:jc w:val="left"/>
              <w:rPr>
                <w:rFonts w:ascii="Times New Roman" w:hAnsi="Times New Roman" w:cs="Times New Roman"/>
              </w:rPr>
            </w:pPr>
          </w:p>
        </w:tc>
      </w:tr>
      <w:tr w:rsidR="00782D9F" w:rsidRPr="00755E0A">
        <w:trPr>
          <w:trHeight w:val="231"/>
        </w:trPr>
        <w:tc>
          <w:tcPr>
            <w:tcW w:w="3228" w:type="pct"/>
            <w:tcBorders>
              <w:top w:val="nil"/>
              <w:left w:val="nil"/>
              <w:bottom w:val="nil"/>
              <w:right w:val="nil"/>
            </w:tcBorders>
            <w:vAlign w:val="center"/>
          </w:tcPr>
          <w:p w:rsidR="00782D9F" w:rsidRPr="00755E0A" w:rsidRDefault="00782D9F" w:rsidP="00755E0A">
            <w:pPr>
              <w:spacing w:after="0"/>
              <w:jc w:val="left"/>
              <w:rPr>
                <w:color w:val="000000"/>
              </w:rPr>
            </w:pPr>
            <w:r w:rsidRPr="00755E0A">
              <w:rPr>
                <w:color w:val="000000"/>
              </w:rPr>
              <w:t>Денежные средства на расчетном счете</w:t>
            </w:r>
          </w:p>
        </w:tc>
        <w:tc>
          <w:tcPr>
            <w:tcW w:w="886" w:type="pct"/>
            <w:tcBorders>
              <w:top w:val="nil"/>
              <w:left w:val="nil"/>
              <w:bottom w:val="nil"/>
              <w:right w:val="nil"/>
            </w:tcBorders>
            <w:vAlign w:val="center"/>
          </w:tcPr>
          <w:p w:rsidR="00782D9F" w:rsidRPr="00755E0A" w:rsidRDefault="00782D9F" w:rsidP="00144C9F">
            <w:pPr>
              <w:spacing w:after="0"/>
              <w:jc w:val="right"/>
              <w:rPr>
                <w:color w:val="000000"/>
              </w:rPr>
            </w:pPr>
            <w:r>
              <w:rPr>
                <w:color w:val="000000"/>
              </w:rPr>
              <w:t>168</w:t>
            </w:r>
            <w:r w:rsidRPr="00755E0A">
              <w:rPr>
                <w:color w:val="000000"/>
              </w:rPr>
              <w:t xml:space="preserve"> </w:t>
            </w:r>
          </w:p>
        </w:tc>
        <w:tc>
          <w:tcPr>
            <w:tcW w:w="886" w:type="pct"/>
            <w:tcBorders>
              <w:top w:val="nil"/>
              <w:left w:val="nil"/>
              <w:bottom w:val="nil"/>
              <w:right w:val="nil"/>
            </w:tcBorders>
            <w:vAlign w:val="center"/>
          </w:tcPr>
          <w:p w:rsidR="00782D9F" w:rsidRPr="00755E0A" w:rsidRDefault="00782D9F" w:rsidP="00144C9F">
            <w:pPr>
              <w:spacing w:after="0"/>
              <w:jc w:val="right"/>
              <w:rPr>
                <w:color w:val="000000"/>
              </w:rPr>
            </w:pPr>
            <w:r>
              <w:rPr>
                <w:color w:val="000000"/>
              </w:rPr>
              <w:t>265</w:t>
            </w:r>
            <w:r w:rsidRPr="00755E0A">
              <w:rPr>
                <w:color w:val="000000"/>
              </w:rPr>
              <w:t xml:space="preserve"> </w:t>
            </w:r>
          </w:p>
        </w:tc>
      </w:tr>
      <w:tr w:rsidR="00782D9F" w:rsidRPr="00755E0A">
        <w:trPr>
          <w:trHeight w:val="231"/>
        </w:trPr>
        <w:tc>
          <w:tcPr>
            <w:tcW w:w="3228" w:type="pct"/>
            <w:tcBorders>
              <w:top w:val="nil"/>
              <w:left w:val="nil"/>
              <w:bottom w:val="nil"/>
              <w:right w:val="nil"/>
            </w:tcBorders>
            <w:vAlign w:val="center"/>
          </w:tcPr>
          <w:p w:rsidR="00782D9F" w:rsidRPr="00755E0A" w:rsidRDefault="00782D9F" w:rsidP="00755E0A">
            <w:pPr>
              <w:spacing w:after="0"/>
              <w:jc w:val="left"/>
              <w:rPr>
                <w:color w:val="000000"/>
              </w:rPr>
            </w:pPr>
            <w:r w:rsidRPr="00755E0A">
              <w:rPr>
                <w:color w:val="000000"/>
              </w:rPr>
              <w:t>Денежные средства на специальных счетах</w:t>
            </w:r>
          </w:p>
        </w:tc>
        <w:tc>
          <w:tcPr>
            <w:tcW w:w="886" w:type="pct"/>
            <w:tcBorders>
              <w:top w:val="nil"/>
              <w:left w:val="nil"/>
              <w:bottom w:val="nil"/>
              <w:right w:val="nil"/>
            </w:tcBorders>
            <w:vAlign w:val="center"/>
          </w:tcPr>
          <w:p w:rsidR="00782D9F" w:rsidRPr="00755E0A" w:rsidRDefault="00782D9F" w:rsidP="00144C9F">
            <w:pPr>
              <w:spacing w:after="0"/>
              <w:jc w:val="right"/>
              <w:rPr>
                <w:color w:val="000000"/>
              </w:rPr>
            </w:pPr>
          </w:p>
        </w:tc>
        <w:tc>
          <w:tcPr>
            <w:tcW w:w="886" w:type="pct"/>
            <w:tcBorders>
              <w:top w:val="nil"/>
              <w:left w:val="nil"/>
              <w:bottom w:val="nil"/>
              <w:right w:val="nil"/>
            </w:tcBorders>
            <w:vAlign w:val="center"/>
          </w:tcPr>
          <w:p w:rsidR="00782D9F" w:rsidRPr="00755E0A" w:rsidRDefault="00782D9F" w:rsidP="00144C9F">
            <w:pPr>
              <w:spacing w:after="0"/>
              <w:jc w:val="right"/>
              <w:rPr>
                <w:rFonts w:ascii="Times New Roman" w:hAnsi="Times New Roman" w:cs="Times New Roman"/>
              </w:rPr>
            </w:pPr>
          </w:p>
        </w:tc>
      </w:tr>
      <w:tr w:rsidR="00782D9F" w:rsidRPr="00755E0A">
        <w:trPr>
          <w:trHeight w:val="231"/>
        </w:trPr>
        <w:tc>
          <w:tcPr>
            <w:tcW w:w="3228" w:type="pct"/>
            <w:tcBorders>
              <w:top w:val="nil"/>
              <w:left w:val="nil"/>
              <w:bottom w:val="nil"/>
              <w:right w:val="nil"/>
            </w:tcBorders>
            <w:vAlign w:val="center"/>
          </w:tcPr>
          <w:p w:rsidR="00782D9F" w:rsidRPr="00755E0A" w:rsidRDefault="00782D9F" w:rsidP="00782D9F">
            <w:pPr>
              <w:spacing w:after="0"/>
              <w:ind w:firstLineChars="200" w:firstLine="31680"/>
              <w:jc w:val="left"/>
              <w:rPr>
                <w:color w:val="000000"/>
              </w:rPr>
            </w:pPr>
            <w:r w:rsidRPr="00755E0A">
              <w:rPr>
                <w:color w:val="000000"/>
              </w:rPr>
              <w:t xml:space="preserve"> - в рублях</w:t>
            </w:r>
          </w:p>
        </w:tc>
        <w:tc>
          <w:tcPr>
            <w:tcW w:w="886" w:type="pct"/>
            <w:tcBorders>
              <w:top w:val="nil"/>
              <w:left w:val="nil"/>
              <w:bottom w:val="nil"/>
              <w:right w:val="nil"/>
            </w:tcBorders>
            <w:vAlign w:val="center"/>
          </w:tcPr>
          <w:p w:rsidR="00782D9F" w:rsidRPr="00755E0A" w:rsidRDefault="00782D9F" w:rsidP="00782D9F">
            <w:pPr>
              <w:spacing w:after="0"/>
              <w:ind w:firstLineChars="200" w:firstLine="31680"/>
              <w:jc w:val="right"/>
              <w:rPr>
                <w:color w:val="000000"/>
              </w:rPr>
            </w:pPr>
            <w:r>
              <w:rPr>
                <w:color w:val="000000"/>
              </w:rPr>
              <w:t>0</w:t>
            </w:r>
            <w:r w:rsidRPr="00755E0A">
              <w:rPr>
                <w:color w:val="000000"/>
              </w:rPr>
              <w:t xml:space="preserve"> </w:t>
            </w:r>
          </w:p>
        </w:tc>
        <w:tc>
          <w:tcPr>
            <w:tcW w:w="886" w:type="pct"/>
            <w:tcBorders>
              <w:top w:val="nil"/>
              <w:left w:val="nil"/>
              <w:bottom w:val="nil"/>
              <w:right w:val="nil"/>
            </w:tcBorders>
            <w:vAlign w:val="center"/>
          </w:tcPr>
          <w:p w:rsidR="00782D9F" w:rsidRPr="00755E0A" w:rsidRDefault="00782D9F" w:rsidP="00144C9F">
            <w:pPr>
              <w:spacing w:after="0"/>
              <w:jc w:val="right"/>
              <w:rPr>
                <w:color w:val="000000"/>
              </w:rPr>
            </w:pPr>
            <w:r>
              <w:rPr>
                <w:color w:val="000000"/>
              </w:rPr>
              <w:t>0</w:t>
            </w:r>
            <w:r w:rsidRPr="00755E0A">
              <w:rPr>
                <w:color w:val="000000"/>
              </w:rPr>
              <w:t xml:space="preserve"> </w:t>
            </w:r>
          </w:p>
        </w:tc>
      </w:tr>
      <w:tr w:rsidR="00782D9F" w:rsidRPr="00755E0A">
        <w:trPr>
          <w:trHeight w:val="231"/>
        </w:trPr>
        <w:tc>
          <w:tcPr>
            <w:tcW w:w="3228" w:type="pct"/>
            <w:tcBorders>
              <w:top w:val="nil"/>
              <w:left w:val="nil"/>
              <w:bottom w:val="nil"/>
              <w:right w:val="nil"/>
            </w:tcBorders>
            <w:vAlign w:val="center"/>
          </w:tcPr>
          <w:p w:rsidR="00782D9F" w:rsidRPr="00755E0A" w:rsidRDefault="00782D9F" w:rsidP="00782D9F">
            <w:pPr>
              <w:spacing w:after="0"/>
              <w:ind w:firstLineChars="200" w:firstLine="31680"/>
              <w:jc w:val="left"/>
              <w:rPr>
                <w:color w:val="000000"/>
              </w:rPr>
            </w:pPr>
            <w:r w:rsidRPr="00755E0A">
              <w:rPr>
                <w:color w:val="000000"/>
              </w:rPr>
              <w:t xml:space="preserve"> - в долларах США</w:t>
            </w:r>
          </w:p>
        </w:tc>
        <w:tc>
          <w:tcPr>
            <w:tcW w:w="886" w:type="pct"/>
            <w:tcBorders>
              <w:top w:val="nil"/>
              <w:left w:val="nil"/>
              <w:bottom w:val="nil"/>
              <w:right w:val="nil"/>
            </w:tcBorders>
            <w:vAlign w:val="center"/>
          </w:tcPr>
          <w:p w:rsidR="00782D9F" w:rsidRPr="00755E0A" w:rsidRDefault="00782D9F" w:rsidP="00782D9F">
            <w:pPr>
              <w:spacing w:after="0"/>
              <w:ind w:firstLineChars="200" w:firstLine="31680"/>
              <w:jc w:val="right"/>
              <w:rPr>
                <w:color w:val="000000"/>
              </w:rPr>
            </w:pPr>
            <w:r>
              <w:rPr>
                <w:color w:val="000000"/>
              </w:rPr>
              <w:t>0</w:t>
            </w:r>
          </w:p>
        </w:tc>
        <w:tc>
          <w:tcPr>
            <w:tcW w:w="886" w:type="pct"/>
            <w:tcBorders>
              <w:top w:val="nil"/>
              <w:left w:val="nil"/>
              <w:bottom w:val="nil"/>
              <w:right w:val="nil"/>
            </w:tcBorders>
            <w:vAlign w:val="center"/>
          </w:tcPr>
          <w:p w:rsidR="00782D9F" w:rsidRPr="00755E0A" w:rsidRDefault="00782D9F" w:rsidP="00144C9F">
            <w:pPr>
              <w:spacing w:after="0"/>
              <w:jc w:val="right"/>
              <w:rPr>
                <w:color w:val="000000"/>
              </w:rPr>
            </w:pPr>
            <w:r>
              <w:rPr>
                <w:color w:val="000000"/>
              </w:rPr>
              <w:t>0</w:t>
            </w:r>
            <w:r w:rsidRPr="00755E0A">
              <w:rPr>
                <w:color w:val="000000"/>
              </w:rPr>
              <w:t xml:space="preserve"> </w:t>
            </w:r>
          </w:p>
        </w:tc>
      </w:tr>
      <w:tr w:rsidR="00782D9F" w:rsidRPr="00755E0A">
        <w:trPr>
          <w:trHeight w:val="245"/>
        </w:trPr>
        <w:tc>
          <w:tcPr>
            <w:tcW w:w="3228" w:type="pct"/>
            <w:tcBorders>
              <w:top w:val="single" w:sz="8" w:space="0" w:color="auto"/>
              <w:left w:val="nil"/>
              <w:bottom w:val="double" w:sz="6" w:space="0" w:color="auto"/>
              <w:right w:val="nil"/>
            </w:tcBorders>
            <w:vAlign w:val="center"/>
          </w:tcPr>
          <w:p w:rsidR="00782D9F" w:rsidRPr="00755E0A" w:rsidRDefault="00782D9F" w:rsidP="00755E0A">
            <w:pPr>
              <w:spacing w:after="0"/>
              <w:jc w:val="left"/>
              <w:rPr>
                <w:b/>
                <w:bCs/>
                <w:color w:val="000000"/>
              </w:rPr>
            </w:pPr>
            <w:r w:rsidRPr="00755E0A">
              <w:rPr>
                <w:b/>
                <w:bCs/>
                <w:color w:val="000000"/>
              </w:rPr>
              <w:t>Итого</w:t>
            </w:r>
          </w:p>
        </w:tc>
        <w:tc>
          <w:tcPr>
            <w:tcW w:w="886" w:type="pct"/>
            <w:tcBorders>
              <w:top w:val="single" w:sz="8" w:space="0" w:color="auto"/>
              <w:left w:val="nil"/>
              <w:bottom w:val="double" w:sz="6" w:space="0" w:color="auto"/>
              <w:right w:val="nil"/>
            </w:tcBorders>
            <w:vAlign w:val="center"/>
          </w:tcPr>
          <w:p w:rsidR="00782D9F" w:rsidRPr="00755E0A" w:rsidRDefault="00782D9F" w:rsidP="00144C9F">
            <w:pPr>
              <w:spacing w:after="0"/>
              <w:jc w:val="right"/>
              <w:rPr>
                <w:b/>
                <w:bCs/>
                <w:color w:val="000000"/>
              </w:rPr>
            </w:pPr>
            <w:r>
              <w:rPr>
                <w:b/>
                <w:bCs/>
                <w:color w:val="000000"/>
              </w:rPr>
              <w:t>168</w:t>
            </w:r>
            <w:r w:rsidRPr="00755E0A">
              <w:rPr>
                <w:b/>
                <w:bCs/>
                <w:color w:val="000000"/>
              </w:rPr>
              <w:t xml:space="preserve"> </w:t>
            </w:r>
          </w:p>
        </w:tc>
        <w:tc>
          <w:tcPr>
            <w:tcW w:w="886" w:type="pct"/>
            <w:tcBorders>
              <w:top w:val="single" w:sz="8" w:space="0" w:color="auto"/>
              <w:left w:val="nil"/>
              <w:bottom w:val="double" w:sz="6" w:space="0" w:color="auto"/>
              <w:right w:val="nil"/>
            </w:tcBorders>
            <w:vAlign w:val="center"/>
          </w:tcPr>
          <w:p w:rsidR="00782D9F" w:rsidRPr="00755E0A" w:rsidRDefault="00782D9F" w:rsidP="00144C9F">
            <w:pPr>
              <w:spacing w:after="0"/>
              <w:jc w:val="right"/>
              <w:rPr>
                <w:b/>
                <w:bCs/>
                <w:color w:val="000000"/>
              </w:rPr>
            </w:pPr>
            <w:r>
              <w:rPr>
                <w:b/>
                <w:bCs/>
                <w:color w:val="000000"/>
              </w:rPr>
              <w:t>265</w:t>
            </w:r>
            <w:r w:rsidRPr="00755E0A">
              <w:rPr>
                <w:b/>
                <w:bCs/>
                <w:color w:val="000000"/>
              </w:rPr>
              <w:t xml:space="preserve"> </w:t>
            </w:r>
          </w:p>
        </w:tc>
      </w:tr>
    </w:tbl>
    <w:p w:rsidR="00782D9F" w:rsidRPr="00224700" w:rsidRDefault="00782D9F" w:rsidP="007508A1">
      <w:pPr>
        <w:spacing w:before="120"/>
      </w:pPr>
      <w:r w:rsidRPr="00224700">
        <w:t>Информация по операциям со связанными сторон</w:t>
      </w:r>
      <w:r>
        <w:t>ами представлена в Примечании 25</w:t>
      </w:r>
      <w:r w:rsidRPr="00224700">
        <w:t>.</w:t>
      </w:r>
    </w:p>
    <w:p w:rsidR="00782D9F" w:rsidRDefault="00782D9F" w:rsidP="007508A1">
      <w:pPr>
        <w:spacing w:before="120"/>
      </w:pPr>
      <w:r w:rsidRPr="00224700">
        <w:t>Информация о справедливой стоимости денежных средств и их эквива</w:t>
      </w:r>
      <w:r>
        <w:t>лентов приведена в Примечании 23</w:t>
      </w:r>
      <w:r w:rsidRPr="00224700">
        <w:t>.</w:t>
      </w:r>
    </w:p>
    <w:p w:rsidR="00782D9F" w:rsidRPr="00224700" w:rsidRDefault="00782D9F" w:rsidP="007508A1">
      <w:pPr>
        <w:spacing w:before="120"/>
      </w:pPr>
    </w:p>
    <w:p w:rsidR="00782D9F" w:rsidRPr="008F4F62" w:rsidRDefault="00782D9F" w:rsidP="00B84FAD">
      <w:pPr>
        <w:pStyle w:val="Heading1"/>
        <w:numPr>
          <w:ilvl w:val="0"/>
          <w:numId w:val="27"/>
        </w:numPr>
      </w:pPr>
      <w:bookmarkStart w:id="43" w:name="_Toc480983487"/>
      <w:bookmarkEnd w:id="39"/>
      <w:bookmarkEnd w:id="40"/>
      <w:bookmarkEnd w:id="41"/>
      <w:bookmarkEnd w:id="42"/>
      <w:r w:rsidRPr="008F4F62">
        <w:t>Финансовые активы, оцениваемые по справедливой стоимости через прибыль или убыток</w:t>
      </w:r>
      <w:bookmarkEnd w:id="43"/>
    </w:p>
    <w:tbl>
      <w:tblPr>
        <w:tblW w:w="5000" w:type="pct"/>
        <w:tblInd w:w="2" w:type="dxa"/>
        <w:tblLook w:val="00A0"/>
      </w:tblPr>
      <w:tblGrid>
        <w:gridCol w:w="6274"/>
        <w:gridCol w:w="1721"/>
        <w:gridCol w:w="1719"/>
      </w:tblGrid>
      <w:tr w:rsidR="00782D9F" w:rsidRPr="00755E0A">
        <w:trPr>
          <w:trHeight w:val="407"/>
        </w:trPr>
        <w:tc>
          <w:tcPr>
            <w:tcW w:w="3229" w:type="pct"/>
            <w:tcBorders>
              <w:top w:val="nil"/>
              <w:left w:val="nil"/>
              <w:bottom w:val="single" w:sz="8" w:space="0" w:color="auto"/>
              <w:right w:val="nil"/>
            </w:tcBorders>
            <w:vAlign w:val="center"/>
          </w:tcPr>
          <w:p w:rsidR="00782D9F" w:rsidRPr="00755E0A" w:rsidRDefault="00782D9F" w:rsidP="00755E0A">
            <w:pPr>
              <w:spacing w:after="0"/>
              <w:rPr>
                <w:i/>
                <w:iCs/>
                <w:color w:val="000000"/>
              </w:rPr>
            </w:pPr>
            <w:r w:rsidRPr="00755E0A">
              <w:rPr>
                <w:i/>
                <w:iCs/>
                <w:color w:val="000000"/>
              </w:rPr>
              <w:t> </w:t>
            </w:r>
          </w:p>
        </w:tc>
        <w:tc>
          <w:tcPr>
            <w:tcW w:w="886" w:type="pct"/>
            <w:tcBorders>
              <w:top w:val="nil"/>
              <w:left w:val="nil"/>
              <w:bottom w:val="single" w:sz="8" w:space="0" w:color="auto"/>
              <w:right w:val="nil"/>
            </w:tcBorders>
            <w:vAlign w:val="center"/>
          </w:tcPr>
          <w:p w:rsidR="00782D9F" w:rsidRPr="00755E0A" w:rsidRDefault="00782D9F" w:rsidP="00C440AE">
            <w:pPr>
              <w:spacing w:after="0"/>
              <w:jc w:val="right"/>
              <w:rPr>
                <w:b/>
                <w:bCs/>
                <w:color w:val="000000"/>
              </w:rPr>
            </w:pPr>
            <w:r w:rsidRPr="00755E0A">
              <w:rPr>
                <w:b/>
                <w:bCs/>
                <w:color w:val="000000"/>
              </w:rPr>
              <w:t>31 декабря 201</w:t>
            </w:r>
            <w:r>
              <w:rPr>
                <w:b/>
                <w:bCs/>
                <w:color w:val="000000"/>
              </w:rPr>
              <w:t>6</w:t>
            </w:r>
          </w:p>
        </w:tc>
        <w:tc>
          <w:tcPr>
            <w:tcW w:w="886" w:type="pct"/>
            <w:tcBorders>
              <w:top w:val="nil"/>
              <w:left w:val="nil"/>
              <w:bottom w:val="single" w:sz="8" w:space="0" w:color="auto"/>
              <w:right w:val="nil"/>
            </w:tcBorders>
            <w:vAlign w:val="center"/>
          </w:tcPr>
          <w:p w:rsidR="00782D9F" w:rsidRPr="00755E0A" w:rsidRDefault="00782D9F" w:rsidP="00C440AE">
            <w:pPr>
              <w:spacing w:after="0"/>
              <w:jc w:val="right"/>
              <w:rPr>
                <w:b/>
                <w:bCs/>
                <w:color w:val="000000"/>
              </w:rPr>
            </w:pPr>
            <w:r w:rsidRPr="00755E0A">
              <w:rPr>
                <w:b/>
                <w:bCs/>
                <w:color w:val="000000"/>
              </w:rPr>
              <w:t>31 декабря 201</w:t>
            </w:r>
            <w:r>
              <w:rPr>
                <w:b/>
                <w:bCs/>
                <w:color w:val="000000"/>
              </w:rPr>
              <w:t>5</w:t>
            </w:r>
          </w:p>
        </w:tc>
      </w:tr>
      <w:tr w:rsidR="00782D9F" w:rsidRPr="00755E0A">
        <w:trPr>
          <w:trHeight w:val="233"/>
        </w:trPr>
        <w:tc>
          <w:tcPr>
            <w:tcW w:w="3229" w:type="pct"/>
            <w:tcBorders>
              <w:top w:val="nil"/>
              <w:left w:val="nil"/>
              <w:bottom w:val="nil"/>
              <w:right w:val="nil"/>
            </w:tcBorders>
            <w:vAlign w:val="center"/>
          </w:tcPr>
          <w:p w:rsidR="00782D9F" w:rsidRPr="00755E0A" w:rsidRDefault="00782D9F" w:rsidP="00755E0A">
            <w:pPr>
              <w:spacing w:after="0"/>
              <w:jc w:val="right"/>
              <w:rPr>
                <w:b/>
                <w:bCs/>
                <w:color w:val="000000"/>
              </w:rPr>
            </w:pPr>
          </w:p>
        </w:tc>
        <w:tc>
          <w:tcPr>
            <w:tcW w:w="886" w:type="pct"/>
            <w:tcBorders>
              <w:top w:val="nil"/>
              <w:left w:val="nil"/>
              <w:bottom w:val="nil"/>
              <w:right w:val="nil"/>
            </w:tcBorders>
            <w:vAlign w:val="center"/>
          </w:tcPr>
          <w:p w:rsidR="00782D9F" w:rsidRPr="00755E0A" w:rsidRDefault="00782D9F" w:rsidP="00755E0A">
            <w:pPr>
              <w:spacing w:after="0"/>
              <w:jc w:val="left"/>
              <w:rPr>
                <w:rFonts w:ascii="Times New Roman" w:hAnsi="Times New Roman" w:cs="Times New Roman"/>
              </w:rPr>
            </w:pPr>
          </w:p>
        </w:tc>
        <w:tc>
          <w:tcPr>
            <w:tcW w:w="886" w:type="pct"/>
            <w:tcBorders>
              <w:top w:val="nil"/>
              <w:left w:val="nil"/>
              <w:bottom w:val="nil"/>
              <w:right w:val="nil"/>
            </w:tcBorders>
            <w:vAlign w:val="center"/>
          </w:tcPr>
          <w:p w:rsidR="00782D9F" w:rsidRPr="00755E0A" w:rsidRDefault="00782D9F" w:rsidP="00755E0A">
            <w:pPr>
              <w:spacing w:after="0"/>
              <w:jc w:val="left"/>
              <w:rPr>
                <w:rFonts w:ascii="Times New Roman" w:hAnsi="Times New Roman" w:cs="Times New Roman"/>
              </w:rPr>
            </w:pPr>
          </w:p>
        </w:tc>
      </w:tr>
      <w:tr w:rsidR="00782D9F" w:rsidRPr="00755E0A">
        <w:trPr>
          <w:trHeight w:val="198"/>
        </w:trPr>
        <w:tc>
          <w:tcPr>
            <w:tcW w:w="3229" w:type="pct"/>
            <w:tcBorders>
              <w:top w:val="nil"/>
              <w:left w:val="nil"/>
              <w:bottom w:val="nil"/>
              <w:right w:val="nil"/>
            </w:tcBorders>
            <w:vAlign w:val="center"/>
          </w:tcPr>
          <w:p w:rsidR="00782D9F" w:rsidRPr="00755E0A" w:rsidRDefault="00782D9F" w:rsidP="00755E0A">
            <w:pPr>
              <w:spacing w:after="0"/>
              <w:jc w:val="left"/>
              <w:rPr>
                <w:color w:val="000000"/>
              </w:rPr>
            </w:pPr>
            <w:r w:rsidRPr="00755E0A">
              <w:rPr>
                <w:color w:val="000000"/>
              </w:rPr>
              <w:t>Корпоративные облигации</w:t>
            </w:r>
          </w:p>
        </w:tc>
        <w:tc>
          <w:tcPr>
            <w:tcW w:w="886" w:type="pct"/>
            <w:tcBorders>
              <w:top w:val="nil"/>
              <w:left w:val="nil"/>
              <w:bottom w:val="nil"/>
              <w:right w:val="nil"/>
            </w:tcBorders>
            <w:vAlign w:val="center"/>
          </w:tcPr>
          <w:p w:rsidR="00782D9F" w:rsidRPr="00755E0A" w:rsidRDefault="00782D9F" w:rsidP="00BC01D6">
            <w:pPr>
              <w:spacing w:after="0"/>
              <w:jc w:val="right"/>
              <w:rPr>
                <w:color w:val="000000"/>
              </w:rPr>
            </w:pPr>
            <w:r>
              <w:rPr>
                <w:color w:val="000000"/>
              </w:rPr>
              <w:t>13 408</w:t>
            </w:r>
          </w:p>
        </w:tc>
        <w:tc>
          <w:tcPr>
            <w:tcW w:w="886" w:type="pct"/>
            <w:tcBorders>
              <w:top w:val="nil"/>
              <w:left w:val="nil"/>
              <w:bottom w:val="nil"/>
              <w:right w:val="nil"/>
            </w:tcBorders>
            <w:vAlign w:val="center"/>
          </w:tcPr>
          <w:p w:rsidR="00782D9F" w:rsidRPr="00755E0A" w:rsidRDefault="00782D9F" w:rsidP="00FD66FA">
            <w:pPr>
              <w:spacing w:after="0"/>
              <w:jc w:val="right"/>
              <w:rPr>
                <w:color w:val="000000"/>
              </w:rPr>
            </w:pPr>
            <w:r>
              <w:rPr>
                <w:color w:val="000000"/>
              </w:rPr>
              <w:t>3 553</w:t>
            </w:r>
          </w:p>
        </w:tc>
      </w:tr>
      <w:tr w:rsidR="00782D9F" w:rsidRPr="00755E0A">
        <w:trPr>
          <w:trHeight w:val="198"/>
        </w:trPr>
        <w:tc>
          <w:tcPr>
            <w:tcW w:w="3229" w:type="pct"/>
            <w:tcBorders>
              <w:top w:val="nil"/>
              <w:left w:val="nil"/>
              <w:bottom w:val="nil"/>
              <w:right w:val="nil"/>
            </w:tcBorders>
            <w:vAlign w:val="center"/>
          </w:tcPr>
          <w:p w:rsidR="00782D9F" w:rsidRPr="00755E0A" w:rsidRDefault="00782D9F" w:rsidP="008F4F62">
            <w:pPr>
              <w:spacing w:after="0"/>
              <w:jc w:val="left"/>
              <w:rPr>
                <w:color w:val="000000"/>
              </w:rPr>
            </w:pPr>
            <w:r>
              <w:rPr>
                <w:color w:val="000000"/>
              </w:rPr>
              <w:t>Муниципальные</w:t>
            </w:r>
            <w:r w:rsidRPr="00755E0A">
              <w:rPr>
                <w:color w:val="000000"/>
              </w:rPr>
              <w:t xml:space="preserve"> облигации</w:t>
            </w:r>
          </w:p>
        </w:tc>
        <w:tc>
          <w:tcPr>
            <w:tcW w:w="886" w:type="pct"/>
            <w:tcBorders>
              <w:top w:val="nil"/>
              <w:left w:val="nil"/>
              <w:bottom w:val="nil"/>
              <w:right w:val="nil"/>
            </w:tcBorders>
            <w:vAlign w:val="center"/>
          </w:tcPr>
          <w:p w:rsidR="00782D9F" w:rsidRPr="00755E0A" w:rsidRDefault="00782D9F" w:rsidP="00144C9F">
            <w:pPr>
              <w:spacing w:after="0"/>
              <w:jc w:val="right"/>
              <w:rPr>
                <w:color w:val="000000"/>
              </w:rPr>
            </w:pPr>
            <w:r>
              <w:rPr>
                <w:color w:val="000000"/>
              </w:rPr>
              <w:t>0</w:t>
            </w:r>
          </w:p>
        </w:tc>
        <w:tc>
          <w:tcPr>
            <w:tcW w:w="886" w:type="pct"/>
            <w:tcBorders>
              <w:top w:val="nil"/>
              <w:left w:val="nil"/>
              <w:bottom w:val="nil"/>
              <w:right w:val="nil"/>
            </w:tcBorders>
            <w:vAlign w:val="center"/>
          </w:tcPr>
          <w:p w:rsidR="00782D9F" w:rsidRPr="00755E0A" w:rsidRDefault="00782D9F" w:rsidP="00144C9F">
            <w:pPr>
              <w:spacing w:after="0"/>
              <w:jc w:val="right"/>
              <w:rPr>
                <w:color w:val="000000"/>
              </w:rPr>
            </w:pPr>
            <w:r>
              <w:rPr>
                <w:color w:val="000000"/>
              </w:rPr>
              <w:t>0</w:t>
            </w:r>
          </w:p>
        </w:tc>
      </w:tr>
      <w:tr w:rsidR="00782D9F" w:rsidRPr="00755E0A">
        <w:trPr>
          <w:trHeight w:val="198"/>
        </w:trPr>
        <w:tc>
          <w:tcPr>
            <w:tcW w:w="3229" w:type="pct"/>
            <w:tcBorders>
              <w:top w:val="single" w:sz="8" w:space="0" w:color="auto"/>
              <w:left w:val="nil"/>
              <w:bottom w:val="nil"/>
              <w:right w:val="nil"/>
            </w:tcBorders>
            <w:vAlign w:val="center"/>
          </w:tcPr>
          <w:p w:rsidR="00782D9F" w:rsidRPr="00755E0A" w:rsidRDefault="00782D9F" w:rsidP="00782D9F">
            <w:pPr>
              <w:spacing w:after="0"/>
              <w:ind w:firstLineChars="100" w:firstLine="31680"/>
              <w:jc w:val="right"/>
              <w:rPr>
                <w:i/>
                <w:iCs/>
                <w:color w:val="000000"/>
              </w:rPr>
            </w:pPr>
            <w:r w:rsidRPr="00755E0A">
              <w:rPr>
                <w:i/>
                <w:iCs/>
                <w:color w:val="000000"/>
              </w:rPr>
              <w:t>Итого долговые ценные бумаги</w:t>
            </w:r>
          </w:p>
        </w:tc>
        <w:tc>
          <w:tcPr>
            <w:tcW w:w="886" w:type="pct"/>
            <w:tcBorders>
              <w:top w:val="single" w:sz="8" w:space="0" w:color="auto"/>
              <w:left w:val="nil"/>
              <w:bottom w:val="nil"/>
              <w:right w:val="nil"/>
            </w:tcBorders>
            <w:vAlign w:val="center"/>
          </w:tcPr>
          <w:p w:rsidR="00782D9F" w:rsidRPr="00755E0A" w:rsidRDefault="00782D9F" w:rsidP="00BC01D6">
            <w:pPr>
              <w:spacing w:after="0"/>
              <w:jc w:val="right"/>
              <w:rPr>
                <w:i/>
                <w:iCs/>
                <w:color w:val="000000"/>
              </w:rPr>
            </w:pPr>
            <w:r>
              <w:rPr>
                <w:i/>
                <w:iCs/>
                <w:color w:val="000000"/>
              </w:rPr>
              <w:t>13 408</w:t>
            </w:r>
            <w:r w:rsidRPr="00755E0A">
              <w:rPr>
                <w:i/>
                <w:iCs/>
                <w:color w:val="000000"/>
              </w:rPr>
              <w:t xml:space="preserve"> </w:t>
            </w:r>
          </w:p>
        </w:tc>
        <w:tc>
          <w:tcPr>
            <w:tcW w:w="886" w:type="pct"/>
            <w:tcBorders>
              <w:top w:val="single" w:sz="8" w:space="0" w:color="auto"/>
              <w:left w:val="nil"/>
              <w:bottom w:val="nil"/>
              <w:right w:val="nil"/>
            </w:tcBorders>
            <w:vAlign w:val="center"/>
          </w:tcPr>
          <w:p w:rsidR="00782D9F" w:rsidRPr="00755E0A" w:rsidRDefault="00782D9F" w:rsidP="00FD66FA">
            <w:pPr>
              <w:spacing w:after="0"/>
              <w:jc w:val="right"/>
              <w:rPr>
                <w:i/>
                <w:iCs/>
                <w:color w:val="000000"/>
              </w:rPr>
            </w:pPr>
            <w:r>
              <w:rPr>
                <w:i/>
                <w:iCs/>
                <w:color w:val="000000"/>
              </w:rPr>
              <w:t>3 553</w:t>
            </w:r>
            <w:r w:rsidRPr="00755E0A">
              <w:rPr>
                <w:i/>
                <w:iCs/>
                <w:color w:val="000000"/>
              </w:rPr>
              <w:t xml:space="preserve"> </w:t>
            </w:r>
          </w:p>
        </w:tc>
      </w:tr>
      <w:tr w:rsidR="00782D9F" w:rsidRPr="00755E0A">
        <w:trPr>
          <w:trHeight w:val="233"/>
        </w:trPr>
        <w:tc>
          <w:tcPr>
            <w:tcW w:w="3229" w:type="pct"/>
            <w:tcBorders>
              <w:top w:val="nil"/>
              <w:left w:val="nil"/>
              <w:bottom w:val="nil"/>
              <w:right w:val="nil"/>
            </w:tcBorders>
            <w:vAlign w:val="center"/>
          </w:tcPr>
          <w:p w:rsidR="00782D9F" w:rsidRPr="00755E0A" w:rsidRDefault="00782D9F" w:rsidP="00755E0A">
            <w:pPr>
              <w:spacing w:after="0"/>
              <w:jc w:val="right"/>
              <w:rPr>
                <w:i/>
                <w:iCs/>
                <w:color w:val="000000"/>
              </w:rPr>
            </w:pPr>
          </w:p>
        </w:tc>
        <w:tc>
          <w:tcPr>
            <w:tcW w:w="886" w:type="pct"/>
            <w:tcBorders>
              <w:top w:val="nil"/>
              <w:left w:val="nil"/>
              <w:bottom w:val="nil"/>
              <w:right w:val="nil"/>
            </w:tcBorders>
            <w:vAlign w:val="center"/>
          </w:tcPr>
          <w:p w:rsidR="00782D9F" w:rsidRPr="00755E0A" w:rsidRDefault="00782D9F" w:rsidP="00144C9F">
            <w:pPr>
              <w:spacing w:after="0"/>
              <w:jc w:val="right"/>
              <w:rPr>
                <w:rFonts w:ascii="Times New Roman" w:hAnsi="Times New Roman" w:cs="Times New Roman"/>
              </w:rPr>
            </w:pPr>
          </w:p>
        </w:tc>
        <w:tc>
          <w:tcPr>
            <w:tcW w:w="886" w:type="pct"/>
            <w:tcBorders>
              <w:top w:val="nil"/>
              <w:left w:val="nil"/>
              <w:bottom w:val="nil"/>
              <w:right w:val="nil"/>
            </w:tcBorders>
            <w:vAlign w:val="center"/>
          </w:tcPr>
          <w:p w:rsidR="00782D9F" w:rsidRPr="00755E0A" w:rsidRDefault="00782D9F" w:rsidP="00144C9F">
            <w:pPr>
              <w:spacing w:after="0"/>
              <w:jc w:val="right"/>
              <w:rPr>
                <w:rFonts w:ascii="Times New Roman" w:hAnsi="Times New Roman" w:cs="Times New Roman"/>
              </w:rPr>
            </w:pPr>
          </w:p>
        </w:tc>
      </w:tr>
      <w:tr w:rsidR="00782D9F" w:rsidRPr="00755E0A">
        <w:trPr>
          <w:trHeight w:val="198"/>
        </w:trPr>
        <w:tc>
          <w:tcPr>
            <w:tcW w:w="3229" w:type="pct"/>
            <w:tcBorders>
              <w:top w:val="nil"/>
              <w:left w:val="nil"/>
              <w:bottom w:val="single" w:sz="4" w:space="0" w:color="auto"/>
              <w:right w:val="nil"/>
            </w:tcBorders>
            <w:vAlign w:val="center"/>
          </w:tcPr>
          <w:p w:rsidR="00782D9F" w:rsidRPr="00755E0A" w:rsidRDefault="00782D9F" w:rsidP="00755E0A">
            <w:pPr>
              <w:spacing w:after="0"/>
              <w:jc w:val="left"/>
              <w:rPr>
                <w:color w:val="000000"/>
              </w:rPr>
            </w:pPr>
            <w:r w:rsidRPr="00755E0A">
              <w:rPr>
                <w:color w:val="000000"/>
              </w:rPr>
              <w:t>Корпоративные акции</w:t>
            </w:r>
          </w:p>
        </w:tc>
        <w:tc>
          <w:tcPr>
            <w:tcW w:w="886" w:type="pct"/>
            <w:tcBorders>
              <w:top w:val="nil"/>
              <w:left w:val="nil"/>
              <w:bottom w:val="nil"/>
              <w:right w:val="nil"/>
            </w:tcBorders>
            <w:vAlign w:val="center"/>
          </w:tcPr>
          <w:p w:rsidR="00782D9F" w:rsidRPr="00755E0A" w:rsidRDefault="00782D9F" w:rsidP="00144C9F">
            <w:pPr>
              <w:spacing w:after="0"/>
              <w:jc w:val="right"/>
              <w:rPr>
                <w:color w:val="000000"/>
              </w:rPr>
            </w:pPr>
            <w:r>
              <w:rPr>
                <w:color w:val="000000"/>
              </w:rPr>
              <w:t>9 170</w:t>
            </w:r>
            <w:r w:rsidRPr="00755E0A">
              <w:rPr>
                <w:color w:val="000000"/>
              </w:rPr>
              <w:t xml:space="preserve"> </w:t>
            </w:r>
          </w:p>
        </w:tc>
        <w:tc>
          <w:tcPr>
            <w:tcW w:w="886" w:type="pct"/>
            <w:tcBorders>
              <w:top w:val="nil"/>
              <w:left w:val="nil"/>
              <w:bottom w:val="nil"/>
              <w:right w:val="nil"/>
            </w:tcBorders>
            <w:vAlign w:val="center"/>
          </w:tcPr>
          <w:p w:rsidR="00782D9F" w:rsidRPr="00755E0A" w:rsidRDefault="00782D9F" w:rsidP="00D95C1E">
            <w:pPr>
              <w:spacing w:after="0"/>
              <w:jc w:val="right"/>
              <w:rPr>
                <w:color w:val="000000"/>
              </w:rPr>
            </w:pPr>
            <w:r>
              <w:rPr>
                <w:color w:val="000000"/>
              </w:rPr>
              <w:t>7 636</w:t>
            </w:r>
            <w:r w:rsidRPr="00755E0A">
              <w:rPr>
                <w:color w:val="000000"/>
              </w:rPr>
              <w:t xml:space="preserve"> </w:t>
            </w:r>
          </w:p>
        </w:tc>
      </w:tr>
      <w:tr w:rsidR="00782D9F" w:rsidRPr="00755E0A">
        <w:trPr>
          <w:trHeight w:val="198"/>
        </w:trPr>
        <w:tc>
          <w:tcPr>
            <w:tcW w:w="3229" w:type="pct"/>
            <w:tcBorders>
              <w:top w:val="single" w:sz="4" w:space="0" w:color="auto"/>
              <w:left w:val="nil"/>
              <w:bottom w:val="nil"/>
              <w:right w:val="nil"/>
            </w:tcBorders>
            <w:vAlign w:val="center"/>
          </w:tcPr>
          <w:p w:rsidR="00782D9F" w:rsidRPr="00755E0A" w:rsidRDefault="00782D9F" w:rsidP="00782D9F">
            <w:pPr>
              <w:spacing w:after="0"/>
              <w:ind w:firstLineChars="100" w:firstLine="31680"/>
              <w:jc w:val="right"/>
              <w:rPr>
                <w:i/>
                <w:iCs/>
                <w:color w:val="000000"/>
              </w:rPr>
            </w:pPr>
            <w:r w:rsidRPr="00755E0A">
              <w:rPr>
                <w:i/>
                <w:iCs/>
                <w:color w:val="000000"/>
              </w:rPr>
              <w:t>Итого долевые ценные бумаги</w:t>
            </w:r>
          </w:p>
        </w:tc>
        <w:tc>
          <w:tcPr>
            <w:tcW w:w="886" w:type="pct"/>
            <w:tcBorders>
              <w:top w:val="single" w:sz="8" w:space="0" w:color="auto"/>
              <w:left w:val="nil"/>
              <w:bottom w:val="nil"/>
              <w:right w:val="nil"/>
            </w:tcBorders>
            <w:vAlign w:val="center"/>
          </w:tcPr>
          <w:p w:rsidR="00782D9F" w:rsidRPr="00755E0A" w:rsidRDefault="00782D9F" w:rsidP="00FD66FA">
            <w:pPr>
              <w:spacing w:after="0"/>
              <w:jc w:val="right"/>
              <w:rPr>
                <w:i/>
                <w:iCs/>
                <w:color w:val="000000"/>
              </w:rPr>
            </w:pPr>
            <w:r>
              <w:rPr>
                <w:i/>
                <w:iCs/>
                <w:color w:val="000000"/>
              </w:rPr>
              <w:t>9 170</w:t>
            </w:r>
            <w:r w:rsidRPr="00755E0A">
              <w:rPr>
                <w:i/>
                <w:iCs/>
                <w:color w:val="000000"/>
              </w:rPr>
              <w:t xml:space="preserve"> </w:t>
            </w:r>
          </w:p>
        </w:tc>
        <w:tc>
          <w:tcPr>
            <w:tcW w:w="886" w:type="pct"/>
            <w:tcBorders>
              <w:top w:val="single" w:sz="8" w:space="0" w:color="auto"/>
              <w:left w:val="nil"/>
              <w:bottom w:val="nil"/>
              <w:right w:val="nil"/>
            </w:tcBorders>
            <w:vAlign w:val="center"/>
          </w:tcPr>
          <w:p w:rsidR="00782D9F" w:rsidRPr="00755E0A" w:rsidRDefault="00782D9F" w:rsidP="00144C9F">
            <w:pPr>
              <w:spacing w:after="0"/>
              <w:jc w:val="right"/>
              <w:rPr>
                <w:i/>
                <w:iCs/>
                <w:color w:val="000000"/>
              </w:rPr>
            </w:pPr>
            <w:r>
              <w:rPr>
                <w:i/>
                <w:iCs/>
                <w:color w:val="000000"/>
              </w:rPr>
              <w:t>7 636</w:t>
            </w:r>
            <w:r w:rsidRPr="00755E0A">
              <w:rPr>
                <w:i/>
                <w:iCs/>
                <w:color w:val="000000"/>
              </w:rPr>
              <w:t xml:space="preserve"> </w:t>
            </w:r>
          </w:p>
        </w:tc>
      </w:tr>
      <w:tr w:rsidR="00782D9F" w:rsidRPr="00755E0A">
        <w:trPr>
          <w:trHeight w:val="244"/>
        </w:trPr>
        <w:tc>
          <w:tcPr>
            <w:tcW w:w="3229" w:type="pct"/>
            <w:tcBorders>
              <w:top w:val="nil"/>
              <w:left w:val="nil"/>
              <w:bottom w:val="nil"/>
              <w:right w:val="nil"/>
            </w:tcBorders>
            <w:vAlign w:val="center"/>
          </w:tcPr>
          <w:p w:rsidR="00782D9F" w:rsidRPr="00755E0A" w:rsidRDefault="00782D9F" w:rsidP="00755E0A">
            <w:pPr>
              <w:spacing w:after="0"/>
              <w:jc w:val="right"/>
              <w:rPr>
                <w:i/>
                <w:iCs/>
                <w:color w:val="000000"/>
              </w:rPr>
            </w:pPr>
          </w:p>
        </w:tc>
        <w:tc>
          <w:tcPr>
            <w:tcW w:w="886" w:type="pct"/>
            <w:tcBorders>
              <w:top w:val="nil"/>
              <w:left w:val="nil"/>
              <w:bottom w:val="nil"/>
              <w:right w:val="nil"/>
            </w:tcBorders>
            <w:vAlign w:val="center"/>
          </w:tcPr>
          <w:p w:rsidR="00782D9F" w:rsidRPr="00755E0A" w:rsidRDefault="00782D9F" w:rsidP="00144C9F">
            <w:pPr>
              <w:spacing w:after="0"/>
              <w:jc w:val="right"/>
              <w:rPr>
                <w:rFonts w:ascii="Times New Roman" w:hAnsi="Times New Roman" w:cs="Times New Roman"/>
              </w:rPr>
            </w:pPr>
          </w:p>
        </w:tc>
        <w:tc>
          <w:tcPr>
            <w:tcW w:w="886" w:type="pct"/>
            <w:tcBorders>
              <w:top w:val="nil"/>
              <w:left w:val="nil"/>
              <w:bottom w:val="nil"/>
              <w:right w:val="nil"/>
            </w:tcBorders>
            <w:vAlign w:val="center"/>
          </w:tcPr>
          <w:p w:rsidR="00782D9F" w:rsidRPr="00755E0A" w:rsidRDefault="00782D9F" w:rsidP="00144C9F">
            <w:pPr>
              <w:spacing w:after="0"/>
              <w:jc w:val="right"/>
              <w:rPr>
                <w:rFonts w:ascii="Times New Roman" w:hAnsi="Times New Roman" w:cs="Times New Roman"/>
              </w:rPr>
            </w:pPr>
          </w:p>
        </w:tc>
      </w:tr>
      <w:tr w:rsidR="00782D9F" w:rsidRPr="00755E0A">
        <w:trPr>
          <w:trHeight w:val="209"/>
        </w:trPr>
        <w:tc>
          <w:tcPr>
            <w:tcW w:w="3229" w:type="pct"/>
            <w:tcBorders>
              <w:top w:val="single" w:sz="8" w:space="0" w:color="auto"/>
              <w:left w:val="nil"/>
              <w:bottom w:val="double" w:sz="6" w:space="0" w:color="auto"/>
              <w:right w:val="nil"/>
            </w:tcBorders>
            <w:vAlign w:val="center"/>
          </w:tcPr>
          <w:p w:rsidR="00782D9F" w:rsidRPr="00755E0A" w:rsidRDefault="00782D9F" w:rsidP="00755E0A">
            <w:pPr>
              <w:spacing w:after="0"/>
              <w:jc w:val="left"/>
              <w:rPr>
                <w:b/>
                <w:bCs/>
                <w:color w:val="000000"/>
              </w:rPr>
            </w:pPr>
            <w:r w:rsidRPr="00755E0A">
              <w:rPr>
                <w:b/>
                <w:bCs/>
                <w:color w:val="000000"/>
              </w:rPr>
              <w:t>Итого</w:t>
            </w:r>
          </w:p>
        </w:tc>
        <w:tc>
          <w:tcPr>
            <w:tcW w:w="886" w:type="pct"/>
            <w:tcBorders>
              <w:top w:val="single" w:sz="8" w:space="0" w:color="auto"/>
              <w:left w:val="nil"/>
              <w:bottom w:val="double" w:sz="6" w:space="0" w:color="auto"/>
              <w:right w:val="nil"/>
            </w:tcBorders>
            <w:vAlign w:val="center"/>
          </w:tcPr>
          <w:p w:rsidR="00782D9F" w:rsidRPr="00755E0A" w:rsidRDefault="00782D9F" w:rsidP="00BC01D6">
            <w:pPr>
              <w:spacing w:after="0"/>
              <w:jc w:val="right"/>
              <w:rPr>
                <w:b/>
                <w:bCs/>
                <w:color w:val="000000"/>
              </w:rPr>
            </w:pPr>
            <w:r>
              <w:rPr>
                <w:b/>
                <w:bCs/>
                <w:color w:val="000000"/>
              </w:rPr>
              <w:t>22 578</w:t>
            </w:r>
            <w:r w:rsidRPr="00755E0A">
              <w:rPr>
                <w:b/>
                <w:bCs/>
                <w:color w:val="000000"/>
              </w:rPr>
              <w:t xml:space="preserve"> </w:t>
            </w:r>
          </w:p>
        </w:tc>
        <w:tc>
          <w:tcPr>
            <w:tcW w:w="886" w:type="pct"/>
            <w:tcBorders>
              <w:top w:val="single" w:sz="8" w:space="0" w:color="auto"/>
              <w:left w:val="nil"/>
              <w:bottom w:val="double" w:sz="6" w:space="0" w:color="auto"/>
              <w:right w:val="nil"/>
            </w:tcBorders>
            <w:vAlign w:val="center"/>
          </w:tcPr>
          <w:p w:rsidR="00782D9F" w:rsidRPr="00755E0A" w:rsidRDefault="00782D9F" w:rsidP="00FD66FA">
            <w:pPr>
              <w:spacing w:after="0"/>
              <w:jc w:val="right"/>
              <w:rPr>
                <w:b/>
                <w:bCs/>
                <w:color w:val="000000"/>
              </w:rPr>
            </w:pPr>
            <w:r>
              <w:rPr>
                <w:b/>
                <w:bCs/>
                <w:color w:val="000000"/>
              </w:rPr>
              <w:t>11 189</w:t>
            </w:r>
            <w:r w:rsidRPr="00755E0A">
              <w:rPr>
                <w:b/>
                <w:bCs/>
                <w:color w:val="000000"/>
              </w:rPr>
              <w:t xml:space="preserve"> </w:t>
            </w:r>
          </w:p>
        </w:tc>
      </w:tr>
    </w:tbl>
    <w:p w:rsidR="00782D9F" w:rsidRDefault="00782D9F" w:rsidP="00710BE3">
      <w:pPr>
        <w:spacing w:before="120"/>
        <w:rPr>
          <w:lang w:eastAsia="en-US"/>
        </w:rPr>
      </w:pPr>
      <w:r>
        <w:rPr>
          <w:lang w:eastAsia="en-US"/>
        </w:rPr>
        <w:t>По состоянию на 31 декабря 2016 и 31 декабря 2015 корпоративные облигации представляют собой ценные бумаги с номиналом в российских рублях, выпущенные российскими компаниями и банками.</w:t>
      </w:r>
    </w:p>
    <w:p w:rsidR="00782D9F" w:rsidRPr="00224700" w:rsidRDefault="00782D9F" w:rsidP="00710BE3">
      <w:pPr>
        <w:spacing w:before="120"/>
        <w:rPr>
          <w:color w:val="000000"/>
        </w:rPr>
      </w:pPr>
      <w:r w:rsidRPr="00224700">
        <w:rPr>
          <w:color w:val="000000"/>
        </w:rPr>
        <w:t>Корпоративные акции представляют собой ценные бумаги с номиналом в российских рублях, выпущенные российскими компаниями.</w:t>
      </w:r>
    </w:p>
    <w:p w:rsidR="00782D9F" w:rsidRPr="00224700" w:rsidRDefault="00782D9F" w:rsidP="00710BE3">
      <w:pPr>
        <w:spacing w:before="120"/>
        <w:rPr>
          <w:color w:val="000000"/>
        </w:rPr>
      </w:pPr>
      <w:r w:rsidRPr="00224700">
        <w:rPr>
          <w:color w:val="000000"/>
        </w:rPr>
        <w:t xml:space="preserve">Данные финансовые активы были классифицированы Компанией как ценные бумаги, оцениваемые по справедливой стоимости через прибыль или убыток. Эти ценные бумаги отвечают требованиям классификации как подлежащие оценке по справедливой стоимости через прибыль или убыток, в связи с тем, что ключевое руководство оценивает эффективность данных инвестиций на основе справедливой стоимости в соответствии с инвестиционной стратегией. </w:t>
      </w:r>
    </w:p>
    <w:p w:rsidR="00782D9F" w:rsidRPr="00144C9F" w:rsidRDefault="00782D9F" w:rsidP="00710BE3">
      <w:pPr>
        <w:spacing w:before="120"/>
        <w:rPr>
          <w:color w:val="000000"/>
        </w:rPr>
      </w:pPr>
      <w:r w:rsidRPr="00224700">
        <w:rPr>
          <w:color w:val="000000"/>
        </w:rPr>
        <w:t xml:space="preserve">Финансовые активы, отнесенные к категории оцениваемых по справедливой стоимости через прибыль или убыток, отражаются по справедливой стоимости, что также отражает списание, обусловленное кредитным риском. На 31 декабря </w:t>
      </w:r>
      <w:r w:rsidRPr="00224700">
        <w:t>201</w:t>
      </w:r>
      <w:r>
        <w:t>6</w:t>
      </w:r>
      <w:r w:rsidRPr="00224700">
        <w:rPr>
          <w:color w:val="000000"/>
        </w:rPr>
        <w:t xml:space="preserve"> года долговые ценные бумаги, оцениваемые по справедливой стоимости через прибыль или убыток, не включали просроченных ценных бумаг (</w:t>
      </w:r>
      <w:r>
        <w:t>2015</w:t>
      </w:r>
      <w:r w:rsidRPr="00224700">
        <w:rPr>
          <w:color w:val="000000"/>
        </w:rPr>
        <w:t xml:space="preserve"> г.: не </w:t>
      </w:r>
      <w:r w:rsidRPr="00144C9F">
        <w:rPr>
          <w:color w:val="000000"/>
        </w:rPr>
        <w:t xml:space="preserve">включали). </w:t>
      </w:r>
    </w:p>
    <w:p w:rsidR="00782D9F" w:rsidRDefault="00782D9F" w:rsidP="00710BE3">
      <w:pPr>
        <w:spacing w:before="120"/>
        <w:rPr>
          <w:color w:val="000000"/>
        </w:rPr>
      </w:pPr>
      <w:r w:rsidRPr="00144C9F">
        <w:rPr>
          <w:color w:val="000000"/>
        </w:rPr>
        <w:t xml:space="preserve">В таблице ниже приводится информация о процентных ставках и сроках погашения долговых ценных бумаг по состоянию на </w:t>
      </w:r>
      <w:r w:rsidRPr="00144C9F">
        <w:t>31 декабря 201</w:t>
      </w:r>
      <w:r>
        <w:t>6</w:t>
      </w:r>
      <w:r w:rsidRPr="00224700">
        <w:t xml:space="preserve"> года</w:t>
      </w:r>
      <w:r w:rsidRPr="00224700">
        <w:rPr>
          <w:color w:val="000000"/>
        </w:rPr>
        <w:t>:</w:t>
      </w:r>
    </w:p>
    <w:p w:rsidR="00782D9F" w:rsidRPr="00755E0A" w:rsidRDefault="00782D9F" w:rsidP="00710BE3">
      <w:pPr>
        <w:spacing w:before="120"/>
        <w:rPr>
          <w:lang w:eastAsia="en-US"/>
        </w:rPr>
      </w:pPr>
    </w:p>
    <w:tbl>
      <w:tblPr>
        <w:tblW w:w="9494" w:type="dxa"/>
        <w:tblInd w:w="2" w:type="dxa"/>
        <w:tblLook w:val="00A0"/>
      </w:tblPr>
      <w:tblGrid>
        <w:gridCol w:w="3261"/>
        <w:gridCol w:w="1701"/>
        <w:gridCol w:w="1559"/>
        <w:gridCol w:w="1417"/>
        <w:gridCol w:w="1556"/>
      </w:tblGrid>
      <w:tr w:rsidR="00782D9F" w:rsidRPr="00755E0A">
        <w:trPr>
          <w:trHeight w:val="455"/>
        </w:trPr>
        <w:tc>
          <w:tcPr>
            <w:tcW w:w="3261" w:type="dxa"/>
            <w:tcBorders>
              <w:top w:val="nil"/>
              <w:left w:val="nil"/>
              <w:bottom w:val="nil"/>
              <w:right w:val="nil"/>
            </w:tcBorders>
            <w:noWrap/>
            <w:vAlign w:val="bottom"/>
          </w:tcPr>
          <w:p w:rsidR="00782D9F" w:rsidRPr="00755E0A" w:rsidRDefault="00782D9F" w:rsidP="00755E0A">
            <w:pPr>
              <w:spacing w:after="0"/>
              <w:jc w:val="left"/>
              <w:rPr>
                <w:rFonts w:ascii="Times New Roman" w:hAnsi="Times New Roman" w:cs="Times New Roman"/>
                <w:sz w:val="24"/>
                <w:szCs w:val="24"/>
              </w:rPr>
            </w:pPr>
          </w:p>
        </w:tc>
        <w:tc>
          <w:tcPr>
            <w:tcW w:w="3260" w:type="dxa"/>
            <w:gridSpan w:val="2"/>
            <w:tcBorders>
              <w:top w:val="nil"/>
              <w:left w:val="nil"/>
              <w:bottom w:val="single" w:sz="8" w:space="0" w:color="auto"/>
              <w:right w:val="nil"/>
            </w:tcBorders>
            <w:vAlign w:val="center"/>
          </w:tcPr>
          <w:p w:rsidR="00782D9F" w:rsidRPr="00755E0A" w:rsidRDefault="00782D9F" w:rsidP="00755E0A">
            <w:pPr>
              <w:spacing w:after="0"/>
              <w:jc w:val="center"/>
              <w:rPr>
                <w:b/>
                <w:bCs/>
                <w:color w:val="000000"/>
              </w:rPr>
            </w:pPr>
            <w:r w:rsidRPr="00755E0A">
              <w:rPr>
                <w:b/>
                <w:bCs/>
                <w:color w:val="000000"/>
              </w:rPr>
              <w:t>номинированные в российских рублях</w:t>
            </w:r>
          </w:p>
        </w:tc>
        <w:tc>
          <w:tcPr>
            <w:tcW w:w="2973" w:type="dxa"/>
            <w:gridSpan w:val="2"/>
            <w:tcBorders>
              <w:top w:val="nil"/>
              <w:left w:val="nil"/>
              <w:bottom w:val="single" w:sz="8" w:space="0" w:color="auto"/>
              <w:right w:val="nil"/>
            </w:tcBorders>
            <w:vAlign w:val="center"/>
          </w:tcPr>
          <w:p w:rsidR="00782D9F" w:rsidRPr="00755E0A" w:rsidRDefault="00782D9F" w:rsidP="00755E0A">
            <w:pPr>
              <w:spacing w:after="0"/>
              <w:jc w:val="center"/>
              <w:rPr>
                <w:b/>
                <w:bCs/>
                <w:color w:val="000000"/>
              </w:rPr>
            </w:pPr>
            <w:r w:rsidRPr="00755E0A">
              <w:rPr>
                <w:b/>
                <w:bCs/>
                <w:color w:val="000000"/>
              </w:rPr>
              <w:t>номинированные в долларах США или Евро</w:t>
            </w:r>
          </w:p>
        </w:tc>
      </w:tr>
      <w:tr w:rsidR="00782D9F" w:rsidRPr="00755E0A">
        <w:trPr>
          <w:trHeight w:val="388"/>
        </w:trPr>
        <w:tc>
          <w:tcPr>
            <w:tcW w:w="3261" w:type="dxa"/>
            <w:tcBorders>
              <w:top w:val="nil"/>
              <w:left w:val="nil"/>
              <w:bottom w:val="single" w:sz="8" w:space="0" w:color="auto"/>
              <w:right w:val="nil"/>
            </w:tcBorders>
            <w:noWrap/>
            <w:vAlign w:val="center"/>
          </w:tcPr>
          <w:p w:rsidR="00782D9F" w:rsidRPr="00755E0A" w:rsidRDefault="00782D9F" w:rsidP="00755E0A">
            <w:pPr>
              <w:spacing w:after="0"/>
              <w:jc w:val="left"/>
              <w:rPr>
                <w:b/>
                <w:bCs/>
                <w:color w:val="000000"/>
              </w:rPr>
            </w:pPr>
            <w:r w:rsidRPr="00755E0A">
              <w:rPr>
                <w:b/>
                <w:bCs/>
                <w:color w:val="000000"/>
              </w:rPr>
              <w:t> </w:t>
            </w:r>
          </w:p>
        </w:tc>
        <w:tc>
          <w:tcPr>
            <w:tcW w:w="1701" w:type="dxa"/>
            <w:tcBorders>
              <w:top w:val="nil"/>
              <w:left w:val="nil"/>
              <w:bottom w:val="single" w:sz="8" w:space="0" w:color="auto"/>
              <w:right w:val="nil"/>
            </w:tcBorders>
            <w:vAlign w:val="center"/>
          </w:tcPr>
          <w:p w:rsidR="00782D9F" w:rsidRPr="00755E0A" w:rsidRDefault="00782D9F" w:rsidP="00755E0A">
            <w:pPr>
              <w:spacing w:after="0"/>
              <w:jc w:val="center"/>
              <w:rPr>
                <w:b/>
                <w:bCs/>
                <w:color w:val="000000"/>
              </w:rPr>
            </w:pPr>
            <w:r w:rsidRPr="00755E0A">
              <w:rPr>
                <w:b/>
                <w:bCs/>
                <w:color w:val="000000"/>
              </w:rPr>
              <w:t>Купонный доход</w:t>
            </w:r>
          </w:p>
        </w:tc>
        <w:tc>
          <w:tcPr>
            <w:tcW w:w="1559" w:type="dxa"/>
            <w:tcBorders>
              <w:top w:val="nil"/>
              <w:left w:val="nil"/>
              <w:bottom w:val="single" w:sz="8" w:space="0" w:color="auto"/>
              <w:right w:val="nil"/>
            </w:tcBorders>
            <w:vAlign w:val="center"/>
          </w:tcPr>
          <w:p w:rsidR="00782D9F" w:rsidRPr="00755E0A" w:rsidRDefault="00782D9F" w:rsidP="00755E0A">
            <w:pPr>
              <w:spacing w:after="0"/>
              <w:jc w:val="center"/>
              <w:rPr>
                <w:b/>
                <w:bCs/>
                <w:color w:val="000000"/>
              </w:rPr>
            </w:pPr>
            <w:r w:rsidRPr="00755E0A">
              <w:rPr>
                <w:b/>
                <w:bCs/>
                <w:color w:val="000000"/>
              </w:rPr>
              <w:t>Сроки погашения</w:t>
            </w:r>
          </w:p>
        </w:tc>
        <w:tc>
          <w:tcPr>
            <w:tcW w:w="1417" w:type="dxa"/>
            <w:tcBorders>
              <w:top w:val="nil"/>
              <w:left w:val="nil"/>
              <w:bottom w:val="single" w:sz="8" w:space="0" w:color="auto"/>
              <w:right w:val="nil"/>
            </w:tcBorders>
            <w:vAlign w:val="center"/>
          </w:tcPr>
          <w:p w:rsidR="00782D9F" w:rsidRPr="00755E0A" w:rsidRDefault="00782D9F" w:rsidP="00755E0A">
            <w:pPr>
              <w:spacing w:after="0"/>
              <w:jc w:val="center"/>
              <w:rPr>
                <w:b/>
                <w:bCs/>
                <w:color w:val="000000"/>
              </w:rPr>
            </w:pPr>
            <w:r w:rsidRPr="00755E0A">
              <w:rPr>
                <w:b/>
                <w:bCs/>
                <w:color w:val="000000"/>
              </w:rPr>
              <w:t>Купонный доход</w:t>
            </w:r>
          </w:p>
        </w:tc>
        <w:tc>
          <w:tcPr>
            <w:tcW w:w="1556" w:type="dxa"/>
            <w:tcBorders>
              <w:top w:val="nil"/>
              <w:left w:val="nil"/>
              <w:bottom w:val="single" w:sz="8" w:space="0" w:color="auto"/>
              <w:right w:val="nil"/>
            </w:tcBorders>
            <w:vAlign w:val="center"/>
          </w:tcPr>
          <w:p w:rsidR="00782D9F" w:rsidRPr="00755E0A" w:rsidRDefault="00782D9F" w:rsidP="00755E0A">
            <w:pPr>
              <w:spacing w:after="0"/>
              <w:jc w:val="center"/>
              <w:rPr>
                <w:b/>
                <w:bCs/>
                <w:color w:val="000000"/>
              </w:rPr>
            </w:pPr>
            <w:r w:rsidRPr="00755E0A">
              <w:rPr>
                <w:b/>
                <w:bCs/>
                <w:color w:val="000000"/>
              </w:rPr>
              <w:t>Сроки погашения</w:t>
            </w:r>
          </w:p>
        </w:tc>
      </w:tr>
      <w:tr w:rsidR="00782D9F" w:rsidRPr="00755E0A">
        <w:trPr>
          <w:trHeight w:val="222"/>
        </w:trPr>
        <w:tc>
          <w:tcPr>
            <w:tcW w:w="3261" w:type="dxa"/>
            <w:tcBorders>
              <w:top w:val="nil"/>
              <w:left w:val="nil"/>
              <w:bottom w:val="nil"/>
              <w:right w:val="nil"/>
            </w:tcBorders>
            <w:noWrap/>
            <w:vAlign w:val="center"/>
          </w:tcPr>
          <w:p w:rsidR="00782D9F" w:rsidRPr="00755E0A" w:rsidRDefault="00782D9F" w:rsidP="00755E0A">
            <w:pPr>
              <w:spacing w:after="0"/>
              <w:jc w:val="center"/>
              <w:rPr>
                <w:b/>
                <w:bCs/>
                <w:color w:val="000000"/>
              </w:rPr>
            </w:pPr>
          </w:p>
        </w:tc>
        <w:tc>
          <w:tcPr>
            <w:tcW w:w="1701" w:type="dxa"/>
            <w:tcBorders>
              <w:top w:val="nil"/>
              <w:left w:val="nil"/>
              <w:bottom w:val="nil"/>
              <w:right w:val="nil"/>
            </w:tcBorders>
            <w:noWrap/>
            <w:vAlign w:val="center"/>
          </w:tcPr>
          <w:p w:rsidR="00782D9F" w:rsidRPr="00755E0A" w:rsidRDefault="00782D9F" w:rsidP="00755E0A">
            <w:pPr>
              <w:spacing w:after="0"/>
              <w:jc w:val="left"/>
              <w:rPr>
                <w:rFonts w:ascii="Times New Roman" w:hAnsi="Times New Roman" w:cs="Times New Roman"/>
              </w:rPr>
            </w:pPr>
          </w:p>
        </w:tc>
        <w:tc>
          <w:tcPr>
            <w:tcW w:w="1559" w:type="dxa"/>
            <w:tcBorders>
              <w:top w:val="nil"/>
              <w:left w:val="nil"/>
              <w:bottom w:val="nil"/>
              <w:right w:val="nil"/>
            </w:tcBorders>
            <w:noWrap/>
            <w:vAlign w:val="center"/>
          </w:tcPr>
          <w:p w:rsidR="00782D9F" w:rsidRPr="00755E0A" w:rsidRDefault="00782D9F" w:rsidP="00755E0A">
            <w:pPr>
              <w:spacing w:after="0"/>
              <w:jc w:val="left"/>
              <w:rPr>
                <w:rFonts w:ascii="Times New Roman" w:hAnsi="Times New Roman" w:cs="Times New Roman"/>
              </w:rPr>
            </w:pPr>
          </w:p>
        </w:tc>
        <w:tc>
          <w:tcPr>
            <w:tcW w:w="1417" w:type="dxa"/>
            <w:tcBorders>
              <w:top w:val="nil"/>
              <w:left w:val="nil"/>
              <w:bottom w:val="nil"/>
              <w:right w:val="nil"/>
            </w:tcBorders>
            <w:noWrap/>
            <w:vAlign w:val="center"/>
          </w:tcPr>
          <w:p w:rsidR="00782D9F" w:rsidRPr="00755E0A" w:rsidRDefault="00782D9F" w:rsidP="00755E0A">
            <w:pPr>
              <w:spacing w:after="0"/>
              <w:jc w:val="left"/>
              <w:rPr>
                <w:rFonts w:ascii="Times New Roman" w:hAnsi="Times New Roman" w:cs="Times New Roman"/>
              </w:rPr>
            </w:pPr>
          </w:p>
        </w:tc>
        <w:tc>
          <w:tcPr>
            <w:tcW w:w="1556" w:type="dxa"/>
            <w:tcBorders>
              <w:top w:val="nil"/>
              <w:left w:val="nil"/>
              <w:bottom w:val="nil"/>
              <w:right w:val="nil"/>
            </w:tcBorders>
            <w:noWrap/>
            <w:vAlign w:val="center"/>
          </w:tcPr>
          <w:p w:rsidR="00782D9F" w:rsidRPr="00755E0A" w:rsidRDefault="00782D9F" w:rsidP="00755E0A">
            <w:pPr>
              <w:spacing w:after="0"/>
              <w:jc w:val="left"/>
              <w:rPr>
                <w:rFonts w:ascii="Times New Roman" w:hAnsi="Times New Roman" w:cs="Times New Roman"/>
              </w:rPr>
            </w:pPr>
          </w:p>
        </w:tc>
      </w:tr>
      <w:tr w:rsidR="00782D9F" w:rsidRPr="00755E0A">
        <w:trPr>
          <w:trHeight w:val="188"/>
        </w:trPr>
        <w:tc>
          <w:tcPr>
            <w:tcW w:w="3261" w:type="dxa"/>
            <w:tcBorders>
              <w:top w:val="nil"/>
              <w:left w:val="nil"/>
              <w:bottom w:val="nil"/>
              <w:right w:val="nil"/>
            </w:tcBorders>
            <w:vAlign w:val="center"/>
          </w:tcPr>
          <w:p w:rsidR="00782D9F" w:rsidRPr="00755E0A" w:rsidRDefault="00782D9F" w:rsidP="00755E0A">
            <w:pPr>
              <w:spacing w:after="0"/>
              <w:jc w:val="left"/>
              <w:rPr>
                <w:color w:val="000000"/>
              </w:rPr>
            </w:pPr>
            <w:r w:rsidRPr="00755E0A">
              <w:rPr>
                <w:color w:val="000000"/>
              </w:rPr>
              <w:t>Корпоративные облигации</w:t>
            </w:r>
          </w:p>
        </w:tc>
        <w:tc>
          <w:tcPr>
            <w:tcW w:w="1701" w:type="dxa"/>
            <w:tcBorders>
              <w:top w:val="nil"/>
              <w:left w:val="nil"/>
              <w:bottom w:val="nil"/>
              <w:right w:val="nil"/>
            </w:tcBorders>
            <w:noWrap/>
            <w:vAlign w:val="center"/>
          </w:tcPr>
          <w:p w:rsidR="00782D9F" w:rsidRPr="00144C9F" w:rsidRDefault="00782D9F" w:rsidP="00BC63E9">
            <w:pPr>
              <w:spacing w:after="0"/>
              <w:jc w:val="right"/>
              <w:rPr>
                <w:color w:val="000000"/>
              </w:rPr>
            </w:pPr>
            <w:r>
              <w:rPr>
                <w:color w:val="000000"/>
              </w:rPr>
              <w:t>0,1% - 11,24</w:t>
            </w:r>
            <w:r w:rsidRPr="00144C9F">
              <w:rPr>
                <w:color w:val="000000"/>
              </w:rPr>
              <w:t>%</w:t>
            </w:r>
          </w:p>
        </w:tc>
        <w:tc>
          <w:tcPr>
            <w:tcW w:w="1559" w:type="dxa"/>
            <w:tcBorders>
              <w:top w:val="nil"/>
              <w:left w:val="nil"/>
              <w:bottom w:val="nil"/>
              <w:right w:val="nil"/>
            </w:tcBorders>
            <w:noWrap/>
            <w:vAlign w:val="center"/>
          </w:tcPr>
          <w:p w:rsidR="00782D9F" w:rsidRPr="00144C9F" w:rsidRDefault="00782D9F" w:rsidP="00BC63E9">
            <w:pPr>
              <w:spacing w:after="0"/>
              <w:jc w:val="right"/>
              <w:rPr>
                <w:color w:val="000000"/>
              </w:rPr>
            </w:pPr>
            <w:r>
              <w:t>2017-2024</w:t>
            </w:r>
          </w:p>
        </w:tc>
        <w:tc>
          <w:tcPr>
            <w:tcW w:w="1417" w:type="dxa"/>
            <w:tcBorders>
              <w:top w:val="nil"/>
              <w:left w:val="nil"/>
              <w:bottom w:val="nil"/>
              <w:right w:val="nil"/>
            </w:tcBorders>
            <w:noWrap/>
            <w:vAlign w:val="center"/>
          </w:tcPr>
          <w:p w:rsidR="00782D9F" w:rsidRPr="00144C9F" w:rsidRDefault="00782D9F" w:rsidP="00144C9F">
            <w:pPr>
              <w:spacing w:after="0"/>
              <w:jc w:val="right"/>
              <w:rPr>
                <w:color w:val="000000"/>
              </w:rPr>
            </w:pPr>
            <w:r w:rsidRPr="00144C9F">
              <w:t>-</w:t>
            </w:r>
            <w:r w:rsidRPr="00144C9F">
              <w:rPr>
                <w:color w:val="000000"/>
              </w:rPr>
              <w:t xml:space="preserve"> </w:t>
            </w:r>
          </w:p>
        </w:tc>
        <w:tc>
          <w:tcPr>
            <w:tcW w:w="1556" w:type="dxa"/>
            <w:tcBorders>
              <w:top w:val="nil"/>
              <w:left w:val="nil"/>
              <w:bottom w:val="nil"/>
              <w:right w:val="nil"/>
            </w:tcBorders>
            <w:noWrap/>
            <w:vAlign w:val="center"/>
          </w:tcPr>
          <w:p w:rsidR="00782D9F" w:rsidRPr="00144C9F" w:rsidRDefault="00782D9F" w:rsidP="00144C9F">
            <w:pPr>
              <w:spacing w:after="0"/>
              <w:jc w:val="right"/>
              <w:rPr>
                <w:color w:val="000000"/>
              </w:rPr>
            </w:pPr>
            <w:r w:rsidRPr="00144C9F">
              <w:t>-</w:t>
            </w:r>
            <w:r w:rsidRPr="00144C9F">
              <w:rPr>
                <w:color w:val="000000"/>
              </w:rPr>
              <w:t xml:space="preserve"> </w:t>
            </w:r>
          </w:p>
        </w:tc>
      </w:tr>
      <w:tr w:rsidR="00782D9F" w:rsidRPr="00755E0A">
        <w:trPr>
          <w:trHeight w:val="200"/>
        </w:trPr>
        <w:tc>
          <w:tcPr>
            <w:tcW w:w="3261" w:type="dxa"/>
            <w:tcBorders>
              <w:top w:val="nil"/>
              <w:left w:val="nil"/>
              <w:bottom w:val="double" w:sz="6" w:space="0" w:color="auto"/>
              <w:right w:val="nil"/>
            </w:tcBorders>
            <w:noWrap/>
            <w:vAlign w:val="center"/>
          </w:tcPr>
          <w:p w:rsidR="00782D9F" w:rsidRPr="00755E0A" w:rsidRDefault="00782D9F" w:rsidP="00755E0A">
            <w:pPr>
              <w:spacing w:after="0"/>
              <w:jc w:val="left"/>
              <w:rPr>
                <w:color w:val="000000"/>
              </w:rPr>
            </w:pPr>
            <w:r w:rsidRPr="00755E0A">
              <w:rPr>
                <w:color w:val="000000"/>
              </w:rPr>
              <w:t> </w:t>
            </w:r>
          </w:p>
        </w:tc>
        <w:tc>
          <w:tcPr>
            <w:tcW w:w="1701" w:type="dxa"/>
            <w:tcBorders>
              <w:top w:val="nil"/>
              <w:left w:val="nil"/>
              <w:bottom w:val="double" w:sz="6" w:space="0" w:color="auto"/>
              <w:right w:val="nil"/>
            </w:tcBorders>
            <w:noWrap/>
            <w:vAlign w:val="center"/>
          </w:tcPr>
          <w:p w:rsidR="00782D9F" w:rsidRPr="00144C9F" w:rsidRDefault="00782D9F" w:rsidP="00144C9F">
            <w:pPr>
              <w:spacing w:after="0"/>
              <w:jc w:val="right"/>
              <w:rPr>
                <w:color w:val="000000"/>
              </w:rPr>
            </w:pPr>
            <w:r w:rsidRPr="00144C9F">
              <w:rPr>
                <w:color w:val="000000"/>
              </w:rPr>
              <w:t> </w:t>
            </w:r>
          </w:p>
        </w:tc>
        <w:tc>
          <w:tcPr>
            <w:tcW w:w="1559" w:type="dxa"/>
            <w:tcBorders>
              <w:top w:val="nil"/>
              <w:left w:val="nil"/>
              <w:bottom w:val="double" w:sz="6" w:space="0" w:color="auto"/>
              <w:right w:val="nil"/>
            </w:tcBorders>
            <w:noWrap/>
            <w:vAlign w:val="center"/>
          </w:tcPr>
          <w:p w:rsidR="00782D9F" w:rsidRPr="00144C9F" w:rsidRDefault="00782D9F" w:rsidP="00144C9F">
            <w:pPr>
              <w:spacing w:after="0"/>
              <w:jc w:val="right"/>
              <w:rPr>
                <w:color w:val="000000"/>
              </w:rPr>
            </w:pPr>
            <w:r w:rsidRPr="00144C9F">
              <w:rPr>
                <w:color w:val="000000"/>
              </w:rPr>
              <w:t> </w:t>
            </w:r>
          </w:p>
        </w:tc>
        <w:tc>
          <w:tcPr>
            <w:tcW w:w="1417" w:type="dxa"/>
            <w:tcBorders>
              <w:top w:val="nil"/>
              <w:left w:val="nil"/>
              <w:bottom w:val="double" w:sz="6" w:space="0" w:color="auto"/>
              <w:right w:val="nil"/>
            </w:tcBorders>
            <w:noWrap/>
            <w:vAlign w:val="center"/>
          </w:tcPr>
          <w:p w:rsidR="00782D9F" w:rsidRPr="00144C9F" w:rsidRDefault="00782D9F" w:rsidP="00144C9F">
            <w:pPr>
              <w:spacing w:after="0"/>
              <w:jc w:val="right"/>
              <w:rPr>
                <w:color w:val="000000"/>
              </w:rPr>
            </w:pPr>
            <w:r w:rsidRPr="00144C9F">
              <w:rPr>
                <w:color w:val="000000"/>
              </w:rPr>
              <w:t> </w:t>
            </w:r>
          </w:p>
        </w:tc>
        <w:tc>
          <w:tcPr>
            <w:tcW w:w="1556" w:type="dxa"/>
            <w:tcBorders>
              <w:top w:val="nil"/>
              <w:left w:val="nil"/>
              <w:bottom w:val="double" w:sz="6" w:space="0" w:color="auto"/>
              <w:right w:val="nil"/>
            </w:tcBorders>
            <w:noWrap/>
            <w:vAlign w:val="center"/>
          </w:tcPr>
          <w:p w:rsidR="00782D9F" w:rsidRPr="00144C9F" w:rsidRDefault="00782D9F" w:rsidP="00144C9F">
            <w:pPr>
              <w:spacing w:after="0"/>
              <w:jc w:val="right"/>
              <w:rPr>
                <w:color w:val="000000"/>
              </w:rPr>
            </w:pPr>
            <w:r w:rsidRPr="00144C9F">
              <w:rPr>
                <w:color w:val="000000"/>
              </w:rPr>
              <w:t> </w:t>
            </w:r>
          </w:p>
        </w:tc>
      </w:tr>
    </w:tbl>
    <w:p w:rsidR="00782D9F" w:rsidRPr="00755E0A" w:rsidRDefault="00782D9F" w:rsidP="00710BE3">
      <w:pPr>
        <w:spacing w:before="120"/>
        <w:rPr>
          <w:lang w:eastAsia="en-US"/>
        </w:rPr>
      </w:pPr>
      <w:r w:rsidRPr="00224700">
        <w:rPr>
          <w:color w:val="000000"/>
        </w:rPr>
        <w:t xml:space="preserve">В таблице ниже приводится информация о процентных ставках и сроках погашения долговых ценных бумаг по состоянию на </w:t>
      </w:r>
      <w:r w:rsidRPr="00224700">
        <w:t>31 декаб</w:t>
      </w:r>
      <w:r>
        <w:t>ря 2015</w:t>
      </w:r>
      <w:r w:rsidRPr="00224700">
        <w:t xml:space="preserve"> года</w:t>
      </w:r>
      <w:r w:rsidRPr="00224700">
        <w:rPr>
          <w:color w:val="000000"/>
        </w:rPr>
        <w:t>:</w:t>
      </w:r>
      <w:r w:rsidRPr="00224700">
        <w:t xml:space="preserve"> </w:t>
      </w:r>
    </w:p>
    <w:tbl>
      <w:tblPr>
        <w:tblW w:w="9498" w:type="dxa"/>
        <w:tblInd w:w="2" w:type="dxa"/>
        <w:tblLook w:val="00A0"/>
      </w:tblPr>
      <w:tblGrid>
        <w:gridCol w:w="3261"/>
        <w:gridCol w:w="1700"/>
        <w:gridCol w:w="1560"/>
        <w:gridCol w:w="1417"/>
        <w:gridCol w:w="1560"/>
      </w:tblGrid>
      <w:tr w:rsidR="00782D9F" w:rsidRPr="00755E0A">
        <w:trPr>
          <w:trHeight w:val="424"/>
        </w:trPr>
        <w:tc>
          <w:tcPr>
            <w:tcW w:w="3261" w:type="dxa"/>
            <w:tcBorders>
              <w:top w:val="nil"/>
              <w:left w:val="nil"/>
              <w:bottom w:val="nil"/>
              <w:right w:val="nil"/>
            </w:tcBorders>
            <w:noWrap/>
            <w:vAlign w:val="bottom"/>
          </w:tcPr>
          <w:p w:rsidR="00782D9F" w:rsidRPr="00755E0A" w:rsidRDefault="00782D9F" w:rsidP="00755E0A">
            <w:pPr>
              <w:spacing w:after="0"/>
              <w:jc w:val="left"/>
              <w:rPr>
                <w:rFonts w:ascii="Times New Roman" w:hAnsi="Times New Roman" w:cs="Times New Roman"/>
                <w:sz w:val="24"/>
                <w:szCs w:val="24"/>
              </w:rPr>
            </w:pPr>
          </w:p>
        </w:tc>
        <w:tc>
          <w:tcPr>
            <w:tcW w:w="3260" w:type="dxa"/>
            <w:gridSpan w:val="2"/>
            <w:tcBorders>
              <w:top w:val="nil"/>
              <w:left w:val="nil"/>
              <w:bottom w:val="single" w:sz="8" w:space="0" w:color="auto"/>
              <w:right w:val="nil"/>
            </w:tcBorders>
            <w:vAlign w:val="center"/>
          </w:tcPr>
          <w:p w:rsidR="00782D9F" w:rsidRPr="00755E0A" w:rsidRDefault="00782D9F" w:rsidP="00755E0A">
            <w:pPr>
              <w:spacing w:after="0"/>
              <w:jc w:val="center"/>
              <w:rPr>
                <w:b/>
                <w:bCs/>
                <w:color w:val="000000"/>
              </w:rPr>
            </w:pPr>
            <w:r w:rsidRPr="00755E0A">
              <w:rPr>
                <w:b/>
                <w:bCs/>
                <w:color w:val="000000"/>
              </w:rPr>
              <w:t>номинированные в российских рублях</w:t>
            </w:r>
          </w:p>
        </w:tc>
        <w:tc>
          <w:tcPr>
            <w:tcW w:w="2977" w:type="dxa"/>
            <w:gridSpan w:val="2"/>
            <w:tcBorders>
              <w:top w:val="nil"/>
              <w:left w:val="nil"/>
              <w:bottom w:val="single" w:sz="8" w:space="0" w:color="auto"/>
              <w:right w:val="nil"/>
            </w:tcBorders>
            <w:vAlign w:val="center"/>
          </w:tcPr>
          <w:p w:rsidR="00782D9F" w:rsidRPr="00755E0A" w:rsidRDefault="00782D9F" w:rsidP="00755E0A">
            <w:pPr>
              <w:spacing w:after="0"/>
              <w:jc w:val="center"/>
              <w:rPr>
                <w:b/>
                <w:bCs/>
                <w:color w:val="000000"/>
              </w:rPr>
            </w:pPr>
            <w:r w:rsidRPr="00755E0A">
              <w:rPr>
                <w:b/>
                <w:bCs/>
                <w:color w:val="000000"/>
              </w:rPr>
              <w:t>номинированные в долларах США или Евро</w:t>
            </w:r>
          </w:p>
        </w:tc>
      </w:tr>
      <w:tr w:rsidR="00782D9F" w:rsidRPr="00755E0A">
        <w:trPr>
          <w:trHeight w:val="371"/>
        </w:trPr>
        <w:tc>
          <w:tcPr>
            <w:tcW w:w="3261" w:type="dxa"/>
            <w:tcBorders>
              <w:top w:val="nil"/>
              <w:left w:val="nil"/>
              <w:bottom w:val="single" w:sz="8" w:space="0" w:color="auto"/>
              <w:right w:val="nil"/>
            </w:tcBorders>
            <w:noWrap/>
            <w:vAlign w:val="center"/>
          </w:tcPr>
          <w:p w:rsidR="00782D9F" w:rsidRPr="00755E0A" w:rsidRDefault="00782D9F" w:rsidP="00755E0A">
            <w:pPr>
              <w:spacing w:after="0"/>
              <w:jc w:val="left"/>
              <w:rPr>
                <w:b/>
                <w:bCs/>
                <w:color w:val="000000"/>
              </w:rPr>
            </w:pPr>
            <w:r w:rsidRPr="00755E0A">
              <w:rPr>
                <w:b/>
                <w:bCs/>
                <w:color w:val="000000"/>
              </w:rPr>
              <w:t> </w:t>
            </w:r>
          </w:p>
        </w:tc>
        <w:tc>
          <w:tcPr>
            <w:tcW w:w="1700" w:type="dxa"/>
            <w:tcBorders>
              <w:top w:val="nil"/>
              <w:left w:val="nil"/>
              <w:bottom w:val="single" w:sz="8" w:space="0" w:color="auto"/>
              <w:right w:val="nil"/>
            </w:tcBorders>
            <w:vAlign w:val="center"/>
          </w:tcPr>
          <w:p w:rsidR="00782D9F" w:rsidRPr="00755E0A" w:rsidRDefault="00782D9F" w:rsidP="00755E0A">
            <w:pPr>
              <w:spacing w:after="0"/>
              <w:jc w:val="center"/>
              <w:rPr>
                <w:b/>
                <w:bCs/>
                <w:color w:val="000000"/>
              </w:rPr>
            </w:pPr>
            <w:r w:rsidRPr="00755E0A">
              <w:rPr>
                <w:b/>
                <w:bCs/>
                <w:color w:val="000000"/>
              </w:rPr>
              <w:t>Купонный доход</w:t>
            </w:r>
          </w:p>
        </w:tc>
        <w:tc>
          <w:tcPr>
            <w:tcW w:w="1560" w:type="dxa"/>
            <w:tcBorders>
              <w:top w:val="nil"/>
              <w:left w:val="nil"/>
              <w:bottom w:val="single" w:sz="8" w:space="0" w:color="auto"/>
              <w:right w:val="nil"/>
            </w:tcBorders>
            <w:vAlign w:val="center"/>
          </w:tcPr>
          <w:p w:rsidR="00782D9F" w:rsidRPr="00755E0A" w:rsidRDefault="00782D9F" w:rsidP="00755E0A">
            <w:pPr>
              <w:spacing w:after="0"/>
              <w:jc w:val="center"/>
              <w:rPr>
                <w:b/>
                <w:bCs/>
                <w:color w:val="000000"/>
              </w:rPr>
            </w:pPr>
            <w:r w:rsidRPr="00755E0A">
              <w:rPr>
                <w:b/>
                <w:bCs/>
                <w:color w:val="000000"/>
              </w:rPr>
              <w:t>Сроки погашения</w:t>
            </w:r>
          </w:p>
        </w:tc>
        <w:tc>
          <w:tcPr>
            <w:tcW w:w="1417" w:type="dxa"/>
            <w:tcBorders>
              <w:top w:val="nil"/>
              <w:left w:val="nil"/>
              <w:bottom w:val="single" w:sz="8" w:space="0" w:color="auto"/>
              <w:right w:val="nil"/>
            </w:tcBorders>
            <w:vAlign w:val="center"/>
          </w:tcPr>
          <w:p w:rsidR="00782D9F" w:rsidRPr="00755E0A" w:rsidRDefault="00782D9F" w:rsidP="00755E0A">
            <w:pPr>
              <w:spacing w:after="0"/>
              <w:jc w:val="center"/>
              <w:rPr>
                <w:b/>
                <w:bCs/>
                <w:color w:val="000000"/>
              </w:rPr>
            </w:pPr>
            <w:r w:rsidRPr="00755E0A">
              <w:rPr>
                <w:b/>
                <w:bCs/>
                <w:color w:val="000000"/>
              </w:rPr>
              <w:t>Купонный доход</w:t>
            </w:r>
          </w:p>
        </w:tc>
        <w:tc>
          <w:tcPr>
            <w:tcW w:w="1560" w:type="dxa"/>
            <w:tcBorders>
              <w:top w:val="nil"/>
              <w:left w:val="nil"/>
              <w:bottom w:val="single" w:sz="8" w:space="0" w:color="auto"/>
              <w:right w:val="nil"/>
            </w:tcBorders>
            <w:vAlign w:val="center"/>
          </w:tcPr>
          <w:p w:rsidR="00782D9F" w:rsidRPr="00755E0A" w:rsidRDefault="00782D9F" w:rsidP="00755E0A">
            <w:pPr>
              <w:spacing w:after="0"/>
              <w:jc w:val="center"/>
              <w:rPr>
                <w:b/>
                <w:bCs/>
                <w:color w:val="000000"/>
              </w:rPr>
            </w:pPr>
            <w:r w:rsidRPr="00755E0A">
              <w:rPr>
                <w:b/>
                <w:bCs/>
                <w:color w:val="000000"/>
              </w:rPr>
              <w:t>Сроки погашения</w:t>
            </w:r>
          </w:p>
        </w:tc>
      </w:tr>
      <w:tr w:rsidR="00782D9F" w:rsidRPr="00755E0A">
        <w:trPr>
          <w:trHeight w:val="212"/>
        </w:trPr>
        <w:tc>
          <w:tcPr>
            <w:tcW w:w="3261" w:type="dxa"/>
            <w:tcBorders>
              <w:top w:val="nil"/>
              <w:left w:val="nil"/>
              <w:bottom w:val="nil"/>
              <w:right w:val="nil"/>
            </w:tcBorders>
            <w:noWrap/>
            <w:vAlign w:val="center"/>
          </w:tcPr>
          <w:p w:rsidR="00782D9F" w:rsidRPr="00755E0A" w:rsidRDefault="00782D9F" w:rsidP="00755E0A">
            <w:pPr>
              <w:spacing w:after="0"/>
              <w:jc w:val="center"/>
              <w:rPr>
                <w:b/>
                <w:bCs/>
                <w:color w:val="000000"/>
              </w:rPr>
            </w:pPr>
          </w:p>
        </w:tc>
        <w:tc>
          <w:tcPr>
            <w:tcW w:w="1700" w:type="dxa"/>
            <w:tcBorders>
              <w:top w:val="nil"/>
              <w:left w:val="nil"/>
              <w:bottom w:val="nil"/>
              <w:right w:val="nil"/>
            </w:tcBorders>
            <w:noWrap/>
            <w:vAlign w:val="center"/>
          </w:tcPr>
          <w:p w:rsidR="00782D9F" w:rsidRPr="00755E0A" w:rsidRDefault="00782D9F" w:rsidP="00755E0A">
            <w:pPr>
              <w:spacing w:after="0"/>
              <w:jc w:val="left"/>
              <w:rPr>
                <w:rFonts w:ascii="Times New Roman" w:hAnsi="Times New Roman" w:cs="Times New Roman"/>
              </w:rPr>
            </w:pPr>
          </w:p>
        </w:tc>
        <w:tc>
          <w:tcPr>
            <w:tcW w:w="1560" w:type="dxa"/>
            <w:tcBorders>
              <w:top w:val="nil"/>
              <w:left w:val="nil"/>
              <w:bottom w:val="nil"/>
              <w:right w:val="nil"/>
            </w:tcBorders>
            <w:noWrap/>
            <w:vAlign w:val="center"/>
          </w:tcPr>
          <w:p w:rsidR="00782D9F" w:rsidRPr="00755E0A" w:rsidRDefault="00782D9F" w:rsidP="00755E0A">
            <w:pPr>
              <w:spacing w:after="0"/>
              <w:jc w:val="left"/>
              <w:rPr>
                <w:rFonts w:ascii="Times New Roman" w:hAnsi="Times New Roman" w:cs="Times New Roman"/>
              </w:rPr>
            </w:pPr>
          </w:p>
        </w:tc>
        <w:tc>
          <w:tcPr>
            <w:tcW w:w="1417" w:type="dxa"/>
            <w:tcBorders>
              <w:top w:val="nil"/>
              <w:left w:val="nil"/>
              <w:bottom w:val="nil"/>
              <w:right w:val="nil"/>
            </w:tcBorders>
            <w:noWrap/>
            <w:vAlign w:val="center"/>
          </w:tcPr>
          <w:p w:rsidR="00782D9F" w:rsidRPr="00755E0A" w:rsidRDefault="00782D9F" w:rsidP="00755E0A">
            <w:pPr>
              <w:spacing w:after="0"/>
              <w:jc w:val="left"/>
              <w:rPr>
                <w:rFonts w:ascii="Times New Roman" w:hAnsi="Times New Roman" w:cs="Times New Roman"/>
              </w:rPr>
            </w:pPr>
          </w:p>
        </w:tc>
        <w:tc>
          <w:tcPr>
            <w:tcW w:w="1560" w:type="dxa"/>
            <w:tcBorders>
              <w:top w:val="nil"/>
              <w:left w:val="nil"/>
              <w:bottom w:val="nil"/>
              <w:right w:val="nil"/>
            </w:tcBorders>
            <w:noWrap/>
            <w:vAlign w:val="center"/>
          </w:tcPr>
          <w:p w:rsidR="00782D9F" w:rsidRPr="00755E0A" w:rsidRDefault="00782D9F" w:rsidP="00755E0A">
            <w:pPr>
              <w:spacing w:after="0"/>
              <w:jc w:val="left"/>
              <w:rPr>
                <w:rFonts w:ascii="Times New Roman" w:hAnsi="Times New Roman" w:cs="Times New Roman"/>
              </w:rPr>
            </w:pPr>
          </w:p>
        </w:tc>
      </w:tr>
      <w:tr w:rsidR="00782D9F" w:rsidRPr="00755E0A">
        <w:trPr>
          <w:trHeight w:val="180"/>
        </w:trPr>
        <w:tc>
          <w:tcPr>
            <w:tcW w:w="3261" w:type="dxa"/>
            <w:tcBorders>
              <w:top w:val="nil"/>
              <w:left w:val="nil"/>
              <w:bottom w:val="nil"/>
              <w:right w:val="nil"/>
            </w:tcBorders>
            <w:vAlign w:val="center"/>
          </w:tcPr>
          <w:p w:rsidR="00782D9F" w:rsidRPr="00755E0A" w:rsidRDefault="00782D9F" w:rsidP="00755E0A">
            <w:pPr>
              <w:spacing w:after="0"/>
              <w:jc w:val="left"/>
              <w:rPr>
                <w:color w:val="000000"/>
              </w:rPr>
            </w:pPr>
            <w:r w:rsidRPr="00755E0A">
              <w:rPr>
                <w:color w:val="000000"/>
              </w:rPr>
              <w:t>Корпоративные облигации</w:t>
            </w:r>
          </w:p>
        </w:tc>
        <w:tc>
          <w:tcPr>
            <w:tcW w:w="1700" w:type="dxa"/>
            <w:tcBorders>
              <w:top w:val="nil"/>
              <w:left w:val="nil"/>
              <w:bottom w:val="nil"/>
              <w:right w:val="nil"/>
            </w:tcBorders>
            <w:noWrap/>
            <w:vAlign w:val="center"/>
          </w:tcPr>
          <w:p w:rsidR="00782D9F" w:rsidRPr="00755E0A" w:rsidRDefault="00782D9F" w:rsidP="00755E0A">
            <w:pPr>
              <w:spacing w:after="0"/>
              <w:jc w:val="right"/>
              <w:rPr>
                <w:color w:val="000000"/>
              </w:rPr>
            </w:pPr>
            <w:r>
              <w:rPr>
                <w:color w:val="000000"/>
              </w:rPr>
              <w:t>8,15</w:t>
            </w:r>
            <w:r w:rsidRPr="00755E0A">
              <w:rPr>
                <w:color w:val="000000"/>
              </w:rPr>
              <w:t>%</w:t>
            </w:r>
          </w:p>
        </w:tc>
        <w:tc>
          <w:tcPr>
            <w:tcW w:w="1560" w:type="dxa"/>
            <w:tcBorders>
              <w:top w:val="nil"/>
              <w:left w:val="nil"/>
              <w:bottom w:val="nil"/>
              <w:right w:val="nil"/>
            </w:tcBorders>
            <w:noWrap/>
            <w:vAlign w:val="center"/>
          </w:tcPr>
          <w:p w:rsidR="00782D9F" w:rsidRPr="00755E0A" w:rsidRDefault="00782D9F" w:rsidP="007B090B">
            <w:pPr>
              <w:spacing w:after="0"/>
              <w:jc w:val="right"/>
              <w:rPr>
                <w:color w:val="000000"/>
              </w:rPr>
            </w:pPr>
            <w:r w:rsidRPr="00755E0A">
              <w:rPr>
                <w:color w:val="000000"/>
              </w:rPr>
              <w:t>201</w:t>
            </w:r>
            <w:r>
              <w:rPr>
                <w:color w:val="000000"/>
              </w:rPr>
              <w:t>6</w:t>
            </w:r>
          </w:p>
        </w:tc>
        <w:tc>
          <w:tcPr>
            <w:tcW w:w="1417" w:type="dxa"/>
            <w:tcBorders>
              <w:top w:val="nil"/>
              <w:left w:val="nil"/>
              <w:bottom w:val="nil"/>
              <w:right w:val="nil"/>
            </w:tcBorders>
            <w:noWrap/>
            <w:vAlign w:val="center"/>
          </w:tcPr>
          <w:p w:rsidR="00782D9F" w:rsidRPr="00755E0A" w:rsidRDefault="00782D9F" w:rsidP="00755E0A">
            <w:pPr>
              <w:spacing w:after="0"/>
              <w:jc w:val="right"/>
              <w:rPr>
                <w:color w:val="000000"/>
              </w:rPr>
            </w:pPr>
            <w:r w:rsidRPr="00755E0A">
              <w:rPr>
                <w:color w:val="000000"/>
              </w:rPr>
              <w:t xml:space="preserve">- </w:t>
            </w:r>
          </w:p>
        </w:tc>
        <w:tc>
          <w:tcPr>
            <w:tcW w:w="1560" w:type="dxa"/>
            <w:tcBorders>
              <w:top w:val="nil"/>
              <w:left w:val="nil"/>
              <w:bottom w:val="nil"/>
              <w:right w:val="nil"/>
            </w:tcBorders>
            <w:noWrap/>
            <w:vAlign w:val="center"/>
          </w:tcPr>
          <w:p w:rsidR="00782D9F" w:rsidRPr="00755E0A" w:rsidRDefault="00782D9F" w:rsidP="00755E0A">
            <w:pPr>
              <w:spacing w:after="0"/>
              <w:jc w:val="right"/>
              <w:rPr>
                <w:color w:val="000000"/>
              </w:rPr>
            </w:pPr>
            <w:r w:rsidRPr="00755E0A">
              <w:rPr>
                <w:color w:val="000000"/>
              </w:rPr>
              <w:t xml:space="preserve">- </w:t>
            </w:r>
          </w:p>
        </w:tc>
      </w:tr>
      <w:tr w:rsidR="00782D9F" w:rsidRPr="00755E0A">
        <w:trPr>
          <w:trHeight w:val="190"/>
        </w:trPr>
        <w:tc>
          <w:tcPr>
            <w:tcW w:w="3261" w:type="dxa"/>
            <w:tcBorders>
              <w:top w:val="nil"/>
              <w:left w:val="nil"/>
              <w:bottom w:val="double" w:sz="6" w:space="0" w:color="auto"/>
              <w:right w:val="nil"/>
            </w:tcBorders>
            <w:noWrap/>
            <w:vAlign w:val="center"/>
          </w:tcPr>
          <w:p w:rsidR="00782D9F" w:rsidRPr="00755E0A" w:rsidRDefault="00782D9F" w:rsidP="00755E0A">
            <w:pPr>
              <w:spacing w:after="0"/>
              <w:jc w:val="left"/>
              <w:rPr>
                <w:color w:val="000000"/>
              </w:rPr>
            </w:pPr>
            <w:r w:rsidRPr="00755E0A">
              <w:rPr>
                <w:color w:val="000000"/>
              </w:rPr>
              <w:t> </w:t>
            </w:r>
          </w:p>
        </w:tc>
        <w:tc>
          <w:tcPr>
            <w:tcW w:w="1700" w:type="dxa"/>
            <w:tcBorders>
              <w:top w:val="nil"/>
              <w:left w:val="nil"/>
              <w:bottom w:val="double" w:sz="6" w:space="0" w:color="auto"/>
              <w:right w:val="nil"/>
            </w:tcBorders>
            <w:noWrap/>
            <w:vAlign w:val="center"/>
          </w:tcPr>
          <w:p w:rsidR="00782D9F" w:rsidRPr="00755E0A" w:rsidRDefault="00782D9F" w:rsidP="00755E0A">
            <w:pPr>
              <w:spacing w:after="0"/>
              <w:jc w:val="left"/>
              <w:rPr>
                <w:color w:val="000000"/>
              </w:rPr>
            </w:pPr>
            <w:r w:rsidRPr="00755E0A">
              <w:rPr>
                <w:color w:val="000000"/>
              </w:rPr>
              <w:t> </w:t>
            </w:r>
          </w:p>
        </w:tc>
        <w:tc>
          <w:tcPr>
            <w:tcW w:w="1560" w:type="dxa"/>
            <w:tcBorders>
              <w:top w:val="nil"/>
              <w:left w:val="nil"/>
              <w:bottom w:val="double" w:sz="6" w:space="0" w:color="auto"/>
              <w:right w:val="nil"/>
            </w:tcBorders>
            <w:noWrap/>
            <w:vAlign w:val="center"/>
          </w:tcPr>
          <w:p w:rsidR="00782D9F" w:rsidRPr="00755E0A" w:rsidRDefault="00782D9F" w:rsidP="00755E0A">
            <w:pPr>
              <w:spacing w:after="0"/>
              <w:jc w:val="left"/>
              <w:rPr>
                <w:color w:val="000000"/>
              </w:rPr>
            </w:pPr>
            <w:r w:rsidRPr="00755E0A">
              <w:rPr>
                <w:color w:val="000000"/>
              </w:rPr>
              <w:t> </w:t>
            </w:r>
          </w:p>
        </w:tc>
        <w:tc>
          <w:tcPr>
            <w:tcW w:w="1417" w:type="dxa"/>
            <w:tcBorders>
              <w:top w:val="nil"/>
              <w:left w:val="nil"/>
              <w:bottom w:val="double" w:sz="6" w:space="0" w:color="auto"/>
              <w:right w:val="nil"/>
            </w:tcBorders>
            <w:noWrap/>
            <w:vAlign w:val="center"/>
          </w:tcPr>
          <w:p w:rsidR="00782D9F" w:rsidRPr="00755E0A" w:rsidRDefault="00782D9F" w:rsidP="00755E0A">
            <w:pPr>
              <w:spacing w:after="0"/>
              <w:jc w:val="left"/>
              <w:rPr>
                <w:color w:val="000000"/>
              </w:rPr>
            </w:pPr>
            <w:r w:rsidRPr="00755E0A">
              <w:rPr>
                <w:color w:val="000000"/>
              </w:rPr>
              <w:t> </w:t>
            </w:r>
          </w:p>
        </w:tc>
        <w:tc>
          <w:tcPr>
            <w:tcW w:w="1560" w:type="dxa"/>
            <w:tcBorders>
              <w:top w:val="nil"/>
              <w:left w:val="nil"/>
              <w:bottom w:val="double" w:sz="6" w:space="0" w:color="auto"/>
              <w:right w:val="nil"/>
            </w:tcBorders>
            <w:noWrap/>
            <w:vAlign w:val="center"/>
          </w:tcPr>
          <w:p w:rsidR="00782D9F" w:rsidRPr="00755E0A" w:rsidRDefault="00782D9F" w:rsidP="00755E0A">
            <w:pPr>
              <w:spacing w:after="0"/>
              <w:jc w:val="left"/>
              <w:rPr>
                <w:color w:val="000000"/>
              </w:rPr>
            </w:pPr>
            <w:r w:rsidRPr="00755E0A">
              <w:rPr>
                <w:color w:val="000000"/>
              </w:rPr>
              <w:t> </w:t>
            </w:r>
          </w:p>
        </w:tc>
      </w:tr>
    </w:tbl>
    <w:p w:rsidR="00782D9F" w:rsidRPr="00224700" w:rsidRDefault="00782D9F" w:rsidP="00710BE3">
      <w:pPr>
        <w:spacing w:before="120"/>
        <w:rPr>
          <w:color w:val="000000"/>
        </w:rPr>
      </w:pPr>
      <w:r w:rsidRPr="00224700">
        <w:rPr>
          <w:color w:val="000000"/>
        </w:rPr>
        <w:t>Анализ финансовых активов, оцениваемых по справедливой стоимости через прибыль или убыток по кредитному к</w:t>
      </w:r>
      <w:r>
        <w:rPr>
          <w:color w:val="000000"/>
        </w:rPr>
        <w:t>ачеству приведен в Примечании 21.</w:t>
      </w:r>
    </w:p>
    <w:p w:rsidR="00782D9F" w:rsidRPr="00224700" w:rsidRDefault="00782D9F" w:rsidP="00710BE3">
      <w:pPr>
        <w:spacing w:before="120"/>
        <w:rPr>
          <w:color w:val="000000"/>
        </w:rPr>
      </w:pPr>
      <w:r w:rsidRPr="00224700">
        <w:rPr>
          <w:color w:val="000000"/>
        </w:rPr>
        <w:t xml:space="preserve">Информация по операциям со связанными сторонами представлена в </w:t>
      </w:r>
      <w:r>
        <w:rPr>
          <w:color w:val="000000"/>
        </w:rPr>
        <w:t>Примечании 25</w:t>
      </w:r>
      <w:r w:rsidRPr="00224700">
        <w:rPr>
          <w:color w:val="000000"/>
        </w:rPr>
        <w:t>.</w:t>
      </w:r>
    </w:p>
    <w:p w:rsidR="00782D9F" w:rsidRPr="00224700" w:rsidRDefault="00782D9F" w:rsidP="00B84FAD">
      <w:pPr>
        <w:pStyle w:val="Heading1"/>
        <w:numPr>
          <w:ilvl w:val="0"/>
          <w:numId w:val="27"/>
        </w:numPr>
      </w:pPr>
      <w:bookmarkStart w:id="44" w:name="_Toc480983488"/>
      <w:r w:rsidRPr="00224700">
        <w:t>Финансовые активы, имеющиеся в наличии для продажи</w:t>
      </w:r>
      <w:bookmarkStart w:id="45" w:name="_Toc207619105"/>
      <w:bookmarkStart w:id="46" w:name="_Toc189210788"/>
      <w:bookmarkStart w:id="47" w:name="_Toc202240518"/>
      <w:bookmarkEnd w:id="44"/>
      <w:bookmarkEnd w:id="45"/>
    </w:p>
    <w:tbl>
      <w:tblPr>
        <w:tblW w:w="7971" w:type="dxa"/>
        <w:tblInd w:w="2" w:type="dxa"/>
        <w:tblLook w:val="00A0"/>
      </w:tblPr>
      <w:tblGrid>
        <w:gridCol w:w="5049"/>
        <w:gridCol w:w="1461"/>
        <w:gridCol w:w="1461"/>
      </w:tblGrid>
      <w:tr w:rsidR="00782D9F" w:rsidRPr="00755E0A">
        <w:trPr>
          <w:trHeight w:val="480"/>
        </w:trPr>
        <w:tc>
          <w:tcPr>
            <w:tcW w:w="5049" w:type="dxa"/>
            <w:tcBorders>
              <w:top w:val="nil"/>
              <w:left w:val="nil"/>
              <w:bottom w:val="single" w:sz="8" w:space="0" w:color="auto"/>
              <w:right w:val="nil"/>
            </w:tcBorders>
            <w:vAlign w:val="center"/>
          </w:tcPr>
          <w:p w:rsidR="00782D9F" w:rsidRPr="00755E0A" w:rsidRDefault="00782D9F" w:rsidP="00755E0A">
            <w:pPr>
              <w:spacing w:after="0"/>
              <w:rPr>
                <w:i/>
                <w:iCs/>
                <w:color w:val="000000"/>
              </w:rPr>
            </w:pPr>
            <w:r w:rsidRPr="00755E0A">
              <w:rPr>
                <w:i/>
                <w:iCs/>
                <w:color w:val="000000"/>
              </w:rPr>
              <w:t> </w:t>
            </w:r>
          </w:p>
        </w:tc>
        <w:tc>
          <w:tcPr>
            <w:tcW w:w="1461" w:type="dxa"/>
            <w:tcBorders>
              <w:top w:val="nil"/>
              <w:left w:val="nil"/>
              <w:bottom w:val="single" w:sz="8" w:space="0" w:color="auto"/>
              <w:right w:val="nil"/>
            </w:tcBorders>
            <w:vAlign w:val="center"/>
          </w:tcPr>
          <w:p w:rsidR="00782D9F" w:rsidRPr="00755E0A" w:rsidRDefault="00782D9F" w:rsidP="009E1924">
            <w:pPr>
              <w:spacing w:after="0"/>
              <w:jc w:val="right"/>
              <w:rPr>
                <w:b/>
                <w:bCs/>
                <w:color w:val="000000"/>
              </w:rPr>
            </w:pPr>
            <w:r w:rsidRPr="00755E0A">
              <w:rPr>
                <w:b/>
                <w:bCs/>
                <w:color w:val="000000"/>
              </w:rPr>
              <w:t>31 декабря 201</w:t>
            </w:r>
            <w:r>
              <w:rPr>
                <w:b/>
                <w:bCs/>
                <w:color w:val="000000"/>
              </w:rPr>
              <w:t>6</w:t>
            </w:r>
          </w:p>
        </w:tc>
        <w:tc>
          <w:tcPr>
            <w:tcW w:w="1461" w:type="dxa"/>
            <w:tcBorders>
              <w:top w:val="nil"/>
              <w:left w:val="nil"/>
              <w:bottom w:val="single" w:sz="8" w:space="0" w:color="auto"/>
              <w:right w:val="nil"/>
            </w:tcBorders>
            <w:vAlign w:val="center"/>
          </w:tcPr>
          <w:p w:rsidR="00782D9F" w:rsidRPr="00755E0A" w:rsidRDefault="00782D9F" w:rsidP="009E1924">
            <w:pPr>
              <w:spacing w:after="0"/>
              <w:jc w:val="right"/>
              <w:rPr>
                <w:b/>
                <w:bCs/>
                <w:color w:val="000000"/>
              </w:rPr>
            </w:pPr>
            <w:r w:rsidRPr="00755E0A">
              <w:rPr>
                <w:b/>
                <w:bCs/>
                <w:color w:val="000000"/>
              </w:rPr>
              <w:t>31 декабря 201</w:t>
            </w:r>
            <w:r>
              <w:rPr>
                <w:b/>
                <w:bCs/>
                <w:color w:val="000000"/>
              </w:rPr>
              <w:t>5</w:t>
            </w:r>
          </w:p>
        </w:tc>
      </w:tr>
      <w:tr w:rsidR="00782D9F" w:rsidRPr="00755E0A">
        <w:trPr>
          <w:trHeight w:val="274"/>
        </w:trPr>
        <w:tc>
          <w:tcPr>
            <w:tcW w:w="5049" w:type="dxa"/>
            <w:tcBorders>
              <w:top w:val="nil"/>
              <w:left w:val="nil"/>
              <w:bottom w:val="nil"/>
              <w:right w:val="nil"/>
            </w:tcBorders>
            <w:vAlign w:val="center"/>
          </w:tcPr>
          <w:p w:rsidR="00782D9F" w:rsidRPr="00755E0A" w:rsidRDefault="00782D9F" w:rsidP="00755E0A">
            <w:pPr>
              <w:spacing w:after="0"/>
              <w:jc w:val="right"/>
              <w:rPr>
                <w:b/>
                <w:bCs/>
                <w:color w:val="000000"/>
              </w:rPr>
            </w:pPr>
          </w:p>
        </w:tc>
        <w:tc>
          <w:tcPr>
            <w:tcW w:w="1461" w:type="dxa"/>
            <w:tcBorders>
              <w:top w:val="nil"/>
              <w:left w:val="nil"/>
              <w:bottom w:val="nil"/>
              <w:right w:val="nil"/>
            </w:tcBorders>
            <w:vAlign w:val="center"/>
          </w:tcPr>
          <w:p w:rsidR="00782D9F" w:rsidRPr="00755E0A" w:rsidRDefault="00782D9F" w:rsidP="00755E0A">
            <w:pPr>
              <w:spacing w:after="0"/>
              <w:jc w:val="left"/>
              <w:rPr>
                <w:rFonts w:ascii="Times New Roman" w:hAnsi="Times New Roman" w:cs="Times New Roman"/>
              </w:rPr>
            </w:pPr>
          </w:p>
        </w:tc>
        <w:tc>
          <w:tcPr>
            <w:tcW w:w="1461" w:type="dxa"/>
            <w:tcBorders>
              <w:top w:val="nil"/>
              <w:left w:val="nil"/>
              <w:bottom w:val="nil"/>
              <w:right w:val="nil"/>
            </w:tcBorders>
            <w:vAlign w:val="center"/>
          </w:tcPr>
          <w:p w:rsidR="00782D9F" w:rsidRPr="00755E0A" w:rsidRDefault="00782D9F" w:rsidP="00755E0A">
            <w:pPr>
              <w:spacing w:after="0"/>
              <w:jc w:val="left"/>
              <w:rPr>
                <w:rFonts w:ascii="Times New Roman" w:hAnsi="Times New Roman" w:cs="Times New Roman"/>
              </w:rPr>
            </w:pPr>
          </w:p>
        </w:tc>
      </w:tr>
      <w:tr w:rsidR="00782D9F" w:rsidRPr="00755E0A">
        <w:trPr>
          <w:trHeight w:val="233"/>
        </w:trPr>
        <w:tc>
          <w:tcPr>
            <w:tcW w:w="5049" w:type="dxa"/>
            <w:tcBorders>
              <w:top w:val="nil"/>
              <w:left w:val="nil"/>
              <w:bottom w:val="nil"/>
              <w:right w:val="nil"/>
            </w:tcBorders>
            <w:vAlign w:val="center"/>
          </w:tcPr>
          <w:p w:rsidR="00782D9F" w:rsidRPr="00755E0A" w:rsidRDefault="00782D9F" w:rsidP="00755E0A">
            <w:pPr>
              <w:spacing w:after="0"/>
              <w:jc w:val="left"/>
              <w:rPr>
                <w:color w:val="000000"/>
              </w:rPr>
            </w:pPr>
            <w:r w:rsidRPr="00755E0A">
              <w:rPr>
                <w:color w:val="000000"/>
              </w:rPr>
              <w:t>Корпоративные акции</w:t>
            </w:r>
          </w:p>
        </w:tc>
        <w:tc>
          <w:tcPr>
            <w:tcW w:w="1461" w:type="dxa"/>
            <w:tcBorders>
              <w:top w:val="nil"/>
              <w:left w:val="nil"/>
              <w:bottom w:val="nil"/>
              <w:right w:val="nil"/>
            </w:tcBorders>
            <w:vAlign w:val="center"/>
          </w:tcPr>
          <w:p w:rsidR="00782D9F" w:rsidRPr="00755E0A" w:rsidRDefault="00782D9F" w:rsidP="00D62574">
            <w:pPr>
              <w:spacing w:after="0"/>
              <w:jc w:val="right"/>
              <w:rPr>
                <w:color w:val="000000"/>
              </w:rPr>
            </w:pPr>
            <w:r>
              <w:rPr>
                <w:color w:val="000000"/>
              </w:rPr>
              <w:t>711</w:t>
            </w:r>
          </w:p>
        </w:tc>
        <w:tc>
          <w:tcPr>
            <w:tcW w:w="1461" w:type="dxa"/>
            <w:tcBorders>
              <w:top w:val="nil"/>
              <w:left w:val="nil"/>
              <w:bottom w:val="nil"/>
              <w:right w:val="nil"/>
            </w:tcBorders>
            <w:vAlign w:val="center"/>
          </w:tcPr>
          <w:p w:rsidR="00782D9F" w:rsidRPr="00755E0A" w:rsidRDefault="00782D9F" w:rsidP="00A85CE1">
            <w:pPr>
              <w:spacing w:after="0"/>
              <w:jc w:val="right"/>
              <w:rPr>
                <w:color w:val="000000"/>
              </w:rPr>
            </w:pPr>
            <w:r>
              <w:rPr>
                <w:color w:val="000000"/>
              </w:rPr>
              <w:t>3 023</w:t>
            </w:r>
          </w:p>
        </w:tc>
      </w:tr>
      <w:tr w:rsidR="00782D9F" w:rsidRPr="00755E0A">
        <w:trPr>
          <w:trHeight w:val="233"/>
        </w:trPr>
        <w:tc>
          <w:tcPr>
            <w:tcW w:w="5049" w:type="dxa"/>
            <w:tcBorders>
              <w:top w:val="single" w:sz="8" w:space="0" w:color="auto"/>
              <w:left w:val="nil"/>
              <w:bottom w:val="nil"/>
              <w:right w:val="nil"/>
            </w:tcBorders>
            <w:vAlign w:val="center"/>
          </w:tcPr>
          <w:p w:rsidR="00782D9F" w:rsidRPr="00755E0A" w:rsidRDefault="00782D9F" w:rsidP="00755E0A">
            <w:pPr>
              <w:spacing w:after="0"/>
              <w:jc w:val="left"/>
              <w:rPr>
                <w:i/>
                <w:iCs/>
                <w:color w:val="000000"/>
              </w:rPr>
            </w:pPr>
            <w:r w:rsidRPr="00755E0A">
              <w:rPr>
                <w:i/>
                <w:iCs/>
                <w:color w:val="000000"/>
              </w:rPr>
              <w:t>резерв под обесценение</w:t>
            </w:r>
          </w:p>
        </w:tc>
        <w:tc>
          <w:tcPr>
            <w:tcW w:w="1461" w:type="dxa"/>
            <w:tcBorders>
              <w:top w:val="single" w:sz="8" w:space="0" w:color="auto"/>
              <w:left w:val="nil"/>
              <w:bottom w:val="nil"/>
              <w:right w:val="nil"/>
            </w:tcBorders>
            <w:vAlign w:val="center"/>
          </w:tcPr>
          <w:p w:rsidR="00782D9F" w:rsidRPr="00755E0A" w:rsidRDefault="00782D9F" w:rsidP="00A85CE1">
            <w:pPr>
              <w:spacing w:after="0"/>
              <w:jc w:val="right"/>
              <w:rPr>
                <w:i/>
                <w:iCs/>
                <w:color w:val="000000"/>
              </w:rPr>
            </w:pPr>
          </w:p>
        </w:tc>
        <w:tc>
          <w:tcPr>
            <w:tcW w:w="1461" w:type="dxa"/>
            <w:tcBorders>
              <w:top w:val="single" w:sz="8" w:space="0" w:color="auto"/>
              <w:left w:val="nil"/>
              <w:bottom w:val="nil"/>
              <w:right w:val="nil"/>
            </w:tcBorders>
            <w:vAlign w:val="center"/>
          </w:tcPr>
          <w:p w:rsidR="00782D9F" w:rsidRPr="00755E0A" w:rsidRDefault="00782D9F" w:rsidP="00A85CE1">
            <w:pPr>
              <w:spacing w:after="0"/>
              <w:jc w:val="right"/>
              <w:rPr>
                <w:i/>
                <w:iCs/>
                <w:color w:val="000000"/>
              </w:rPr>
            </w:pPr>
          </w:p>
        </w:tc>
      </w:tr>
      <w:tr w:rsidR="00782D9F" w:rsidRPr="00755E0A">
        <w:trPr>
          <w:trHeight w:val="288"/>
        </w:trPr>
        <w:tc>
          <w:tcPr>
            <w:tcW w:w="5049" w:type="dxa"/>
            <w:tcBorders>
              <w:top w:val="nil"/>
              <w:left w:val="nil"/>
              <w:bottom w:val="nil"/>
              <w:right w:val="nil"/>
            </w:tcBorders>
            <w:vAlign w:val="center"/>
          </w:tcPr>
          <w:p w:rsidR="00782D9F" w:rsidRPr="00755E0A" w:rsidRDefault="00782D9F" w:rsidP="00755E0A">
            <w:pPr>
              <w:spacing w:after="0"/>
              <w:jc w:val="right"/>
              <w:rPr>
                <w:i/>
                <w:iCs/>
                <w:color w:val="000000"/>
              </w:rPr>
            </w:pPr>
          </w:p>
        </w:tc>
        <w:tc>
          <w:tcPr>
            <w:tcW w:w="1461" w:type="dxa"/>
            <w:tcBorders>
              <w:top w:val="nil"/>
              <w:left w:val="nil"/>
              <w:bottom w:val="nil"/>
              <w:right w:val="nil"/>
            </w:tcBorders>
            <w:vAlign w:val="center"/>
          </w:tcPr>
          <w:p w:rsidR="00782D9F" w:rsidRPr="00755E0A" w:rsidRDefault="00782D9F" w:rsidP="00755E0A">
            <w:pPr>
              <w:spacing w:after="0"/>
              <w:jc w:val="left"/>
              <w:rPr>
                <w:rFonts w:ascii="Times New Roman" w:hAnsi="Times New Roman" w:cs="Times New Roman"/>
              </w:rPr>
            </w:pPr>
          </w:p>
        </w:tc>
        <w:tc>
          <w:tcPr>
            <w:tcW w:w="1461" w:type="dxa"/>
            <w:tcBorders>
              <w:top w:val="nil"/>
              <w:left w:val="nil"/>
              <w:bottom w:val="nil"/>
              <w:right w:val="nil"/>
            </w:tcBorders>
            <w:vAlign w:val="center"/>
          </w:tcPr>
          <w:p w:rsidR="00782D9F" w:rsidRPr="00755E0A" w:rsidRDefault="00782D9F" w:rsidP="00755E0A">
            <w:pPr>
              <w:spacing w:after="0"/>
              <w:jc w:val="left"/>
              <w:rPr>
                <w:rFonts w:ascii="Times New Roman" w:hAnsi="Times New Roman" w:cs="Times New Roman"/>
              </w:rPr>
            </w:pPr>
          </w:p>
        </w:tc>
      </w:tr>
      <w:tr w:rsidR="00782D9F" w:rsidRPr="00755E0A">
        <w:trPr>
          <w:trHeight w:val="247"/>
        </w:trPr>
        <w:tc>
          <w:tcPr>
            <w:tcW w:w="5049" w:type="dxa"/>
            <w:tcBorders>
              <w:top w:val="single" w:sz="8" w:space="0" w:color="auto"/>
              <w:left w:val="nil"/>
              <w:bottom w:val="single" w:sz="8" w:space="0" w:color="auto"/>
              <w:right w:val="nil"/>
            </w:tcBorders>
            <w:vAlign w:val="center"/>
          </w:tcPr>
          <w:p w:rsidR="00782D9F" w:rsidRPr="00755E0A" w:rsidRDefault="00782D9F" w:rsidP="00782D9F">
            <w:pPr>
              <w:spacing w:after="0"/>
              <w:ind w:firstLineChars="100" w:firstLine="31680"/>
              <w:jc w:val="right"/>
              <w:rPr>
                <w:b/>
                <w:bCs/>
                <w:i/>
                <w:iCs/>
                <w:color w:val="000000"/>
              </w:rPr>
            </w:pPr>
            <w:r w:rsidRPr="00755E0A">
              <w:rPr>
                <w:b/>
                <w:bCs/>
                <w:i/>
                <w:iCs/>
                <w:color w:val="000000"/>
              </w:rPr>
              <w:t>Итого долевые ценные бумаги</w:t>
            </w:r>
          </w:p>
        </w:tc>
        <w:tc>
          <w:tcPr>
            <w:tcW w:w="1461" w:type="dxa"/>
            <w:tcBorders>
              <w:top w:val="single" w:sz="8" w:space="0" w:color="auto"/>
              <w:left w:val="nil"/>
              <w:bottom w:val="single" w:sz="8" w:space="0" w:color="auto"/>
              <w:right w:val="nil"/>
            </w:tcBorders>
            <w:vAlign w:val="center"/>
          </w:tcPr>
          <w:p w:rsidR="00782D9F" w:rsidRPr="00755E0A" w:rsidRDefault="00782D9F" w:rsidP="00D62574">
            <w:pPr>
              <w:spacing w:after="0"/>
              <w:jc w:val="right"/>
              <w:rPr>
                <w:b/>
                <w:bCs/>
                <w:i/>
                <w:iCs/>
                <w:color w:val="000000"/>
              </w:rPr>
            </w:pPr>
            <w:r>
              <w:rPr>
                <w:b/>
                <w:bCs/>
                <w:i/>
                <w:iCs/>
                <w:color w:val="000000"/>
              </w:rPr>
              <w:t>711</w:t>
            </w:r>
            <w:r w:rsidRPr="00755E0A">
              <w:rPr>
                <w:b/>
                <w:bCs/>
                <w:i/>
                <w:iCs/>
                <w:color w:val="000000"/>
              </w:rPr>
              <w:t xml:space="preserve"> </w:t>
            </w:r>
          </w:p>
        </w:tc>
        <w:tc>
          <w:tcPr>
            <w:tcW w:w="1461" w:type="dxa"/>
            <w:tcBorders>
              <w:top w:val="single" w:sz="8" w:space="0" w:color="auto"/>
              <w:left w:val="nil"/>
              <w:bottom w:val="single" w:sz="8" w:space="0" w:color="auto"/>
              <w:right w:val="nil"/>
            </w:tcBorders>
            <w:vAlign w:val="center"/>
          </w:tcPr>
          <w:p w:rsidR="00782D9F" w:rsidRPr="00755E0A" w:rsidRDefault="00782D9F" w:rsidP="00755E0A">
            <w:pPr>
              <w:spacing w:after="0"/>
              <w:jc w:val="right"/>
              <w:rPr>
                <w:b/>
                <w:bCs/>
                <w:i/>
                <w:iCs/>
                <w:color w:val="000000"/>
              </w:rPr>
            </w:pPr>
            <w:r>
              <w:rPr>
                <w:b/>
                <w:bCs/>
                <w:i/>
                <w:iCs/>
                <w:color w:val="000000"/>
              </w:rPr>
              <w:t>3 023</w:t>
            </w:r>
            <w:r w:rsidRPr="00755E0A">
              <w:rPr>
                <w:b/>
                <w:bCs/>
                <w:i/>
                <w:iCs/>
                <w:color w:val="000000"/>
              </w:rPr>
              <w:t xml:space="preserve"> </w:t>
            </w:r>
          </w:p>
        </w:tc>
      </w:tr>
      <w:tr w:rsidR="00782D9F" w:rsidRPr="00755E0A">
        <w:trPr>
          <w:trHeight w:val="247"/>
        </w:trPr>
        <w:tc>
          <w:tcPr>
            <w:tcW w:w="5049" w:type="dxa"/>
            <w:tcBorders>
              <w:top w:val="single" w:sz="8" w:space="0" w:color="auto"/>
              <w:left w:val="nil"/>
              <w:bottom w:val="double" w:sz="6" w:space="0" w:color="auto"/>
              <w:right w:val="nil"/>
            </w:tcBorders>
            <w:vAlign w:val="center"/>
          </w:tcPr>
          <w:p w:rsidR="00782D9F" w:rsidRPr="00755E0A" w:rsidRDefault="00782D9F" w:rsidP="00755E0A">
            <w:pPr>
              <w:spacing w:after="0"/>
              <w:jc w:val="left"/>
              <w:rPr>
                <w:b/>
                <w:bCs/>
                <w:color w:val="000000"/>
              </w:rPr>
            </w:pPr>
            <w:r w:rsidRPr="00755E0A">
              <w:rPr>
                <w:b/>
                <w:bCs/>
                <w:color w:val="000000"/>
              </w:rPr>
              <w:t>Итого</w:t>
            </w:r>
          </w:p>
        </w:tc>
        <w:tc>
          <w:tcPr>
            <w:tcW w:w="1461" w:type="dxa"/>
            <w:tcBorders>
              <w:top w:val="single" w:sz="8" w:space="0" w:color="auto"/>
              <w:left w:val="nil"/>
              <w:bottom w:val="double" w:sz="6" w:space="0" w:color="auto"/>
              <w:right w:val="nil"/>
            </w:tcBorders>
            <w:vAlign w:val="center"/>
          </w:tcPr>
          <w:p w:rsidR="00782D9F" w:rsidRPr="00755E0A" w:rsidRDefault="00782D9F" w:rsidP="00755E0A">
            <w:pPr>
              <w:spacing w:after="0"/>
              <w:jc w:val="right"/>
              <w:rPr>
                <w:b/>
                <w:bCs/>
                <w:color w:val="000000"/>
              </w:rPr>
            </w:pPr>
            <w:r>
              <w:rPr>
                <w:b/>
                <w:bCs/>
                <w:color w:val="000000"/>
              </w:rPr>
              <w:t>711</w:t>
            </w:r>
            <w:r w:rsidRPr="00755E0A">
              <w:rPr>
                <w:b/>
                <w:bCs/>
                <w:color w:val="000000"/>
              </w:rPr>
              <w:t xml:space="preserve"> </w:t>
            </w:r>
          </w:p>
        </w:tc>
        <w:tc>
          <w:tcPr>
            <w:tcW w:w="1461" w:type="dxa"/>
            <w:tcBorders>
              <w:top w:val="single" w:sz="8" w:space="0" w:color="auto"/>
              <w:left w:val="nil"/>
              <w:bottom w:val="double" w:sz="6" w:space="0" w:color="auto"/>
              <w:right w:val="nil"/>
            </w:tcBorders>
            <w:vAlign w:val="center"/>
          </w:tcPr>
          <w:p w:rsidR="00782D9F" w:rsidRPr="00755E0A" w:rsidRDefault="00782D9F" w:rsidP="00755E0A">
            <w:pPr>
              <w:spacing w:after="0"/>
              <w:jc w:val="right"/>
              <w:rPr>
                <w:b/>
                <w:bCs/>
                <w:color w:val="000000"/>
              </w:rPr>
            </w:pPr>
            <w:r>
              <w:rPr>
                <w:b/>
                <w:bCs/>
                <w:color w:val="000000"/>
              </w:rPr>
              <w:t>3 023</w:t>
            </w:r>
            <w:r w:rsidRPr="00755E0A">
              <w:rPr>
                <w:b/>
                <w:bCs/>
                <w:color w:val="000000"/>
              </w:rPr>
              <w:t xml:space="preserve"> </w:t>
            </w:r>
          </w:p>
        </w:tc>
      </w:tr>
    </w:tbl>
    <w:p w:rsidR="00782D9F" w:rsidRDefault="00782D9F" w:rsidP="00352E36">
      <w:pPr>
        <w:pStyle w:val="ABC-paragrahinNotes"/>
        <w:spacing w:before="120" w:after="120"/>
        <w:rPr>
          <w:rFonts w:ascii="Arial" w:hAnsi="Arial" w:cs="Arial"/>
          <w:color w:val="000000"/>
          <w:lang w:val="ru-RU"/>
        </w:rPr>
      </w:pPr>
      <w:r w:rsidRPr="00224700">
        <w:rPr>
          <w:rFonts w:ascii="Arial" w:hAnsi="Arial" w:cs="Arial"/>
          <w:color w:val="000000"/>
          <w:lang w:val="ru-RU"/>
        </w:rPr>
        <w:t>Корпоративные акции представляют собой ценные бумаги с номиналом в российских рублях, выпущенные российскими компаниями.</w:t>
      </w:r>
    </w:p>
    <w:p w:rsidR="00782D9F" w:rsidRDefault="00782D9F" w:rsidP="00352E36">
      <w:pPr>
        <w:pStyle w:val="ABC-paragrahinNotes"/>
        <w:spacing w:before="120" w:after="120"/>
        <w:rPr>
          <w:rFonts w:ascii="Arial" w:hAnsi="Arial" w:cs="Arial"/>
          <w:color w:val="000000"/>
          <w:lang w:val="ru-RU"/>
        </w:rPr>
      </w:pPr>
      <w:r>
        <w:rPr>
          <w:rFonts w:ascii="Arial" w:hAnsi="Arial" w:cs="Arial"/>
          <w:color w:val="000000"/>
          <w:lang w:val="ru-RU"/>
        </w:rPr>
        <w:t>По данной категории активов максимальная подверженность кредитному риску равна справедливой стоимости долевых ценных бумаг, классифицированных как имеющиеся в наличии для продажи.</w:t>
      </w:r>
    </w:p>
    <w:p w:rsidR="00782D9F" w:rsidRDefault="00782D9F" w:rsidP="00352E36">
      <w:pPr>
        <w:pStyle w:val="ABC-paragrahinNotes"/>
        <w:spacing w:before="120" w:after="120"/>
        <w:rPr>
          <w:rFonts w:ascii="Arial" w:hAnsi="Arial" w:cs="Arial"/>
          <w:color w:val="000000"/>
          <w:lang w:val="ru-RU"/>
        </w:rPr>
      </w:pPr>
      <w:r>
        <w:rPr>
          <w:rFonts w:ascii="Arial" w:hAnsi="Arial" w:cs="Arial"/>
          <w:color w:val="000000"/>
          <w:lang w:val="ru-RU"/>
        </w:rPr>
        <w:t>По состоянию на 31 декабря 2016 года Компания владела следующими финансовыми активами, классифицируемыми как «имеющиеся для продажи» и оцениваемые по справедливой стоимости через прочий совокупный доход:</w:t>
      </w:r>
    </w:p>
    <w:p w:rsidR="00782D9F" w:rsidRDefault="00782D9F" w:rsidP="00352E36">
      <w:pPr>
        <w:pStyle w:val="ABC-paragrahinNotes"/>
        <w:spacing w:before="120" w:after="120"/>
        <w:rPr>
          <w:rFonts w:ascii="Arial" w:hAnsi="Arial" w:cs="Arial"/>
          <w:color w:val="000000"/>
          <w:lang w:val="ru-RU"/>
        </w:rPr>
      </w:pPr>
      <w:r w:rsidRPr="0011205D">
        <w:rPr>
          <w:rFonts w:ascii="Arial" w:hAnsi="Arial" w:cs="Arial"/>
          <w:color w:val="000000"/>
          <w:lang w:val="ru-RU"/>
        </w:rPr>
        <w:t>ВАСО ОАО "Воронежское акционерное самолетостроительное общество"</w:t>
      </w:r>
      <w:r>
        <w:rPr>
          <w:rFonts w:ascii="Arial" w:hAnsi="Arial" w:cs="Arial"/>
          <w:color w:val="000000"/>
          <w:lang w:val="ru-RU"/>
        </w:rPr>
        <w:t xml:space="preserve"> (рег. </w:t>
      </w:r>
      <w:r w:rsidRPr="0011205D">
        <w:rPr>
          <w:rFonts w:ascii="Arial" w:hAnsi="Arial" w:cs="Arial"/>
          <w:color w:val="000000"/>
          <w:lang w:val="ru-RU"/>
        </w:rPr>
        <w:t xml:space="preserve">1-02-40243-А </w:t>
      </w:r>
      <w:r w:rsidRPr="0011205D">
        <w:rPr>
          <w:rFonts w:ascii="Arial" w:hAnsi="Arial" w:cs="Arial"/>
        </w:rPr>
        <w:t>ISIN</w:t>
      </w:r>
      <w:r w:rsidRPr="0049323C">
        <w:rPr>
          <w:rFonts w:ascii="Arial" w:hAnsi="Arial" w:cs="Arial"/>
          <w:lang w:val="ru-RU"/>
        </w:rPr>
        <w:t xml:space="preserve"> </w:t>
      </w:r>
      <w:r w:rsidRPr="0011205D">
        <w:rPr>
          <w:rFonts w:ascii="Arial" w:hAnsi="Arial" w:cs="Arial"/>
        </w:rPr>
        <w:t>RU</w:t>
      </w:r>
      <w:r w:rsidRPr="0049323C">
        <w:rPr>
          <w:rFonts w:ascii="Arial" w:hAnsi="Arial" w:cs="Arial"/>
          <w:lang w:val="ru-RU"/>
        </w:rPr>
        <w:t>009107650</w:t>
      </w:r>
      <w:r>
        <w:rPr>
          <w:rFonts w:ascii="Arial" w:hAnsi="Arial" w:cs="Arial"/>
          <w:color w:val="000000"/>
          <w:lang w:val="ru-RU"/>
        </w:rPr>
        <w:t>) в количестве 9000 шт.</w:t>
      </w:r>
    </w:p>
    <w:p w:rsidR="00782D9F" w:rsidRDefault="00782D9F" w:rsidP="009E1924">
      <w:pPr>
        <w:pStyle w:val="ABC-paragrahinNotes"/>
        <w:spacing w:before="120" w:after="120"/>
        <w:rPr>
          <w:rFonts w:ascii="Arial" w:hAnsi="Arial" w:cs="Arial"/>
          <w:color w:val="000000"/>
          <w:lang w:val="ru-RU"/>
        </w:rPr>
      </w:pPr>
      <w:r>
        <w:rPr>
          <w:rFonts w:ascii="Arial" w:hAnsi="Arial" w:cs="Arial"/>
          <w:color w:val="000000"/>
          <w:lang w:val="ru-RU"/>
        </w:rPr>
        <w:t>По состоянию на 31 декабря 2015 года Компания владела следующими финансовыми активами, классифицируемыми как «имеющиеся для продажи» и оцениваемые по справедливой стоимости через прочий совокупный доход:</w:t>
      </w:r>
    </w:p>
    <w:p w:rsidR="00782D9F" w:rsidRDefault="00782D9F" w:rsidP="009E1924">
      <w:pPr>
        <w:pStyle w:val="ABC-paragrahinNotes"/>
        <w:spacing w:before="120" w:after="120"/>
        <w:rPr>
          <w:rFonts w:ascii="Arial" w:hAnsi="Arial" w:cs="Arial"/>
          <w:color w:val="000000"/>
          <w:lang w:val="ru-RU"/>
        </w:rPr>
      </w:pPr>
      <w:r w:rsidRPr="0011205D">
        <w:rPr>
          <w:rFonts w:ascii="Arial" w:hAnsi="Arial" w:cs="Arial"/>
          <w:color w:val="000000"/>
          <w:lang w:val="ru-RU"/>
        </w:rPr>
        <w:t>ВАСО ОАО "Воронежское акционерное самолетостроительное общество"</w:t>
      </w:r>
      <w:r>
        <w:rPr>
          <w:rFonts w:ascii="Arial" w:hAnsi="Arial" w:cs="Arial"/>
          <w:color w:val="000000"/>
          <w:lang w:val="ru-RU"/>
        </w:rPr>
        <w:t xml:space="preserve"> (рег. </w:t>
      </w:r>
      <w:r w:rsidRPr="0011205D">
        <w:rPr>
          <w:rFonts w:ascii="Arial" w:hAnsi="Arial" w:cs="Arial"/>
          <w:color w:val="000000"/>
          <w:lang w:val="ru-RU"/>
        </w:rPr>
        <w:t xml:space="preserve">1-02-40243-А </w:t>
      </w:r>
      <w:r w:rsidRPr="0011205D">
        <w:rPr>
          <w:rFonts w:ascii="Arial" w:hAnsi="Arial" w:cs="Arial"/>
        </w:rPr>
        <w:t>ISIN</w:t>
      </w:r>
      <w:r w:rsidRPr="0049323C">
        <w:rPr>
          <w:rFonts w:ascii="Arial" w:hAnsi="Arial" w:cs="Arial"/>
          <w:lang w:val="ru-RU"/>
        </w:rPr>
        <w:t xml:space="preserve"> </w:t>
      </w:r>
      <w:r w:rsidRPr="0011205D">
        <w:rPr>
          <w:rFonts w:ascii="Arial" w:hAnsi="Arial" w:cs="Arial"/>
        </w:rPr>
        <w:t>RU</w:t>
      </w:r>
      <w:r w:rsidRPr="0049323C">
        <w:rPr>
          <w:rFonts w:ascii="Arial" w:hAnsi="Arial" w:cs="Arial"/>
          <w:lang w:val="ru-RU"/>
        </w:rPr>
        <w:t>009107650</w:t>
      </w:r>
      <w:r>
        <w:rPr>
          <w:rFonts w:ascii="Arial" w:hAnsi="Arial" w:cs="Arial"/>
          <w:color w:val="000000"/>
          <w:lang w:val="ru-RU"/>
        </w:rPr>
        <w:t>) в количестве 9000 шт.</w:t>
      </w:r>
    </w:p>
    <w:p w:rsidR="00782D9F" w:rsidRDefault="00782D9F" w:rsidP="009E1924">
      <w:pPr>
        <w:pStyle w:val="ABC-paragrahinNotes"/>
        <w:spacing w:before="120" w:after="120"/>
        <w:rPr>
          <w:rFonts w:ascii="Arial" w:hAnsi="Arial" w:cs="Arial"/>
          <w:color w:val="000000"/>
          <w:lang w:val="ru-RU"/>
        </w:rPr>
      </w:pPr>
      <w:r w:rsidRPr="0011205D">
        <w:rPr>
          <w:rFonts w:ascii="Arial" w:hAnsi="Arial" w:cs="Arial"/>
          <w:color w:val="000000"/>
          <w:lang w:val="ru-RU"/>
        </w:rPr>
        <w:t>Камгэсэнергострой-ао</w:t>
      </w:r>
      <w:r>
        <w:rPr>
          <w:rFonts w:ascii="Arial" w:hAnsi="Arial" w:cs="Arial"/>
          <w:color w:val="000000"/>
          <w:lang w:val="ru-RU"/>
        </w:rPr>
        <w:t xml:space="preserve"> (рег. </w:t>
      </w:r>
      <w:r w:rsidRPr="0011205D">
        <w:rPr>
          <w:rFonts w:ascii="Arial" w:hAnsi="Arial" w:cs="Arial"/>
          <w:color w:val="000000"/>
          <w:lang w:val="ru-RU"/>
        </w:rPr>
        <w:t>1-01-55471-D,</w:t>
      </w:r>
      <w:r>
        <w:rPr>
          <w:rFonts w:ascii="Arial" w:hAnsi="Arial" w:cs="Arial"/>
          <w:color w:val="000000"/>
          <w:lang w:val="ru-RU"/>
        </w:rPr>
        <w:t xml:space="preserve"> </w:t>
      </w:r>
      <w:r>
        <w:rPr>
          <w:rFonts w:ascii="Arial" w:hAnsi="Arial" w:cs="Arial"/>
          <w:color w:val="000000"/>
          <w:lang w:val="en-US"/>
        </w:rPr>
        <w:t>ISIN</w:t>
      </w:r>
      <w:r w:rsidRPr="0011205D">
        <w:rPr>
          <w:rFonts w:ascii="Arial" w:hAnsi="Arial" w:cs="Arial"/>
          <w:color w:val="000000"/>
          <w:lang w:val="ru-RU"/>
        </w:rPr>
        <w:t xml:space="preserve"> RU000A0JQG03</w:t>
      </w:r>
      <w:r>
        <w:rPr>
          <w:rFonts w:ascii="Arial" w:hAnsi="Arial" w:cs="Arial"/>
          <w:color w:val="000000"/>
          <w:lang w:val="ru-RU"/>
        </w:rPr>
        <w:t>) в количестве 6271 шт.</w:t>
      </w:r>
    </w:p>
    <w:p w:rsidR="00782D9F" w:rsidRDefault="00782D9F" w:rsidP="0011205D">
      <w:pPr>
        <w:pStyle w:val="ABC-paragrahinNotes"/>
        <w:spacing w:before="120" w:after="120"/>
        <w:rPr>
          <w:rFonts w:ascii="Arial" w:hAnsi="Arial" w:cs="Arial"/>
          <w:color w:val="000000"/>
          <w:lang w:val="ru-RU"/>
        </w:rPr>
      </w:pPr>
      <w:r>
        <w:rPr>
          <w:rFonts w:ascii="Arial" w:hAnsi="Arial" w:cs="Arial"/>
          <w:color w:val="000000"/>
          <w:lang w:val="ru-RU"/>
        </w:rPr>
        <w:t>Данные финансовые активы не имеют активного рынка. В виду того, что достоверно подобрать аналогичные долевые ценные бумаги для оценки справедливой стоимости невозможно, то руководством Компании принято решение о переоценке этих финансовых активов, исходя из их стоимости чистых активов, приходящихся на одну акцию, рассчитанную по данным годовых отчетов каждого из эмитентов, но не более стоимости, отраженной в отчете оценщика.</w:t>
      </w:r>
    </w:p>
    <w:p w:rsidR="00782D9F" w:rsidRPr="00BC01D6" w:rsidRDefault="00782D9F" w:rsidP="0011205D">
      <w:pPr>
        <w:pStyle w:val="ABC-paragrahinNotes"/>
        <w:spacing w:before="120" w:after="120"/>
        <w:rPr>
          <w:rFonts w:ascii="Arial" w:hAnsi="Arial" w:cs="Arial"/>
          <w:color w:val="000000"/>
          <w:lang w:val="ru-RU"/>
        </w:rPr>
      </w:pPr>
      <w:r w:rsidRPr="0049323C">
        <w:rPr>
          <w:rFonts w:ascii="Arial" w:hAnsi="Arial" w:cs="Arial"/>
          <w:lang w:val="ru-RU"/>
        </w:rPr>
        <w:t>Информация по операциям со связанными сторонами представлена в Примечании 25</w:t>
      </w:r>
    </w:p>
    <w:p w:rsidR="00782D9F" w:rsidRPr="00224700" w:rsidRDefault="00782D9F" w:rsidP="00352E36">
      <w:pPr>
        <w:pStyle w:val="ABC-paragrahinNotes"/>
        <w:spacing w:before="120" w:after="120"/>
        <w:rPr>
          <w:rFonts w:ascii="Arial" w:hAnsi="Arial" w:cs="Arial"/>
          <w:color w:val="000000"/>
          <w:lang w:val="ru-RU"/>
        </w:rPr>
      </w:pPr>
    </w:p>
    <w:p w:rsidR="00782D9F" w:rsidRPr="00224700" w:rsidRDefault="00782D9F" w:rsidP="00B84FAD">
      <w:pPr>
        <w:pStyle w:val="Heading1"/>
        <w:numPr>
          <w:ilvl w:val="0"/>
          <w:numId w:val="27"/>
        </w:numPr>
      </w:pPr>
      <w:bookmarkStart w:id="48" w:name="_Toc480983489"/>
      <w:r w:rsidRPr="00224700">
        <w:t>Дебиторская задолженность</w:t>
      </w:r>
      <w:bookmarkEnd w:id="48"/>
    </w:p>
    <w:tbl>
      <w:tblPr>
        <w:tblW w:w="8222" w:type="dxa"/>
        <w:tblInd w:w="2" w:type="dxa"/>
        <w:tblLook w:val="00A0"/>
      </w:tblPr>
      <w:tblGrid>
        <w:gridCol w:w="5387"/>
        <w:gridCol w:w="1417"/>
        <w:gridCol w:w="1418"/>
      </w:tblGrid>
      <w:tr w:rsidR="00782D9F" w:rsidRPr="00755E0A">
        <w:trPr>
          <w:trHeight w:val="500"/>
        </w:trPr>
        <w:tc>
          <w:tcPr>
            <w:tcW w:w="5387" w:type="dxa"/>
            <w:tcBorders>
              <w:top w:val="nil"/>
              <w:left w:val="nil"/>
              <w:bottom w:val="single" w:sz="8" w:space="0" w:color="auto"/>
              <w:right w:val="nil"/>
            </w:tcBorders>
            <w:vAlign w:val="center"/>
          </w:tcPr>
          <w:p w:rsidR="00782D9F" w:rsidRPr="00755E0A" w:rsidRDefault="00782D9F" w:rsidP="00755E0A">
            <w:pPr>
              <w:spacing w:after="0"/>
              <w:rPr>
                <w:i/>
                <w:iCs/>
                <w:color w:val="000000"/>
              </w:rPr>
            </w:pPr>
            <w:r w:rsidRPr="00755E0A">
              <w:rPr>
                <w:i/>
                <w:iCs/>
                <w:color w:val="000000"/>
              </w:rPr>
              <w:t> </w:t>
            </w:r>
          </w:p>
        </w:tc>
        <w:tc>
          <w:tcPr>
            <w:tcW w:w="1417" w:type="dxa"/>
            <w:tcBorders>
              <w:top w:val="nil"/>
              <w:left w:val="nil"/>
              <w:bottom w:val="single" w:sz="8" w:space="0" w:color="auto"/>
              <w:right w:val="nil"/>
            </w:tcBorders>
            <w:vAlign w:val="center"/>
          </w:tcPr>
          <w:p w:rsidR="00782D9F" w:rsidRPr="00755E0A" w:rsidRDefault="00782D9F" w:rsidP="007872C9">
            <w:pPr>
              <w:spacing w:after="0"/>
              <w:jc w:val="right"/>
              <w:rPr>
                <w:b/>
                <w:bCs/>
                <w:color w:val="000000"/>
              </w:rPr>
            </w:pPr>
            <w:r w:rsidRPr="00755E0A">
              <w:rPr>
                <w:b/>
                <w:bCs/>
                <w:color w:val="000000"/>
              </w:rPr>
              <w:t>31 декабря 201</w:t>
            </w:r>
            <w:r>
              <w:rPr>
                <w:b/>
                <w:bCs/>
                <w:color w:val="000000"/>
              </w:rPr>
              <w:t>6</w:t>
            </w:r>
          </w:p>
        </w:tc>
        <w:tc>
          <w:tcPr>
            <w:tcW w:w="1418" w:type="dxa"/>
            <w:tcBorders>
              <w:top w:val="nil"/>
              <w:left w:val="nil"/>
              <w:bottom w:val="single" w:sz="8" w:space="0" w:color="auto"/>
              <w:right w:val="nil"/>
            </w:tcBorders>
            <w:vAlign w:val="center"/>
          </w:tcPr>
          <w:p w:rsidR="00782D9F" w:rsidRPr="00755E0A" w:rsidRDefault="00782D9F" w:rsidP="007872C9">
            <w:pPr>
              <w:spacing w:after="0"/>
              <w:jc w:val="right"/>
              <w:rPr>
                <w:b/>
                <w:bCs/>
                <w:color w:val="000000"/>
              </w:rPr>
            </w:pPr>
            <w:r w:rsidRPr="00755E0A">
              <w:rPr>
                <w:b/>
                <w:bCs/>
                <w:color w:val="000000"/>
              </w:rPr>
              <w:t>31 декабря 201</w:t>
            </w:r>
            <w:r>
              <w:rPr>
                <w:b/>
                <w:bCs/>
                <w:color w:val="000000"/>
              </w:rPr>
              <w:t>5</w:t>
            </w:r>
          </w:p>
        </w:tc>
      </w:tr>
      <w:tr w:rsidR="00782D9F" w:rsidRPr="00755E0A">
        <w:trPr>
          <w:trHeight w:val="285"/>
        </w:trPr>
        <w:tc>
          <w:tcPr>
            <w:tcW w:w="5387" w:type="dxa"/>
            <w:tcBorders>
              <w:top w:val="nil"/>
              <w:left w:val="nil"/>
              <w:bottom w:val="nil"/>
              <w:right w:val="nil"/>
            </w:tcBorders>
            <w:vAlign w:val="center"/>
          </w:tcPr>
          <w:p w:rsidR="00782D9F" w:rsidRPr="00755E0A" w:rsidRDefault="00782D9F" w:rsidP="00755E0A">
            <w:pPr>
              <w:spacing w:after="0"/>
              <w:jc w:val="right"/>
              <w:rPr>
                <w:b/>
                <w:bCs/>
                <w:color w:val="000000"/>
              </w:rPr>
            </w:pPr>
          </w:p>
        </w:tc>
        <w:tc>
          <w:tcPr>
            <w:tcW w:w="1417" w:type="dxa"/>
            <w:tcBorders>
              <w:top w:val="nil"/>
              <w:left w:val="nil"/>
              <w:bottom w:val="nil"/>
              <w:right w:val="nil"/>
            </w:tcBorders>
            <w:vAlign w:val="center"/>
          </w:tcPr>
          <w:p w:rsidR="00782D9F" w:rsidRPr="00755E0A" w:rsidRDefault="00782D9F" w:rsidP="00755E0A">
            <w:pPr>
              <w:spacing w:after="0"/>
              <w:jc w:val="left"/>
              <w:rPr>
                <w:rFonts w:ascii="Times New Roman" w:hAnsi="Times New Roman" w:cs="Times New Roman"/>
              </w:rPr>
            </w:pPr>
          </w:p>
        </w:tc>
        <w:tc>
          <w:tcPr>
            <w:tcW w:w="1418" w:type="dxa"/>
            <w:tcBorders>
              <w:top w:val="nil"/>
              <w:left w:val="nil"/>
              <w:bottom w:val="nil"/>
              <w:right w:val="nil"/>
            </w:tcBorders>
            <w:vAlign w:val="center"/>
          </w:tcPr>
          <w:p w:rsidR="00782D9F" w:rsidRPr="00755E0A" w:rsidRDefault="00782D9F" w:rsidP="00755E0A">
            <w:pPr>
              <w:spacing w:after="0"/>
              <w:jc w:val="left"/>
              <w:rPr>
                <w:rFonts w:ascii="Times New Roman" w:hAnsi="Times New Roman" w:cs="Times New Roman"/>
              </w:rPr>
            </w:pPr>
          </w:p>
        </w:tc>
      </w:tr>
      <w:tr w:rsidR="00782D9F" w:rsidRPr="00755E0A">
        <w:trPr>
          <w:trHeight w:val="285"/>
        </w:trPr>
        <w:tc>
          <w:tcPr>
            <w:tcW w:w="5387" w:type="dxa"/>
            <w:tcBorders>
              <w:top w:val="nil"/>
              <w:left w:val="nil"/>
              <w:bottom w:val="nil"/>
              <w:right w:val="nil"/>
            </w:tcBorders>
            <w:vAlign w:val="center"/>
          </w:tcPr>
          <w:p w:rsidR="00782D9F" w:rsidRPr="00755E0A" w:rsidRDefault="00782D9F" w:rsidP="00755E0A">
            <w:pPr>
              <w:spacing w:after="0"/>
              <w:jc w:val="left"/>
              <w:rPr>
                <w:b/>
                <w:bCs/>
                <w:color w:val="000000"/>
              </w:rPr>
            </w:pPr>
            <w:r w:rsidRPr="00755E0A">
              <w:rPr>
                <w:b/>
                <w:bCs/>
                <w:color w:val="000000"/>
              </w:rPr>
              <w:t>Дебиторская задолженность</w:t>
            </w:r>
          </w:p>
        </w:tc>
        <w:tc>
          <w:tcPr>
            <w:tcW w:w="1417" w:type="dxa"/>
            <w:tcBorders>
              <w:top w:val="nil"/>
              <w:left w:val="nil"/>
              <w:bottom w:val="nil"/>
              <w:right w:val="nil"/>
            </w:tcBorders>
            <w:vAlign w:val="center"/>
          </w:tcPr>
          <w:p w:rsidR="00782D9F" w:rsidRPr="00755E0A" w:rsidRDefault="00782D9F" w:rsidP="00755E0A">
            <w:pPr>
              <w:spacing w:after="0"/>
              <w:jc w:val="left"/>
              <w:rPr>
                <w:b/>
                <w:bCs/>
                <w:color w:val="000000"/>
              </w:rPr>
            </w:pPr>
          </w:p>
        </w:tc>
        <w:tc>
          <w:tcPr>
            <w:tcW w:w="1418" w:type="dxa"/>
            <w:tcBorders>
              <w:top w:val="nil"/>
              <w:left w:val="nil"/>
              <w:bottom w:val="nil"/>
              <w:right w:val="nil"/>
            </w:tcBorders>
            <w:vAlign w:val="center"/>
          </w:tcPr>
          <w:p w:rsidR="00782D9F" w:rsidRPr="00755E0A" w:rsidRDefault="00782D9F" w:rsidP="00755E0A">
            <w:pPr>
              <w:spacing w:after="0"/>
              <w:jc w:val="left"/>
              <w:rPr>
                <w:rFonts w:ascii="Times New Roman" w:hAnsi="Times New Roman" w:cs="Times New Roman"/>
              </w:rPr>
            </w:pPr>
          </w:p>
        </w:tc>
      </w:tr>
      <w:tr w:rsidR="00782D9F" w:rsidRPr="00755E0A">
        <w:trPr>
          <w:trHeight w:val="242"/>
        </w:trPr>
        <w:tc>
          <w:tcPr>
            <w:tcW w:w="5387" w:type="dxa"/>
            <w:tcBorders>
              <w:top w:val="nil"/>
              <w:left w:val="nil"/>
              <w:bottom w:val="nil"/>
              <w:right w:val="nil"/>
            </w:tcBorders>
            <w:noWrap/>
            <w:vAlign w:val="center"/>
          </w:tcPr>
          <w:p w:rsidR="00782D9F" w:rsidRPr="00755E0A" w:rsidRDefault="00782D9F" w:rsidP="00755E0A">
            <w:pPr>
              <w:spacing w:after="0"/>
              <w:jc w:val="left"/>
              <w:rPr>
                <w:color w:val="000000"/>
              </w:rPr>
            </w:pPr>
            <w:r w:rsidRPr="00755E0A">
              <w:rPr>
                <w:color w:val="000000"/>
              </w:rPr>
              <w:t>Задолженность по вознаграждению управляющему</w:t>
            </w:r>
          </w:p>
        </w:tc>
        <w:tc>
          <w:tcPr>
            <w:tcW w:w="1417" w:type="dxa"/>
            <w:tcBorders>
              <w:top w:val="nil"/>
              <w:left w:val="nil"/>
              <w:bottom w:val="nil"/>
              <w:right w:val="nil"/>
            </w:tcBorders>
            <w:noWrap/>
            <w:vAlign w:val="center"/>
          </w:tcPr>
          <w:p w:rsidR="00782D9F" w:rsidRPr="00755E0A" w:rsidRDefault="00782D9F" w:rsidP="007872C9">
            <w:pPr>
              <w:spacing w:after="0"/>
              <w:jc w:val="right"/>
              <w:rPr>
                <w:color w:val="000000"/>
              </w:rPr>
            </w:pPr>
            <w:r>
              <w:rPr>
                <w:color w:val="000000"/>
              </w:rPr>
              <w:t>3 309</w:t>
            </w:r>
          </w:p>
        </w:tc>
        <w:tc>
          <w:tcPr>
            <w:tcW w:w="1418" w:type="dxa"/>
            <w:tcBorders>
              <w:top w:val="nil"/>
              <w:left w:val="nil"/>
              <w:bottom w:val="nil"/>
              <w:right w:val="nil"/>
            </w:tcBorders>
            <w:noWrap/>
            <w:vAlign w:val="center"/>
          </w:tcPr>
          <w:p w:rsidR="00782D9F" w:rsidRPr="00755E0A" w:rsidRDefault="00782D9F" w:rsidP="007872C9">
            <w:pPr>
              <w:spacing w:after="0"/>
              <w:jc w:val="right"/>
              <w:rPr>
                <w:color w:val="000000"/>
              </w:rPr>
            </w:pPr>
            <w:r>
              <w:rPr>
                <w:color w:val="000000"/>
              </w:rPr>
              <w:t>3 166</w:t>
            </w:r>
          </w:p>
        </w:tc>
      </w:tr>
      <w:tr w:rsidR="00782D9F" w:rsidRPr="00755E0A">
        <w:trPr>
          <w:trHeight w:val="242"/>
        </w:trPr>
        <w:tc>
          <w:tcPr>
            <w:tcW w:w="5387" w:type="dxa"/>
            <w:tcBorders>
              <w:top w:val="nil"/>
              <w:left w:val="nil"/>
              <w:bottom w:val="nil"/>
              <w:right w:val="nil"/>
            </w:tcBorders>
            <w:noWrap/>
            <w:vAlign w:val="center"/>
          </w:tcPr>
          <w:p w:rsidR="00782D9F" w:rsidRPr="00755E0A" w:rsidRDefault="00782D9F" w:rsidP="007872C9">
            <w:pPr>
              <w:spacing w:after="0"/>
              <w:jc w:val="left"/>
              <w:rPr>
                <w:color w:val="000000"/>
              </w:rPr>
            </w:pPr>
            <w:r w:rsidRPr="00755E0A">
              <w:rPr>
                <w:color w:val="000000"/>
              </w:rPr>
              <w:t xml:space="preserve">Задолженность </w:t>
            </w:r>
            <w:r>
              <w:rPr>
                <w:color w:val="000000"/>
              </w:rPr>
              <w:t>покупателей по операциям с ценными бумагами</w:t>
            </w:r>
          </w:p>
        </w:tc>
        <w:tc>
          <w:tcPr>
            <w:tcW w:w="1417" w:type="dxa"/>
            <w:tcBorders>
              <w:top w:val="nil"/>
              <w:left w:val="nil"/>
              <w:bottom w:val="nil"/>
              <w:right w:val="nil"/>
            </w:tcBorders>
            <w:noWrap/>
            <w:vAlign w:val="center"/>
          </w:tcPr>
          <w:p w:rsidR="00782D9F" w:rsidRPr="00755E0A" w:rsidRDefault="00782D9F" w:rsidP="00A85CE1">
            <w:pPr>
              <w:spacing w:after="0"/>
              <w:jc w:val="right"/>
              <w:rPr>
                <w:color w:val="000000"/>
              </w:rPr>
            </w:pPr>
            <w:r>
              <w:rPr>
                <w:color w:val="000000"/>
              </w:rPr>
              <w:t>23 687</w:t>
            </w:r>
          </w:p>
        </w:tc>
        <w:tc>
          <w:tcPr>
            <w:tcW w:w="1418" w:type="dxa"/>
            <w:tcBorders>
              <w:top w:val="nil"/>
              <w:left w:val="nil"/>
              <w:bottom w:val="nil"/>
              <w:right w:val="nil"/>
            </w:tcBorders>
            <w:noWrap/>
            <w:vAlign w:val="center"/>
          </w:tcPr>
          <w:p w:rsidR="00782D9F" w:rsidRPr="00755E0A" w:rsidRDefault="00782D9F" w:rsidP="00A85CE1">
            <w:pPr>
              <w:spacing w:after="0"/>
              <w:jc w:val="right"/>
              <w:rPr>
                <w:color w:val="000000"/>
              </w:rPr>
            </w:pPr>
            <w:r>
              <w:rPr>
                <w:color w:val="000000"/>
              </w:rPr>
              <w:t>-</w:t>
            </w:r>
          </w:p>
        </w:tc>
      </w:tr>
      <w:tr w:rsidR="00782D9F" w:rsidRPr="00D62574">
        <w:trPr>
          <w:trHeight w:val="257"/>
        </w:trPr>
        <w:tc>
          <w:tcPr>
            <w:tcW w:w="5387" w:type="dxa"/>
            <w:tcBorders>
              <w:top w:val="nil"/>
              <w:left w:val="nil"/>
              <w:bottom w:val="nil"/>
              <w:right w:val="nil"/>
            </w:tcBorders>
            <w:noWrap/>
            <w:vAlign w:val="center"/>
          </w:tcPr>
          <w:p w:rsidR="00782D9F" w:rsidRPr="00D62574" w:rsidRDefault="00782D9F" w:rsidP="00755E0A">
            <w:pPr>
              <w:spacing w:after="0"/>
              <w:jc w:val="left"/>
              <w:rPr>
                <w:color w:val="000000"/>
              </w:rPr>
            </w:pPr>
            <w:r w:rsidRPr="00D62574">
              <w:rPr>
                <w:color w:val="000000"/>
              </w:rPr>
              <w:t>Расчеты с брокерами</w:t>
            </w:r>
          </w:p>
        </w:tc>
        <w:tc>
          <w:tcPr>
            <w:tcW w:w="1417" w:type="dxa"/>
            <w:tcBorders>
              <w:top w:val="nil"/>
              <w:left w:val="nil"/>
              <w:bottom w:val="nil"/>
              <w:right w:val="nil"/>
            </w:tcBorders>
            <w:noWrap/>
            <w:vAlign w:val="center"/>
          </w:tcPr>
          <w:p w:rsidR="00782D9F" w:rsidRPr="00D62574" w:rsidRDefault="00782D9F" w:rsidP="00A85CE1">
            <w:pPr>
              <w:spacing w:after="0"/>
              <w:jc w:val="right"/>
              <w:rPr>
                <w:color w:val="000000"/>
              </w:rPr>
            </w:pPr>
            <w:r>
              <w:rPr>
                <w:color w:val="000000"/>
              </w:rPr>
              <w:t>848</w:t>
            </w:r>
          </w:p>
        </w:tc>
        <w:tc>
          <w:tcPr>
            <w:tcW w:w="1418" w:type="dxa"/>
            <w:tcBorders>
              <w:top w:val="nil"/>
              <w:left w:val="nil"/>
              <w:bottom w:val="nil"/>
              <w:right w:val="nil"/>
            </w:tcBorders>
            <w:noWrap/>
            <w:vAlign w:val="center"/>
          </w:tcPr>
          <w:p w:rsidR="00782D9F" w:rsidRPr="00D62574" w:rsidRDefault="00782D9F" w:rsidP="00755E0A">
            <w:pPr>
              <w:spacing w:after="0"/>
              <w:jc w:val="right"/>
              <w:rPr>
                <w:color w:val="000000"/>
              </w:rPr>
            </w:pPr>
            <w:r>
              <w:rPr>
                <w:color w:val="000000"/>
              </w:rPr>
              <w:t>5 914</w:t>
            </w:r>
          </w:p>
        </w:tc>
      </w:tr>
      <w:tr w:rsidR="00782D9F" w:rsidRPr="00755E0A">
        <w:trPr>
          <w:trHeight w:val="257"/>
        </w:trPr>
        <w:tc>
          <w:tcPr>
            <w:tcW w:w="5387" w:type="dxa"/>
            <w:tcBorders>
              <w:top w:val="nil"/>
              <w:left w:val="nil"/>
              <w:bottom w:val="nil"/>
              <w:right w:val="nil"/>
            </w:tcBorders>
            <w:noWrap/>
            <w:vAlign w:val="center"/>
          </w:tcPr>
          <w:p w:rsidR="00782D9F" w:rsidRPr="00755E0A" w:rsidRDefault="00782D9F" w:rsidP="00755E0A">
            <w:pPr>
              <w:spacing w:after="0"/>
              <w:jc w:val="left"/>
              <w:rPr>
                <w:i/>
                <w:iCs/>
                <w:color w:val="000000"/>
              </w:rPr>
            </w:pPr>
            <w:r w:rsidRPr="00755E0A">
              <w:rPr>
                <w:i/>
                <w:iCs/>
                <w:color w:val="000000"/>
              </w:rPr>
              <w:t>резерв под обесценение</w:t>
            </w:r>
          </w:p>
        </w:tc>
        <w:tc>
          <w:tcPr>
            <w:tcW w:w="1417" w:type="dxa"/>
            <w:tcBorders>
              <w:top w:val="nil"/>
              <w:left w:val="nil"/>
              <w:bottom w:val="nil"/>
              <w:right w:val="nil"/>
            </w:tcBorders>
            <w:noWrap/>
            <w:vAlign w:val="center"/>
          </w:tcPr>
          <w:p w:rsidR="00782D9F" w:rsidRPr="00755E0A" w:rsidRDefault="00782D9F" w:rsidP="00A85CE1">
            <w:pPr>
              <w:spacing w:after="0"/>
              <w:jc w:val="right"/>
              <w:rPr>
                <w:i/>
                <w:iCs/>
                <w:color w:val="000000"/>
              </w:rPr>
            </w:pPr>
            <w:r>
              <w:rPr>
                <w:i/>
                <w:iCs/>
                <w:color w:val="000000"/>
              </w:rPr>
              <w:t>-</w:t>
            </w:r>
          </w:p>
        </w:tc>
        <w:tc>
          <w:tcPr>
            <w:tcW w:w="1418" w:type="dxa"/>
            <w:tcBorders>
              <w:top w:val="nil"/>
              <w:left w:val="nil"/>
              <w:bottom w:val="nil"/>
              <w:right w:val="nil"/>
            </w:tcBorders>
            <w:noWrap/>
            <w:vAlign w:val="center"/>
          </w:tcPr>
          <w:p w:rsidR="00782D9F" w:rsidRPr="00755E0A" w:rsidRDefault="00782D9F" w:rsidP="00755E0A">
            <w:pPr>
              <w:spacing w:after="0"/>
              <w:jc w:val="right"/>
              <w:rPr>
                <w:color w:val="000000"/>
              </w:rPr>
            </w:pPr>
            <w:r w:rsidRPr="00755E0A">
              <w:rPr>
                <w:color w:val="000000"/>
              </w:rPr>
              <w:t xml:space="preserve">-  </w:t>
            </w:r>
          </w:p>
        </w:tc>
      </w:tr>
      <w:tr w:rsidR="00782D9F" w:rsidRPr="00755E0A">
        <w:trPr>
          <w:trHeight w:val="257"/>
        </w:trPr>
        <w:tc>
          <w:tcPr>
            <w:tcW w:w="5387" w:type="dxa"/>
            <w:tcBorders>
              <w:top w:val="nil"/>
              <w:left w:val="nil"/>
              <w:bottom w:val="nil"/>
              <w:right w:val="nil"/>
            </w:tcBorders>
            <w:noWrap/>
            <w:vAlign w:val="center"/>
          </w:tcPr>
          <w:p w:rsidR="00782D9F" w:rsidRPr="00755E0A" w:rsidRDefault="00782D9F" w:rsidP="00755E0A">
            <w:pPr>
              <w:spacing w:after="0"/>
              <w:jc w:val="left"/>
              <w:rPr>
                <w:i/>
                <w:iCs/>
                <w:color w:val="000000"/>
              </w:rPr>
            </w:pPr>
            <w:r>
              <w:rPr>
                <w:i/>
                <w:iCs/>
                <w:color w:val="000000"/>
              </w:rPr>
              <w:t>Предоплаты</w:t>
            </w:r>
          </w:p>
        </w:tc>
        <w:tc>
          <w:tcPr>
            <w:tcW w:w="1417" w:type="dxa"/>
            <w:tcBorders>
              <w:top w:val="nil"/>
              <w:left w:val="nil"/>
              <w:bottom w:val="nil"/>
              <w:right w:val="nil"/>
            </w:tcBorders>
            <w:noWrap/>
            <w:vAlign w:val="center"/>
          </w:tcPr>
          <w:p w:rsidR="00782D9F" w:rsidRDefault="00782D9F" w:rsidP="00A85CE1">
            <w:pPr>
              <w:spacing w:after="0"/>
              <w:jc w:val="right"/>
              <w:rPr>
                <w:i/>
                <w:iCs/>
                <w:color w:val="000000"/>
              </w:rPr>
            </w:pPr>
            <w:r>
              <w:rPr>
                <w:i/>
                <w:iCs/>
                <w:color w:val="000000"/>
              </w:rPr>
              <w:t>755</w:t>
            </w:r>
          </w:p>
        </w:tc>
        <w:tc>
          <w:tcPr>
            <w:tcW w:w="1418" w:type="dxa"/>
            <w:tcBorders>
              <w:top w:val="nil"/>
              <w:left w:val="nil"/>
              <w:bottom w:val="nil"/>
              <w:right w:val="nil"/>
            </w:tcBorders>
            <w:noWrap/>
            <w:vAlign w:val="center"/>
          </w:tcPr>
          <w:p w:rsidR="00782D9F" w:rsidRPr="00755E0A" w:rsidRDefault="00782D9F" w:rsidP="00755E0A">
            <w:pPr>
              <w:spacing w:after="0"/>
              <w:jc w:val="right"/>
              <w:rPr>
                <w:color w:val="000000"/>
              </w:rPr>
            </w:pPr>
            <w:r>
              <w:rPr>
                <w:color w:val="000000"/>
              </w:rPr>
              <w:t>44</w:t>
            </w:r>
          </w:p>
        </w:tc>
      </w:tr>
      <w:tr w:rsidR="00782D9F" w:rsidRPr="00755E0A">
        <w:trPr>
          <w:trHeight w:val="257"/>
        </w:trPr>
        <w:tc>
          <w:tcPr>
            <w:tcW w:w="5387" w:type="dxa"/>
            <w:tcBorders>
              <w:top w:val="single" w:sz="8" w:space="0" w:color="auto"/>
              <w:left w:val="nil"/>
              <w:bottom w:val="double" w:sz="6" w:space="0" w:color="auto"/>
              <w:right w:val="nil"/>
            </w:tcBorders>
            <w:vAlign w:val="center"/>
          </w:tcPr>
          <w:p w:rsidR="00782D9F" w:rsidRPr="00755E0A" w:rsidRDefault="00782D9F" w:rsidP="00755E0A">
            <w:pPr>
              <w:spacing w:after="0"/>
              <w:jc w:val="left"/>
              <w:rPr>
                <w:b/>
                <w:bCs/>
                <w:color w:val="000000"/>
              </w:rPr>
            </w:pPr>
            <w:r w:rsidRPr="00755E0A">
              <w:rPr>
                <w:b/>
                <w:bCs/>
                <w:color w:val="000000"/>
              </w:rPr>
              <w:t>Итого</w:t>
            </w:r>
          </w:p>
        </w:tc>
        <w:tc>
          <w:tcPr>
            <w:tcW w:w="1417" w:type="dxa"/>
            <w:tcBorders>
              <w:top w:val="single" w:sz="8" w:space="0" w:color="auto"/>
              <w:left w:val="nil"/>
              <w:bottom w:val="double" w:sz="6" w:space="0" w:color="auto"/>
              <w:right w:val="nil"/>
            </w:tcBorders>
            <w:vAlign w:val="bottom"/>
          </w:tcPr>
          <w:p w:rsidR="00782D9F" w:rsidRPr="00D62574" w:rsidRDefault="00782D9F" w:rsidP="002B18AB">
            <w:pPr>
              <w:spacing w:after="0"/>
              <w:jc w:val="right"/>
              <w:rPr>
                <w:b/>
                <w:bCs/>
                <w:color w:val="000000"/>
              </w:rPr>
            </w:pPr>
            <w:r>
              <w:rPr>
                <w:b/>
                <w:bCs/>
                <w:color w:val="000000"/>
              </w:rPr>
              <w:t>28 599</w:t>
            </w:r>
            <w:r w:rsidRPr="00D62574">
              <w:rPr>
                <w:b/>
                <w:bCs/>
                <w:color w:val="000000"/>
              </w:rPr>
              <w:t xml:space="preserve"> </w:t>
            </w:r>
          </w:p>
        </w:tc>
        <w:tc>
          <w:tcPr>
            <w:tcW w:w="1418" w:type="dxa"/>
            <w:tcBorders>
              <w:top w:val="single" w:sz="8" w:space="0" w:color="auto"/>
              <w:left w:val="nil"/>
              <w:bottom w:val="double" w:sz="6" w:space="0" w:color="auto"/>
              <w:right w:val="nil"/>
            </w:tcBorders>
            <w:vAlign w:val="bottom"/>
          </w:tcPr>
          <w:p w:rsidR="00782D9F" w:rsidRPr="00D62574" w:rsidRDefault="00782D9F" w:rsidP="007872C9">
            <w:pPr>
              <w:spacing w:after="0"/>
              <w:jc w:val="right"/>
              <w:rPr>
                <w:b/>
                <w:bCs/>
                <w:color w:val="000000"/>
              </w:rPr>
            </w:pPr>
            <w:r w:rsidRPr="00D62574">
              <w:rPr>
                <w:b/>
                <w:bCs/>
                <w:color w:val="000000"/>
              </w:rPr>
              <w:t xml:space="preserve">9 </w:t>
            </w:r>
            <w:r>
              <w:rPr>
                <w:b/>
                <w:bCs/>
                <w:color w:val="000000"/>
              </w:rPr>
              <w:t>124</w:t>
            </w:r>
            <w:r w:rsidRPr="00D62574">
              <w:rPr>
                <w:b/>
                <w:bCs/>
                <w:color w:val="000000"/>
              </w:rPr>
              <w:t xml:space="preserve"> </w:t>
            </w:r>
          </w:p>
        </w:tc>
      </w:tr>
    </w:tbl>
    <w:p w:rsidR="00782D9F" w:rsidRPr="00224700" w:rsidRDefault="00782D9F" w:rsidP="002746AE">
      <w:pPr>
        <w:spacing w:before="120"/>
      </w:pPr>
      <w:r w:rsidRPr="00224700">
        <w:t>Информация по операциям со связанными сторон</w:t>
      </w:r>
      <w:r>
        <w:t>ами представлена в Примечании 25</w:t>
      </w:r>
      <w:r w:rsidRPr="00224700">
        <w:t>.</w:t>
      </w:r>
    </w:p>
    <w:p w:rsidR="00782D9F" w:rsidRPr="00224700" w:rsidRDefault="00782D9F" w:rsidP="002746AE">
      <w:pPr>
        <w:spacing w:before="120"/>
      </w:pPr>
      <w:r w:rsidRPr="00224700">
        <w:t>Информация о справедливой сто</w:t>
      </w:r>
      <w:r>
        <w:t>имости приведена в Примечании 23</w:t>
      </w:r>
      <w:r w:rsidRPr="00224700">
        <w:t>.</w:t>
      </w:r>
    </w:p>
    <w:p w:rsidR="00782D9F" w:rsidRPr="00224700" w:rsidRDefault="00782D9F" w:rsidP="00B84FAD">
      <w:pPr>
        <w:pStyle w:val="Heading1"/>
        <w:numPr>
          <w:ilvl w:val="0"/>
          <w:numId w:val="27"/>
        </w:numPr>
      </w:pPr>
      <w:bookmarkStart w:id="49" w:name="_Toc480983490"/>
      <w:bookmarkEnd w:id="46"/>
      <w:bookmarkEnd w:id="47"/>
      <w:r w:rsidRPr="00224700">
        <w:t>Основные средства</w:t>
      </w:r>
      <w:bookmarkEnd w:id="49"/>
    </w:p>
    <w:p w:rsidR="00782D9F" w:rsidRDefault="00782D9F" w:rsidP="00B30AFE">
      <w:pPr>
        <w:spacing w:before="120"/>
        <w:rPr>
          <w:rFonts w:ascii="Calibri" w:hAnsi="Calibri" w:cs="Calibri"/>
          <w:sz w:val="22"/>
          <w:szCs w:val="22"/>
          <w:lang w:eastAsia="en-US"/>
        </w:rPr>
      </w:pPr>
      <w:r w:rsidRPr="00224700">
        <w:t xml:space="preserve">Ниже представлены данные Компании по движению основных средств за </w:t>
      </w:r>
      <w:r>
        <w:t>2016</w:t>
      </w:r>
      <w:r w:rsidRPr="00224700">
        <w:t xml:space="preserve"> год:</w:t>
      </w:r>
    </w:p>
    <w:tbl>
      <w:tblPr>
        <w:tblW w:w="9714" w:type="dxa"/>
        <w:tblInd w:w="2" w:type="dxa"/>
        <w:tblLook w:val="00A0"/>
      </w:tblPr>
      <w:tblGrid>
        <w:gridCol w:w="5111"/>
        <w:gridCol w:w="1354"/>
        <w:gridCol w:w="1690"/>
        <w:gridCol w:w="1559"/>
      </w:tblGrid>
      <w:tr w:rsidR="00782D9F" w:rsidRPr="00755E0A">
        <w:trPr>
          <w:trHeight w:val="525"/>
          <w:tblHeader/>
        </w:trPr>
        <w:tc>
          <w:tcPr>
            <w:tcW w:w="5111" w:type="dxa"/>
            <w:tcBorders>
              <w:top w:val="nil"/>
              <w:left w:val="nil"/>
              <w:bottom w:val="single" w:sz="8" w:space="0" w:color="auto"/>
              <w:right w:val="nil"/>
            </w:tcBorders>
            <w:vAlign w:val="center"/>
          </w:tcPr>
          <w:p w:rsidR="00782D9F" w:rsidRPr="00755E0A" w:rsidRDefault="00782D9F" w:rsidP="00755E0A">
            <w:pPr>
              <w:rPr>
                <w:i/>
                <w:iCs/>
                <w:color w:val="000000"/>
              </w:rPr>
            </w:pPr>
            <w:r w:rsidRPr="00755E0A">
              <w:rPr>
                <w:i/>
                <w:iCs/>
                <w:color w:val="000000"/>
              </w:rPr>
              <w:t> </w:t>
            </w:r>
          </w:p>
        </w:tc>
        <w:tc>
          <w:tcPr>
            <w:tcW w:w="1354" w:type="dxa"/>
            <w:tcBorders>
              <w:top w:val="nil"/>
              <w:left w:val="nil"/>
              <w:bottom w:val="single" w:sz="8" w:space="0" w:color="auto"/>
              <w:right w:val="nil"/>
            </w:tcBorders>
          </w:tcPr>
          <w:p w:rsidR="00782D9F" w:rsidRPr="00755E0A" w:rsidRDefault="00782D9F" w:rsidP="00755E0A">
            <w:pPr>
              <w:spacing w:after="0"/>
              <w:jc w:val="right"/>
              <w:rPr>
                <w:b/>
                <w:bCs/>
                <w:color w:val="000000"/>
              </w:rPr>
            </w:pPr>
            <w:r>
              <w:rPr>
                <w:b/>
                <w:bCs/>
                <w:color w:val="000000"/>
              </w:rPr>
              <w:t>Офисное помещение</w:t>
            </w:r>
          </w:p>
        </w:tc>
        <w:tc>
          <w:tcPr>
            <w:tcW w:w="1690" w:type="dxa"/>
            <w:tcBorders>
              <w:top w:val="nil"/>
              <w:left w:val="nil"/>
              <w:bottom w:val="single" w:sz="8" w:space="0" w:color="auto"/>
              <w:right w:val="nil"/>
            </w:tcBorders>
            <w:vAlign w:val="center"/>
          </w:tcPr>
          <w:p w:rsidR="00782D9F" w:rsidRPr="00755E0A" w:rsidRDefault="00782D9F" w:rsidP="00755E0A">
            <w:pPr>
              <w:spacing w:after="0"/>
              <w:jc w:val="right"/>
              <w:rPr>
                <w:b/>
                <w:bCs/>
                <w:color w:val="000000"/>
              </w:rPr>
            </w:pPr>
            <w:r w:rsidRPr="00755E0A">
              <w:rPr>
                <w:b/>
                <w:bCs/>
                <w:color w:val="000000"/>
              </w:rPr>
              <w:t>Офисное оборудование</w:t>
            </w:r>
          </w:p>
        </w:tc>
        <w:tc>
          <w:tcPr>
            <w:tcW w:w="1559" w:type="dxa"/>
            <w:tcBorders>
              <w:top w:val="nil"/>
              <w:left w:val="nil"/>
              <w:bottom w:val="single" w:sz="8" w:space="0" w:color="auto"/>
              <w:right w:val="nil"/>
            </w:tcBorders>
            <w:vAlign w:val="center"/>
          </w:tcPr>
          <w:p w:rsidR="00782D9F" w:rsidRPr="00755E0A" w:rsidRDefault="00782D9F" w:rsidP="00755E0A">
            <w:pPr>
              <w:spacing w:after="0"/>
              <w:jc w:val="right"/>
              <w:rPr>
                <w:b/>
                <w:bCs/>
                <w:color w:val="000000"/>
              </w:rPr>
            </w:pPr>
            <w:r w:rsidRPr="00755E0A">
              <w:rPr>
                <w:b/>
                <w:bCs/>
                <w:color w:val="000000"/>
              </w:rPr>
              <w:t>Итого</w:t>
            </w:r>
          </w:p>
        </w:tc>
      </w:tr>
      <w:tr w:rsidR="00782D9F" w:rsidRPr="00755E0A">
        <w:trPr>
          <w:trHeight w:val="300"/>
          <w:tblHeader/>
        </w:trPr>
        <w:tc>
          <w:tcPr>
            <w:tcW w:w="5111" w:type="dxa"/>
            <w:tcBorders>
              <w:top w:val="nil"/>
              <w:left w:val="nil"/>
              <w:bottom w:val="nil"/>
              <w:right w:val="nil"/>
            </w:tcBorders>
            <w:vAlign w:val="center"/>
          </w:tcPr>
          <w:p w:rsidR="00782D9F" w:rsidRPr="00755E0A" w:rsidRDefault="00782D9F" w:rsidP="00755E0A">
            <w:pPr>
              <w:spacing w:after="0"/>
              <w:jc w:val="right"/>
              <w:rPr>
                <w:b/>
                <w:bCs/>
                <w:color w:val="000000"/>
              </w:rPr>
            </w:pPr>
          </w:p>
        </w:tc>
        <w:tc>
          <w:tcPr>
            <w:tcW w:w="1354" w:type="dxa"/>
            <w:tcBorders>
              <w:top w:val="nil"/>
              <w:left w:val="nil"/>
              <w:bottom w:val="nil"/>
              <w:right w:val="nil"/>
            </w:tcBorders>
          </w:tcPr>
          <w:p w:rsidR="00782D9F" w:rsidRPr="00755E0A" w:rsidRDefault="00782D9F" w:rsidP="00755E0A">
            <w:pPr>
              <w:spacing w:after="0"/>
              <w:jc w:val="left"/>
              <w:rPr>
                <w:rFonts w:ascii="Times New Roman" w:hAnsi="Times New Roman" w:cs="Times New Roman"/>
              </w:rPr>
            </w:pPr>
          </w:p>
        </w:tc>
        <w:tc>
          <w:tcPr>
            <w:tcW w:w="1690" w:type="dxa"/>
            <w:tcBorders>
              <w:top w:val="nil"/>
              <w:left w:val="nil"/>
              <w:bottom w:val="nil"/>
              <w:right w:val="nil"/>
            </w:tcBorders>
            <w:vAlign w:val="center"/>
          </w:tcPr>
          <w:p w:rsidR="00782D9F" w:rsidRPr="00755E0A" w:rsidRDefault="00782D9F" w:rsidP="00755E0A">
            <w:pPr>
              <w:spacing w:after="0"/>
              <w:jc w:val="left"/>
              <w:rPr>
                <w:rFonts w:ascii="Times New Roman" w:hAnsi="Times New Roman" w:cs="Times New Roman"/>
              </w:rPr>
            </w:pPr>
          </w:p>
        </w:tc>
        <w:tc>
          <w:tcPr>
            <w:tcW w:w="1559" w:type="dxa"/>
            <w:tcBorders>
              <w:top w:val="nil"/>
              <w:left w:val="nil"/>
              <w:bottom w:val="nil"/>
              <w:right w:val="nil"/>
            </w:tcBorders>
            <w:vAlign w:val="center"/>
          </w:tcPr>
          <w:p w:rsidR="00782D9F" w:rsidRPr="00755E0A" w:rsidRDefault="00782D9F" w:rsidP="00755E0A">
            <w:pPr>
              <w:spacing w:after="0"/>
              <w:jc w:val="left"/>
              <w:rPr>
                <w:rFonts w:ascii="Times New Roman" w:hAnsi="Times New Roman" w:cs="Times New Roman"/>
              </w:rPr>
            </w:pPr>
          </w:p>
        </w:tc>
      </w:tr>
      <w:tr w:rsidR="00782D9F" w:rsidRPr="00755E0A">
        <w:trPr>
          <w:trHeight w:val="255"/>
        </w:trPr>
        <w:tc>
          <w:tcPr>
            <w:tcW w:w="5111" w:type="dxa"/>
            <w:tcBorders>
              <w:top w:val="nil"/>
              <w:left w:val="nil"/>
              <w:bottom w:val="nil"/>
              <w:right w:val="nil"/>
            </w:tcBorders>
            <w:vAlign w:val="center"/>
          </w:tcPr>
          <w:p w:rsidR="00782D9F" w:rsidRPr="00755E0A" w:rsidRDefault="00782D9F" w:rsidP="007872C9">
            <w:pPr>
              <w:spacing w:after="0"/>
              <w:jc w:val="left"/>
              <w:rPr>
                <w:b/>
                <w:bCs/>
                <w:color w:val="000000"/>
              </w:rPr>
            </w:pPr>
            <w:r w:rsidRPr="00755E0A">
              <w:rPr>
                <w:b/>
                <w:bCs/>
                <w:color w:val="000000"/>
              </w:rPr>
              <w:t>Балансовая стоимость на 31 декабря 201</w:t>
            </w:r>
            <w:r>
              <w:rPr>
                <w:b/>
                <w:bCs/>
                <w:color w:val="000000"/>
              </w:rPr>
              <w:t>5</w:t>
            </w:r>
            <w:r w:rsidRPr="00755E0A">
              <w:rPr>
                <w:b/>
                <w:bCs/>
                <w:color w:val="000000"/>
              </w:rPr>
              <w:t xml:space="preserve"> года</w:t>
            </w:r>
          </w:p>
        </w:tc>
        <w:tc>
          <w:tcPr>
            <w:tcW w:w="1354" w:type="dxa"/>
            <w:tcBorders>
              <w:top w:val="nil"/>
              <w:left w:val="nil"/>
              <w:bottom w:val="nil"/>
              <w:right w:val="nil"/>
            </w:tcBorders>
          </w:tcPr>
          <w:p w:rsidR="00782D9F" w:rsidRDefault="00782D9F" w:rsidP="00755E0A">
            <w:pPr>
              <w:spacing w:after="0"/>
              <w:jc w:val="right"/>
              <w:rPr>
                <w:b/>
                <w:bCs/>
                <w:color w:val="000000"/>
              </w:rPr>
            </w:pPr>
            <w:r>
              <w:rPr>
                <w:b/>
                <w:bCs/>
                <w:color w:val="000000"/>
              </w:rPr>
              <w:t>3622</w:t>
            </w:r>
          </w:p>
        </w:tc>
        <w:tc>
          <w:tcPr>
            <w:tcW w:w="1690" w:type="dxa"/>
            <w:tcBorders>
              <w:top w:val="nil"/>
              <w:left w:val="nil"/>
              <w:bottom w:val="nil"/>
              <w:right w:val="nil"/>
            </w:tcBorders>
            <w:vAlign w:val="center"/>
          </w:tcPr>
          <w:p w:rsidR="00782D9F" w:rsidRPr="00755E0A" w:rsidRDefault="00782D9F" w:rsidP="00755E0A">
            <w:pPr>
              <w:spacing w:after="0"/>
              <w:jc w:val="right"/>
              <w:rPr>
                <w:b/>
                <w:bCs/>
                <w:color w:val="000000"/>
              </w:rPr>
            </w:pPr>
            <w:r>
              <w:rPr>
                <w:b/>
                <w:bCs/>
                <w:color w:val="000000"/>
              </w:rPr>
              <w:t>59</w:t>
            </w:r>
            <w:r w:rsidRPr="00755E0A">
              <w:rPr>
                <w:b/>
                <w:bCs/>
                <w:color w:val="000000"/>
              </w:rPr>
              <w:t xml:space="preserve"> </w:t>
            </w:r>
          </w:p>
        </w:tc>
        <w:tc>
          <w:tcPr>
            <w:tcW w:w="1559" w:type="dxa"/>
            <w:tcBorders>
              <w:top w:val="nil"/>
              <w:left w:val="nil"/>
              <w:bottom w:val="nil"/>
              <w:right w:val="nil"/>
            </w:tcBorders>
            <w:vAlign w:val="center"/>
          </w:tcPr>
          <w:p w:rsidR="00782D9F" w:rsidRPr="00755E0A" w:rsidRDefault="00782D9F" w:rsidP="00755E0A">
            <w:pPr>
              <w:spacing w:after="0"/>
              <w:jc w:val="right"/>
              <w:rPr>
                <w:b/>
                <w:bCs/>
                <w:color w:val="000000"/>
              </w:rPr>
            </w:pPr>
            <w:r>
              <w:rPr>
                <w:b/>
                <w:bCs/>
                <w:color w:val="000000"/>
              </w:rPr>
              <w:t>3681</w:t>
            </w:r>
            <w:r w:rsidRPr="00755E0A">
              <w:rPr>
                <w:b/>
                <w:bCs/>
                <w:color w:val="000000"/>
              </w:rPr>
              <w:t xml:space="preserve"> </w:t>
            </w:r>
          </w:p>
        </w:tc>
      </w:tr>
      <w:tr w:rsidR="00782D9F" w:rsidRPr="00755E0A">
        <w:trPr>
          <w:trHeight w:val="300"/>
        </w:trPr>
        <w:tc>
          <w:tcPr>
            <w:tcW w:w="5111" w:type="dxa"/>
            <w:tcBorders>
              <w:top w:val="nil"/>
              <w:left w:val="nil"/>
              <w:bottom w:val="nil"/>
              <w:right w:val="nil"/>
            </w:tcBorders>
          </w:tcPr>
          <w:p w:rsidR="00782D9F" w:rsidRPr="00755E0A" w:rsidRDefault="00782D9F" w:rsidP="00755E0A">
            <w:pPr>
              <w:spacing w:after="0"/>
              <w:jc w:val="right"/>
              <w:rPr>
                <w:b/>
                <w:bCs/>
                <w:color w:val="000000"/>
              </w:rPr>
            </w:pPr>
          </w:p>
        </w:tc>
        <w:tc>
          <w:tcPr>
            <w:tcW w:w="1354" w:type="dxa"/>
            <w:tcBorders>
              <w:top w:val="nil"/>
              <w:left w:val="nil"/>
              <w:bottom w:val="nil"/>
              <w:right w:val="nil"/>
            </w:tcBorders>
          </w:tcPr>
          <w:p w:rsidR="00782D9F" w:rsidRPr="00755E0A" w:rsidRDefault="00782D9F" w:rsidP="00755E0A">
            <w:pPr>
              <w:spacing w:after="0"/>
              <w:jc w:val="left"/>
              <w:rPr>
                <w:rFonts w:ascii="Times New Roman" w:hAnsi="Times New Roman" w:cs="Times New Roman"/>
              </w:rPr>
            </w:pPr>
          </w:p>
        </w:tc>
        <w:tc>
          <w:tcPr>
            <w:tcW w:w="1690" w:type="dxa"/>
            <w:tcBorders>
              <w:top w:val="nil"/>
              <w:left w:val="nil"/>
              <w:bottom w:val="nil"/>
              <w:right w:val="nil"/>
            </w:tcBorders>
            <w:vAlign w:val="center"/>
          </w:tcPr>
          <w:p w:rsidR="00782D9F" w:rsidRPr="00755E0A" w:rsidRDefault="00782D9F" w:rsidP="00755E0A">
            <w:pPr>
              <w:spacing w:after="0"/>
              <w:jc w:val="left"/>
              <w:rPr>
                <w:rFonts w:ascii="Times New Roman" w:hAnsi="Times New Roman" w:cs="Times New Roman"/>
              </w:rPr>
            </w:pPr>
          </w:p>
        </w:tc>
        <w:tc>
          <w:tcPr>
            <w:tcW w:w="1559" w:type="dxa"/>
            <w:tcBorders>
              <w:top w:val="nil"/>
              <w:left w:val="nil"/>
              <w:bottom w:val="nil"/>
              <w:right w:val="nil"/>
            </w:tcBorders>
            <w:noWrap/>
            <w:vAlign w:val="center"/>
          </w:tcPr>
          <w:p w:rsidR="00782D9F" w:rsidRPr="00755E0A" w:rsidRDefault="00782D9F" w:rsidP="00755E0A">
            <w:pPr>
              <w:spacing w:after="0"/>
              <w:jc w:val="left"/>
              <w:rPr>
                <w:rFonts w:ascii="Times New Roman" w:hAnsi="Times New Roman" w:cs="Times New Roman"/>
              </w:rPr>
            </w:pPr>
          </w:p>
        </w:tc>
      </w:tr>
      <w:tr w:rsidR="00782D9F" w:rsidRPr="00755E0A">
        <w:trPr>
          <w:trHeight w:val="300"/>
        </w:trPr>
        <w:tc>
          <w:tcPr>
            <w:tcW w:w="5111" w:type="dxa"/>
            <w:tcBorders>
              <w:top w:val="nil"/>
              <w:left w:val="nil"/>
              <w:bottom w:val="nil"/>
              <w:right w:val="nil"/>
            </w:tcBorders>
            <w:vAlign w:val="center"/>
          </w:tcPr>
          <w:p w:rsidR="00782D9F" w:rsidRPr="00755E0A" w:rsidRDefault="00782D9F" w:rsidP="00755E0A">
            <w:pPr>
              <w:spacing w:after="0"/>
              <w:jc w:val="left"/>
              <w:rPr>
                <w:b/>
                <w:bCs/>
                <w:color w:val="000000"/>
              </w:rPr>
            </w:pPr>
            <w:r w:rsidRPr="00755E0A">
              <w:rPr>
                <w:b/>
                <w:bCs/>
                <w:color w:val="000000"/>
              </w:rPr>
              <w:t>Первоначальная стоимость</w:t>
            </w:r>
          </w:p>
        </w:tc>
        <w:tc>
          <w:tcPr>
            <w:tcW w:w="1354" w:type="dxa"/>
            <w:tcBorders>
              <w:top w:val="nil"/>
              <w:left w:val="nil"/>
              <w:bottom w:val="nil"/>
              <w:right w:val="nil"/>
            </w:tcBorders>
          </w:tcPr>
          <w:p w:rsidR="00782D9F" w:rsidRPr="00755E0A" w:rsidRDefault="00782D9F" w:rsidP="00755E0A">
            <w:pPr>
              <w:spacing w:after="0"/>
              <w:jc w:val="left"/>
              <w:rPr>
                <w:b/>
                <w:bCs/>
                <w:color w:val="000000"/>
              </w:rPr>
            </w:pPr>
          </w:p>
        </w:tc>
        <w:tc>
          <w:tcPr>
            <w:tcW w:w="1690" w:type="dxa"/>
            <w:tcBorders>
              <w:top w:val="nil"/>
              <w:left w:val="nil"/>
              <w:bottom w:val="nil"/>
              <w:right w:val="nil"/>
            </w:tcBorders>
            <w:vAlign w:val="center"/>
          </w:tcPr>
          <w:p w:rsidR="00782D9F" w:rsidRPr="00755E0A" w:rsidRDefault="00782D9F" w:rsidP="00755E0A">
            <w:pPr>
              <w:spacing w:after="0"/>
              <w:jc w:val="left"/>
              <w:rPr>
                <w:b/>
                <w:bCs/>
                <w:color w:val="000000"/>
              </w:rPr>
            </w:pPr>
          </w:p>
        </w:tc>
        <w:tc>
          <w:tcPr>
            <w:tcW w:w="1559" w:type="dxa"/>
            <w:tcBorders>
              <w:top w:val="nil"/>
              <w:left w:val="nil"/>
              <w:bottom w:val="nil"/>
              <w:right w:val="nil"/>
            </w:tcBorders>
            <w:noWrap/>
            <w:vAlign w:val="center"/>
          </w:tcPr>
          <w:p w:rsidR="00782D9F" w:rsidRPr="00755E0A" w:rsidRDefault="00782D9F" w:rsidP="00755E0A">
            <w:pPr>
              <w:spacing w:after="0"/>
              <w:jc w:val="left"/>
              <w:rPr>
                <w:rFonts w:ascii="Times New Roman" w:hAnsi="Times New Roman" w:cs="Times New Roman"/>
              </w:rPr>
            </w:pPr>
          </w:p>
        </w:tc>
      </w:tr>
      <w:tr w:rsidR="00782D9F" w:rsidRPr="00755E0A">
        <w:trPr>
          <w:trHeight w:val="255"/>
        </w:trPr>
        <w:tc>
          <w:tcPr>
            <w:tcW w:w="5111" w:type="dxa"/>
            <w:tcBorders>
              <w:top w:val="nil"/>
              <w:left w:val="nil"/>
              <w:bottom w:val="nil"/>
              <w:right w:val="nil"/>
            </w:tcBorders>
            <w:vAlign w:val="center"/>
          </w:tcPr>
          <w:p w:rsidR="00782D9F" w:rsidRPr="00755E0A" w:rsidRDefault="00782D9F" w:rsidP="00755E0A">
            <w:pPr>
              <w:spacing w:after="0"/>
              <w:jc w:val="left"/>
              <w:rPr>
                <w:color w:val="000000"/>
              </w:rPr>
            </w:pPr>
            <w:r w:rsidRPr="00755E0A">
              <w:rPr>
                <w:color w:val="000000"/>
              </w:rPr>
              <w:t>Остаток на начало года</w:t>
            </w:r>
          </w:p>
        </w:tc>
        <w:tc>
          <w:tcPr>
            <w:tcW w:w="1354" w:type="dxa"/>
            <w:tcBorders>
              <w:top w:val="nil"/>
              <w:left w:val="nil"/>
              <w:bottom w:val="nil"/>
              <w:right w:val="nil"/>
            </w:tcBorders>
          </w:tcPr>
          <w:p w:rsidR="00782D9F" w:rsidRDefault="00782D9F" w:rsidP="00755E0A">
            <w:pPr>
              <w:spacing w:after="0"/>
              <w:jc w:val="right"/>
              <w:rPr>
                <w:color w:val="000000"/>
              </w:rPr>
            </w:pPr>
            <w:r>
              <w:rPr>
                <w:color w:val="000000"/>
              </w:rPr>
              <w:t>3622</w:t>
            </w:r>
          </w:p>
        </w:tc>
        <w:tc>
          <w:tcPr>
            <w:tcW w:w="1690" w:type="dxa"/>
            <w:tcBorders>
              <w:top w:val="nil"/>
              <w:left w:val="nil"/>
              <w:bottom w:val="nil"/>
              <w:right w:val="nil"/>
            </w:tcBorders>
            <w:vAlign w:val="center"/>
          </w:tcPr>
          <w:p w:rsidR="00782D9F" w:rsidRPr="00755E0A" w:rsidRDefault="00782D9F" w:rsidP="00755E0A">
            <w:pPr>
              <w:spacing w:after="0"/>
              <w:jc w:val="right"/>
              <w:rPr>
                <w:color w:val="000000"/>
              </w:rPr>
            </w:pPr>
            <w:r>
              <w:rPr>
                <w:color w:val="000000"/>
              </w:rPr>
              <w:t>222</w:t>
            </w:r>
            <w:r w:rsidRPr="00755E0A">
              <w:rPr>
                <w:color w:val="000000"/>
              </w:rPr>
              <w:t xml:space="preserve"> </w:t>
            </w:r>
          </w:p>
        </w:tc>
        <w:tc>
          <w:tcPr>
            <w:tcW w:w="1559" w:type="dxa"/>
            <w:tcBorders>
              <w:top w:val="nil"/>
              <w:left w:val="nil"/>
              <w:bottom w:val="nil"/>
              <w:right w:val="nil"/>
            </w:tcBorders>
            <w:noWrap/>
            <w:vAlign w:val="center"/>
          </w:tcPr>
          <w:p w:rsidR="00782D9F" w:rsidRPr="00755E0A" w:rsidRDefault="00782D9F" w:rsidP="00755E0A">
            <w:pPr>
              <w:spacing w:after="0"/>
              <w:jc w:val="right"/>
              <w:rPr>
                <w:color w:val="000000"/>
              </w:rPr>
            </w:pPr>
            <w:r>
              <w:rPr>
                <w:color w:val="000000"/>
              </w:rPr>
              <w:t>3844</w:t>
            </w:r>
            <w:r w:rsidRPr="00755E0A">
              <w:rPr>
                <w:color w:val="000000"/>
              </w:rPr>
              <w:t xml:space="preserve"> </w:t>
            </w:r>
          </w:p>
        </w:tc>
      </w:tr>
      <w:tr w:rsidR="00782D9F" w:rsidRPr="00755E0A">
        <w:trPr>
          <w:trHeight w:val="255"/>
        </w:trPr>
        <w:tc>
          <w:tcPr>
            <w:tcW w:w="5111" w:type="dxa"/>
            <w:tcBorders>
              <w:top w:val="nil"/>
              <w:left w:val="nil"/>
              <w:bottom w:val="nil"/>
              <w:right w:val="nil"/>
            </w:tcBorders>
            <w:vAlign w:val="center"/>
          </w:tcPr>
          <w:p w:rsidR="00782D9F" w:rsidRPr="00755E0A" w:rsidRDefault="00782D9F" w:rsidP="00755E0A">
            <w:pPr>
              <w:spacing w:after="0"/>
              <w:jc w:val="left"/>
              <w:rPr>
                <w:color w:val="000000"/>
              </w:rPr>
            </w:pPr>
            <w:r w:rsidRPr="00755E0A">
              <w:rPr>
                <w:color w:val="000000"/>
              </w:rPr>
              <w:t>Приобретение</w:t>
            </w:r>
          </w:p>
        </w:tc>
        <w:tc>
          <w:tcPr>
            <w:tcW w:w="1354" w:type="dxa"/>
            <w:tcBorders>
              <w:top w:val="nil"/>
              <w:left w:val="nil"/>
              <w:bottom w:val="nil"/>
              <w:right w:val="nil"/>
            </w:tcBorders>
          </w:tcPr>
          <w:p w:rsidR="00782D9F" w:rsidRDefault="00782D9F" w:rsidP="00A85CE1">
            <w:pPr>
              <w:spacing w:after="0"/>
              <w:jc w:val="right"/>
              <w:rPr>
                <w:color w:val="000000"/>
              </w:rPr>
            </w:pPr>
            <w:r>
              <w:rPr>
                <w:color w:val="000000"/>
              </w:rPr>
              <w:t>96</w:t>
            </w:r>
          </w:p>
        </w:tc>
        <w:tc>
          <w:tcPr>
            <w:tcW w:w="1690" w:type="dxa"/>
            <w:tcBorders>
              <w:top w:val="nil"/>
              <w:left w:val="nil"/>
              <w:bottom w:val="nil"/>
              <w:right w:val="nil"/>
            </w:tcBorders>
            <w:vAlign w:val="center"/>
          </w:tcPr>
          <w:p w:rsidR="00782D9F" w:rsidRPr="00755E0A" w:rsidRDefault="00782D9F" w:rsidP="00A85CE1">
            <w:pPr>
              <w:spacing w:after="0"/>
              <w:jc w:val="right"/>
              <w:rPr>
                <w:color w:val="000000"/>
              </w:rPr>
            </w:pPr>
            <w:r>
              <w:rPr>
                <w:color w:val="000000"/>
              </w:rPr>
              <w:t>-</w:t>
            </w:r>
          </w:p>
        </w:tc>
        <w:tc>
          <w:tcPr>
            <w:tcW w:w="1559" w:type="dxa"/>
            <w:tcBorders>
              <w:top w:val="nil"/>
              <w:left w:val="nil"/>
              <w:bottom w:val="nil"/>
              <w:right w:val="nil"/>
            </w:tcBorders>
            <w:noWrap/>
            <w:vAlign w:val="center"/>
          </w:tcPr>
          <w:p w:rsidR="00782D9F" w:rsidRPr="00755E0A" w:rsidRDefault="00782D9F" w:rsidP="00755E0A">
            <w:pPr>
              <w:spacing w:after="0"/>
              <w:jc w:val="right"/>
              <w:rPr>
                <w:color w:val="000000"/>
              </w:rPr>
            </w:pPr>
            <w:r>
              <w:rPr>
                <w:color w:val="000000"/>
              </w:rPr>
              <w:t>96</w:t>
            </w:r>
            <w:r w:rsidRPr="00755E0A">
              <w:rPr>
                <w:color w:val="000000"/>
              </w:rPr>
              <w:t xml:space="preserve"> </w:t>
            </w:r>
          </w:p>
        </w:tc>
      </w:tr>
      <w:tr w:rsidR="00782D9F" w:rsidRPr="00755E0A">
        <w:trPr>
          <w:trHeight w:val="270"/>
        </w:trPr>
        <w:tc>
          <w:tcPr>
            <w:tcW w:w="5111" w:type="dxa"/>
            <w:tcBorders>
              <w:top w:val="nil"/>
              <w:left w:val="nil"/>
              <w:bottom w:val="nil"/>
              <w:right w:val="nil"/>
            </w:tcBorders>
            <w:vAlign w:val="center"/>
          </w:tcPr>
          <w:p w:rsidR="00782D9F" w:rsidRPr="00755E0A" w:rsidRDefault="00782D9F" w:rsidP="00755E0A">
            <w:pPr>
              <w:spacing w:after="0"/>
              <w:jc w:val="left"/>
              <w:rPr>
                <w:color w:val="000000"/>
              </w:rPr>
            </w:pPr>
            <w:r w:rsidRPr="00755E0A">
              <w:rPr>
                <w:color w:val="000000"/>
              </w:rPr>
              <w:t>Выбытие</w:t>
            </w:r>
          </w:p>
        </w:tc>
        <w:tc>
          <w:tcPr>
            <w:tcW w:w="1354" w:type="dxa"/>
            <w:tcBorders>
              <w:top w:val="nil"/>
              <w:left w:val="nil"/>
              <w:bottom w:val="nil"/>
              <w:right w:val="nil"/>
            </w:tcBorders>
          </w:tcPr>
          <w:p w:rsidR="00782D9F" w:rsidRDefault="00782D9F" w:rsidP="00A85CE1">
            <w:pPr>
              <w:spacing w:after="0"/>
              <w:jc w:val="right"/>
              <w:rPr>
                <w:color w:val="000000"/>
              </w:rPr>
            </w:pPr>
            <w:r>
              <w:rPr>
                <w:color w:val="000000"/>
              </w:rPr>
              <w:t>-</w:t>
            </w:r>
          </w:p>
        </w:tc>
        <w:tc>
          <w:tcPr>
            <w:tcW w:w="1690" w:type="dxa"/>
            <w:tcBorders>
              <w:top w:val="nil"/>
              <w:left w:val="nil"/>
              <w:bottom w:val="nil"/>
              <w:right w:val="nil"/>
            </w:tcBorders>
            <w:vAlign w:val="center"/>
          </w:tcPr>
          <w:p w:rsidR="00782D9F" w:rsidRPr="00755E0A" w:rsidRDefault="00782D9F" w:rsidP="00A85CE1">
            <w:pPr>
              <w:spacing w:after="0"/>
              <w:jc w:val="right"/>
              <w:rPr>
                <w:color w:val="000000"/>
              </w:rPr>
            </w:pPr>
            <w:r>
              <w:rPr>
                <w:color w:val="000000"/>
              </w:rPr>
              <w:t>-</w:t>
            </w:r>
          </w:p>
        </w:tc>
        <w:tc>
          <w:tcPr>
            <w:tcW w:w="1559" w:type="dxa"/>
            <w:tcBorders>
              <w:top w:val="nil"/>
              <w:left w:val="nil"/>
              <w:bottom w:val="nil"/>
              <w:right w:val="nil"/>
            </w:tcBorders>
            <w:noWrap/>
            <w:vAlign w:val="center"/>
          </w:tcPr>
          <w:p w:rsidR="00782D9F" w:rsidRPr="00755E0A" w:rsidRDefault="00782D9F" w:rsidP="00755E0A">
            <w:pPr>
              <w:spacing w:after="0"/>
              <w:jc w:val="right"/>
              <w:rPr>
                <w:color w:val="000000"/>
              </w:rPr>
            </w:pPr>
            <w:r>
              <w:rPr>
                <w:color w:val="000000"/>
              </w:rPr>
              <w:t>-</w:t>
            </w:r>
            <w:r w:rsidRPr="00755E0A">
              <w:rPr>
                <w:color w:val="000000"/>
              </w:rPr>
              <w:t xml:space="preserve"> </w:t>
            </w:r>
          </w:p>
        </w:tc>
      </w:tr>
      <w:tr w:rsidR="00782D9F" w:rsidRPr="00755E0A">
        <w:trPr>
          <w:trHeight w:val="255"/>
        </w:trPr>
        <w:tc>
          <w:tcPr>
            <w:tcW w:w="5111" w:type="dxa"/>
            <w:tcBorders>
              <w:top w:val="single" w:sz="8" w:space="0" w:color="auto"/>
              <w:left w:val="nil"/>
              <w:bottom w:val="nil"/>
              <w:right w:val="nil"/>
            </w:tcBorders>
            <w:vAlign w:val="center"/>
          </w:tcPr>
          <w:p w:rsidR="00782D9F" w:rsidRPr="00755E0A" w:rsidRDefault="00782D9F" w:rsidP="00755E0A">
            <w:pPr>
              <w:spacing w:after="0"/>
              <w:jc w:val="left"/>
              <w:rPr>
                <w:b/>
                <w:bCs/>
                <w:color w:val="000000"/>
              </w:rPr>
            </w:pPr>
            <w:r w:rsidRPr="00755E0A">
              <w:rPr>
                <w:b/>
                <w:bCs/>
                <w:color w:val="000000"/>
              </w:rPr>
              <w:t>Остаток на конец года</w:t>
            </w:r>
          </w:p>
        </w:tc>
        <w:tc>
          <w:tcPr>
            <w:tcW w:w="1354" w:type="dxa"/>
            <w:tcBorders>
              <w:top w:val="single" w:sz="8" w:space="0" w:color="auto"/>
              <w:left w:val="nil"/>
              <w:bottom w:val="nil"/>
              <w:right w:val="nil"/>
            </w:tcBorders>
          </w:tcPr>
          <w:p w:rsidR="00782D9F" w:rsidRDefault="00782D9F" w:rsidP="007872C9">
            <w:pPr>
              <w:spacing w:after="0"/>
              <w:jc w:val="right"/>
              <w:rPr>
                <w:b/>
                <w:bCs/>
                <w:color w:val="000000"/>
              </w:rPr>
            </w:pPr>
            <w:r>
              <w:rPr>
                <w:b/>
                <w:bCs/>
                <w:color w:val="000000"/>
              </w:rPr>
              <w:t>3718</w:t>
            </w:r>
          </w:p>
        </w:tc>
        <w:tc>
          <w:tcPr>
            <w:tcW w:w="1690" w:type="dxa"/>
            <w:tcBorders>
              <w:top w:val="single" w:sz="8" w:space="0" w:color="auto"/>
              <w:left w:val="nil"/>
              <w:bottom w:val="nil"/>
              <w:right w:val="nil"/>
            </w:tcBorders>
            <w:vAlign w:val="center"/>
          </w:tcPr>
          <w:p w:rsidR="00782D9F" w:rsidRPr="00755E0A" w:rsidRDefault="00782D9F" w:rsidP="009426FD">
            <w:pPr>
              <w:spacing w:after="0"/>
              <w:jc w:val="right"/>
              <w:rPr>
                <w:b/>
                <w:bCs/>
                <w:color w:val="000000"/>
              </w:rPr>
            </w:pPr>
            <w:r>
              <w:rPr>
                <w:b/>
                <w:bCs/>
                <w:color w:val="000000"/>
              </w:rPr>
              <w:t>222</w:t>
            </w:r>
            <w:r w:rsidRPr="00755E0A">
              <w:rPr>
                <w:b/>
                <w:bCs/>
                <w:color w:val="000000"/>
              </w:rPr>
              <w:t xml:space="preserve"> </w:t>
            </w:r>
          </w:p>
        </w:tc>
        <w:tc>
          <w:tcPr>
            <w:tcW w:w="1559" w:type="dxa"/>
            <w:tcBorders>
              <w:top w:val="single" w:sz="8" w:space="0" w:color="auto"/>
              <w:left w:val="nil"/>
              <w:bottom w:val="nil"/>
              <w:right w:val="nil"/>
            </w:tcBorders>
            <w:vAlign w:val="center"/>
          </w:tcPr>
          <w:p w:rsidR="00782D9F" w:rsidRPr="00755E0A" w:rsidRDefault="00782D9F" w:rsidP="003B574B">
            <w:pPr>
              <w:spacing w:after="0"/>
              <w:jc w:val="right"/>
              <w:rPr>
                <w:b/>
                <w:bCs/>
                <w:color w:val="000000"/>
              </w:rPr>
            </w:pPr>
            <w:r>
              <w:rPr>
                <w:b/>
                <w:bCs/>
                <w:color w:val="000000"/>
              </w:rPr>
              <w:t>3940</w:t>
            </w:r>
            <w:r w:rsidRPr="00755E0A">
              <w:rPr>
                <w:b/>
                <w:bCs/>
                <w:color w:val="000000"/>
              </w:rPr>
              <w:t xml:space="preserve"> </w:t>
            </w:r>
          </w:p>
        </w:tc>
      </w:tr>
      <w:tr w:rsidR="00782D9F" w:rsidRPr="00755E0A">
        <w:trPr>
          <w:trHeight w:val="300"/>
        </w:trPr>
        <w:tc>
          <w:tcPr>
            <w:tcW w:w="5111" w:type="dxa"/>
            <w:tcBorders>
              <w:top w:val="nil"/>
              <w:left w:val="nil"/>
              <w:bottom w:val="nil"/>
              <w:right w:val="nil"/>
            </w:tcBorders>
            <w:vAlign w:val="bottom"/>
          </w:tcPr>
          <w:p w:rsidR="00782D9F" w:rsidRPr="00755E0A" w:rsidRDefault="00782D9F" w:rsidP="00755E0A">
            <w:pPr>
              <w:spacing w:after="0"/>
              <w:jc w:val="right"/>
              <w:rPr>
                <w:b/>
                <w:bCs/>
                <w:color w:val="000000"/>
              </w:rPr>
            </w:pPr>
          </w:p>
        </w:tc>
        <w:tc>
          <w:tcPr>
            <w:tcW w:w="1354" w:type="dxa"/>
            <w:tcBorders>
              <w:top w:val="nil"/>
              <w:left w:val="nil"/>
              <w:bottom w:val="nil"/>
              <w:right w:val="nil"/>
            </w:tcBorders>
          </w:tcPr>
          <w:p w:rsidR="00782D9F" w:rsidRPr="00755E0A" w:rsidRDefault="00782D9F" w:rsidP="00755E0A">
            <w:pPr>
              <w:spacing w:after="0"/>
              <w:jc w:val="left"/>
              <w:rPr>
                <w:rFonts w:ascii="Times New Roman" w:hAnsi="Times New Roman" w:cs="Times New Roman"/>
              </w:rPr>
            </w:pPr>
          </w:p>
        </w:tc>
        <w:tc>
          <w:tcPr>
            <w:tcW w:w="1690" w:type="dxa"/>
            <w:tcBorders>
              <w:top w:val="nil"/>
              <w:left w:val="nil"/>
              <w:bottom w:val="nil"/>
              <w:right w:val="nil"/>
            </w:tcBorders>
            <w:vAlign w:val="center"/>
          </w:tcPr>
          <w:p w:rsidR="00782D9F" w:rsidRPr="00755E0A" w:rsidRDefault="00782D9F" w:rsidP="00755E0A">
            <w:pPr>
              <w:spacing w:after="0"/>
              <w:jc w:val="left"/>
              <w:rPr>
                <w:rFonts w:ascii="Times New Roman" w:hAnsi="Times New Roman" w:cs="Times New Roman"/>
              </w:rPr>
            </w:pPr>
          </w:p>
        </w:tc>
        <w:tc>
          <w:tcPr>
            <w:tcW w:w="1559" w:type="dxa"/>
            <w:tcBorders>
              <w:top w:val="nil"/>
              <w:left w:val="nil"/>
              <w:bottom w:val="nil"/>
              <w:right w:val="nil"/>
            </w:tcBorders>
            <w:noWrap/>
            <w:vAlign w:val="center"/>
          </w:tcPr>
          <w:p w:rsidR="00782D9F" w:rsidRPr="00755E0A" w:rsidRDefault="00782D9F" w:rsidP="00755E0A">
            <w:pPr>
              <w:spacing w:after="0"/>
              <w:jc w:val="left"/>
              <w:rPr>
                <w:rFonts w:ascii="Times New Roman" w:hAnsi="Times New Roman" w:cs="Times New Roman"/>
              </w:rPr>
            </w:pPr>
          </w:p>
        </w:tc>
      </w:tr>
      <w:tr w:rsidR="00782D9F" w:rsidRPr="00755E0A">
        <w:trPr>
          <w:trHeight w:val="300"/>
        </w:trPr>
        <w:tc>
          <w:tcPr>
            <w:tcW w:w="5111" w:type="dxa"/>
            <w:tcBorders>
              <w:top w:val="nil"/>
              <w:left w:val="nil"/>
              <w:bottom w:val="nil"/>
              <w:right w:val="nil"/>
            </w:tcBorders>
            <w:vAlign w:val="center"/>
          </w:tcPr>
          <w:p w:rsidR="00782D9F" w:rsidRPr="00755E0A" w:rsidRDefault="00782D9F" w:rsidP="00755E0A">
            <w:pPr>
              <w:spacing w:after="0"/>
              <w:jc w:val="left"/>
              <w:rPr>
                <w:b/>
                <w:bCs/>
                <w:color w:val="000000"/>
              </w:rPr>
            </w:pPr>
            <w:r w:rsidRPr="00755E0A">
              <w:rPr>
                <w:b/>
                <w:bCs/>
                <w:color w:val="000000"/>
              </w:rPr>
              <w:t>Накопленная амортизация</w:t>
            </w:r>
          </w:p>
        </w:tc>
        <w:tc>
          <w:tcPr>
            <w:tcW w:w="1354" w:type="dxa"/>
            <w:tcBorders>
              <w:top w:val="nil"/>
              <w:left w:val="nil"/>
              <w:bottom w:val="nil"/>
              <w:right w:val="nil"/>
            </w:tcBorders>
          </w:tcPr>
          <w:p w:rsidR="00782D9F" w:rsidRPr="00755E0A" w:rsidRDefault="00782D9F" w:rsidP="00755E0A">
            <w:pPr>
              <w:spacing w:after="0"/>
              <w:jc w:val="left"/>
              <w:rPr>
                <w:b/>
                <w:bCs/>
                <w:color w:val="000000"/>
              </w:rPr>
            </w:pPr>
          </w:p>
        </w:tc>
        <w:tc>
          <w:tcPr>
            <w:tcW w:w="1690" w:type="dxa"/>
            <w:tcBorders>
              <w:top w:val="nil"/>
              <w:left w:val="nil"/>
              <w:bottom w:val="nil"/>
              <w:right w:val="nil"/>
            </w:tcBorders>
            <w:vAlign w:val="center"/>
          </w:tcPr>
          <w:p w:rsidR="00782D9F" w:rsidRPr="00755E0A" w:rsidRDefault="00782D9F" w:rsidP="00755E0A">
            <w:pPr>
              <w:spacing w:after="0"/>
              <w:jc w:val="left"/>
              <w:rPr>
                <w:b/>
                <w:bCs/>
                <w:color w:val="000000"/>
              </w:rPr>
            </w:pPr>
          </w:p>
        </w:tc>
        <w:tc>
          <w:tcPr>
            <w:tcW w:w="1559" w:type="dxa"/>
            <w:tcBorders>
              <w:top w:val="nil"/>
              <w:left w:val="nil"/>
              <w:bottom w:val="nil"/>
              <w:right w:val="nil"/>
            </w:tcBorders>
            <w:noWrap/>
            <w:vAlign w:val="center"/>
          </w:tcPr>
          <w:p w:rsidR="00782D9F" w:rsidRPr="00755E0A" w:rsidRDefault="00782D9F" w:rsidP="00755E0A">
            <w:pPr>
              <w:spacing w:after="0"/>
              <w:jc w:val="left"/>
              <w:rPr>
                <w:rFonts w:ascii="Times New Roman" w:hAnsi="Times New Roman" w:cs="Times New Roman"/>
              </w:rPr>
            </w:pPr>
          </w:p>
        </w:tc>
      </w:tr>
      <w:tr w:rsidR="00782D9F" w:rsidRPr="00755E0A">
        <w:trPr>
          <w:trHeight w:val="255"/>
        </w:trPr>
        <w:tc>
          <w:tcPr>
            <w:tcW w:w="5111" w:type="dxa"/>
            <w:tcBorders>
              <w:top w:val="nil"/>
              <w:left w:val="nil"/>
              <w:bottom w:val="nil"/>
              <w:right w:val="nil"/>
            </w:tcBorders>
            <w:vAlign w:val="center"/>
          </w:tcPr>
          <w:p w:rsidR="00782D9F" w:rsidRPr="00755E0A" w:rsidRDefault="00782D9F" w:rsidP="00755E0A">
            <w:pPr>
              <w:spacing w:after="0"/>
              <w:jc w:val="left"/>
              <w:rPr>
                <w:color w:val="000000"/>
              </w:rPr>
            </w:pPr>
            <w:r w:rsidRPr="00755E0A">
              <w:rPr>
                <w:color w:val="000000"/>
              </w:rPr>
              <w:t>Остаток на начало года</w:t>
            </w:r>
          </w:p>
        </w:tc>
        <w:tc>
          <w:tcPr>
            <w:tcW w:w="1354" w:type="dxa"/>
            <w:tcBorders>
              <w:top w:val="nil"/>
              <w:left w:val="nil"/>
              <w:bottom w:val="nil"/>
              <w:right w:val="nil"/>
            </w:tcBorders>
          </w:tcPr>
          <w:p w:rsidR="00782D9F" w:rsidRDefault="00782D9F" w:rsidP="00755E0A">
            <w:pPr>
              <w:spacing w:after="0"/>
              <w:jc w:val="right"/>
              <w:rPr>
                <w:color w:val="000000"/>
              </w:rPr>
            </w:pPr>
            <w:r>
              <w:rPr>
                <w:color w:val="000000"/>
              </w:rPr>
              <w:t>-</w:t>
            </w:r>
          </w:p>
        </w:tc>
        <w:tc>
          <w:tcPr>
            <w:tcW w:w="1690" w:type="dxa"/>
            <w:tcBorders>
              <w:top w:val="nil"/>
              <w:left w:val="nil"/>
              <w:bottom w:val="nil"/>
              <w:right w:val="nil"/>
            </w:tcBorders>
            <w:vAlign w:val="center"/>
          </w:tcPr>
          <w:p w:rsidR="00782D9F" w:rsidRPr="00755E0A" w:rsidRDefault="00782D9F" w:rsidP="004E5586">
            <w:pPr>
              <w:spacing w:after="0"/>
              <w:jc w:val="right"/>
              <w:rPr>
                <w:color w:val="000000"/>
              </w:rPr>
            </w:pPr>
            <w:r>
              <w:rPr>
                <w:color w:val="000000"/>
              </w:rPr>
              <w:t>163</w:t>
            </w:r>
            <w:r w:rsidRPr="00755E0A">
              <w:rPr>
                <w:color w:val="000000"/>
              </w:rPr>
              <w:t xml:space="preserve"> </w:t>
            </w:r>
          </w:p>
        </w:tc>
        <w:tc>
          <w:tcPr>
            <w:tcW w:w="1559" w:type="dxa"/>
            <w:tcBorders>
              <w:top w:val="nil"/>
              <w:left w:val="nil"/>
              <w:bottom w:val="nil"/>
              <w:right w:val="nil"/>
            </w:tcBorders>
            <w:vAlign w:val="center"/>
          </w:tcPr>
          <w:p w:rsidR="00782D9F" w:rsidRPr="00755E0A" w:rsidRDefault="00782D9F" w:rsidP="003B574B">
            <w:pPr>
              <w:spacing w:after="0"/>
              <w:jc w:val="right"/>
              <w:rPr>
                <w:color w:val="000000"/>
              </w:rPr>
            </w:pPr>
            <w:r>
              <w:rPr>
                <w:color w:val="000000"/>
              </w:rPr>
              <w:t>163</w:t>
            </w:r>
            <w:r w:rsidRPr="00755E0A">
              <w:rPr>
                <w:color w:val="000000"/>
              </w:rPr>
              <w:t xml:space="preserve"> </w:t>
            </w:r>
          </w:p>
        </w:tc>
      </w:tr>
      <w:tr w:rsidR="00782D9F" w:rsidRPr="00755E0A">
        <w:trPr>
          <w:trHeight w:val="255"/>
        </w:trPr>
        <w:tc>
          <w:tcPr>
            <w:tcW w:w="5111" w:type="dxa"/>
            <w:tcBorders>
              <w:top w:val="nil"/>
              <w:left w:val="nil"/>
              <w:bottom w:val="nil"/>
              <w:right w:val="nil"/>
            </w:tcBorders>
            <w:vAlign w:val="center"/>
          </w:tcPr>
          <w:p w:rsidR="00782D9F" w:rsidRPr="00755E0A" w:rsidRDefault="00782D9F" w:rsidP="00755E0A">
            <w:pPr>
              <w:spacing w:after="0"/>
              <w:jc w:val="left"/>
              <w:rPr>
                <w:color w:val="000000"/>
              </w:rPr>
            </w:pPr>
            <w:r w:rsidRPr="00755E0A">
              <w:rPr>
                <w:color w:val="000000"/>
              </w:rPr>
              <w:t>Амортизация за период</w:t>
            </w:r>
          </w:p>
        </w:tc>
        <w:tc>
          <w:tcPr>
            <w:tcW w:w="1354" w:type="dxa"/>
            <w:tcBorders>
              <w:top w:val="nil"/>
              <w:left w:val="nil"/>
              <w:bottom w:val="nil"/>
              <w:right w:val="nil"/>
            </w:tcBorders>
          </w:tcPr>
          <w:p w:rsidR="00782D9F" w:rsidRDefault="00782D9F" w:rsidP="00755E0A">
            <w:pPr>
              <w:spacing w:after="0"/>
              <w:jc w:val="right"/>
              <w:rPr>
                <w:color w:val="000000"/>
              </w:rPr>
            </w:pPr>
            <w:r>
              <w:rPr>
                <w:color w:val="000000"/>
              </w:rPr>
              <w:t>103</w:t>
            </w:r>
          </w:p>
        </w:tc>
        <w:tc>
          <w:tcPr>
            <w:tcW w:w="1690" w:type="dxa"/>
            <w:tcBorders>
              <w:top w:val="nil"/>
              <w:left w:val="nil"/>
              <w:bottom w:val="nil"/>
              <w:right w:val="nil"/>
            </w:tcBorders>
            <w:vAlign w:val="center"/>
          </w:tcPr>
          <w:p w:rsidR="00782D9F" w:rsidRPr="00755E0A" w:rsidRDefault="00782D9F" w:rsidP="003B574B">
            <w:pPr>
              <w:spacing w:after="0"/>
              <w:jc w:val="right"/>
              <w:rPr>
                <w:color w:val="000000"/>
              </w:rPr>
            </w:pPr>
            <w:r>
              <w:rPr>
                <w:color w:val="000000"/>
              </w:rPr>
              <w:t>31</w:t>
            </w:r>
            <w:r w:rsidRPr="00755E0A">
              <w:rPr>
                <w:color w:val="000000"/>
              </w:rPr>
              <w:t xml:space="preserve"> </w:t>
            </w:r>
          </w:p>
        </w:tc>
        <w:tc>
          <w:tcPr>
            <w:tcW w:w="1559" w:type="dxa"/>
            <w:tcBorders>
              <w:top w:val="nil"/>
              <w:left w:val="nil"/>
              <w:bottom w:val="nil"/>
              <w:right w:val="nil"/>
            </w:tcBorders>
            <w:noWrap/>
            <w:vAlign w:val="center"/>
          </w:tcPr>
          <w:p w:rsidR="00782D9F" w:rsidRPr="00755E0A" w:rsidRDefault="00782D9F" w:rsidP="00755E0A">
            <w:pPr>
              <w:spacing w:after="0"/>
              <w:jc w:val="right"/>
              <w:rPr>
                <w:color w:val="000000"/>
              </w:rPr>
            </w:pPr>
            <w:r>
              <w:rPr>
                <w:color w:val="000000"/>
              </w:rPr>
              <w:t>134</w:t>
            </w:r>
            <w:r w:rsidRPr="00755E0A">
              <w:rPr>
                <w:color w:val="000000"/>
              </w:rPr>
              <w:t xml:space="preserve"> </w:t>
            </w:r>
          </w:p>
        </w:tc>
      </w:tr>
      <w:tr w:rsidR="00782D9F" w:rsidRPr="00755E0A">
        <w:trPr>
          <w:trHeight w:val="270"/>
        </w:trPr>
        <w:tc>
          <w:tcPr>
            <w:tcW w:w="5111" w:type="dxa"/>
            <w:tcBorders>
              <w:top w:val="nil"/>
              <w:left w:val="nil"/>
              <w:bottom w:val="nil"/>
              <w:right w:val="nil"/>
            </w:tcBorders>
            <w:vAlign w:val="center"/>
          </w:tcPr>
          <w:p w:rsidR="00782D9F" w:rsidRPr="00755E0A" w:rsidRDefault="00782D9F" w:rsidP="00755E0A">
            <w:pPr>
              <w:spacing w:after="0"/>
              <w:jc w:val="left"/>
              <w:rPr>
                <w:color w:val="000000"/>
              </w:rPr>
            </w:pPr>
            <w:r w:rsidRPr="00755E0A">
              <w:rPr>
                <w:color w:val="000000"/>
              </w:rPr>
              <w:t>Выбытие</w:t>
            </w:r>
          </w:p>
        </w:tc>
        <w:tc>
          <w:tcPr>
            <w:tcW w:w="1354" w:type="dxa"/>
            <w:tcBorders>
              <w:top w:val="nil"/>
              <w:left w:val="nil"/>
              <w:bottom w:val="nil"/>
              <w:right w:val="nil"/>
            </w:tcBorders>
          </w:tcPr>
          <w:p w:rsidR="00782D9F" w:rsidRDefault="00782D9F" w:rsidP="00A85CE1">
            <w:pPr>
              <w:spacing w:after="0"/>
              <w:jc w:val="right"/>
              <w:rPr>
                <w:color w:val="000000"/>
              </w:rPr>
            </w:pPr>
            <w:r>
              <w:rPr>
                <w:color w:val="000000"/>
              </w:rPr>
              <w:t>-</w:t>
            </w:r>
          </w:p>
        </w:tc>
        <w:tc>
          <w:tcPr>
            <w:tcW w:w="1690" w:type="dxa"/>
            <w:tcBorders>
              <w:top w:val="nil"/>
              <w:left w:val="nil"/>
              <w:bottom w:val="nil"/>
              <w:right w:val="nil"/>
            </w:tcBorders>
            <w:vAlign w:val="center"/>
          </w:tcPr>
          <w:p w:rsidR="00782D9F" w:rsidRPr="00755E0A" w:rsidRDefault="00782D9F" w:rsidP="00A85CE1">
            <w:pPr>
              <w:spacing w:after="0"/>
              <w:jc w:val="right"/>
              <w:rPr>
                <w:color w:val="000000"/>
              </w:rPr>
            </w:pPr>
            <w:r>
              <w:rPr>
                <w:color w:val="000000"/>
              </w:rPr>
              <w:t>-</w:t>
            </w:r>
          </w:p>
        </w:tc>
        <w:tc>
          <w:tcPr>
            <w:tcW w:w="1559" w:type="dxa"/>
            <w:tcBorders>
              <w:top w:val="nil"/>
              <w:left w:val="nil"/>
              <w:bottom w:val="nil"/>
              <w:right w:val="nil"/>
            </w:tcBorders>
            <w:noWrap/>
            <w:vAlign w:val="center"/>
          </w:tcPr>
          <w:p w:rsidR="00782D9F" w:rsidRPr="00755E0A" w:rsidRDefault="00782D9F" w:rsidP="00755E0A">
            <w:pPr>
              <w:spacing w:after="0"/>
              <w:jc w:val="right"/>
              <w:rPr>
                <w:color w:val="000000"/>
              </w:rPr>
            </w:pPr>
            <w:r>
              <w:rPr>
                <w:color w:val="000000"/>
              </w:rPr>
              <w:t>-</w:t>
            </w:r>
            <w:r w:rsidRPr="00755E0A">
              <w:rPr>
                <w:color w:val="000000"/>
              </w:rPr>
              <w:t xml:space="preserve"> </w:t>
            </w:r>
          </w:p>
        </w:tc>
      </w:tr>
      <w:tr w:rsidR="00782D9F" w:rsidRPr="00755E0A">
        <w:trPr>
          <w:trHeight w:val="255"/>
        </w:trPr>
        <w:tc>
          <w:tcPr>
            <w:tcW w:w="5111" w:type="dxa"/>
            <w:tcBorders>
              <w:top w:val="single" w:sz="8" w:space="0" w:color="auto"/>
              <w:left w:val="nil"/>
              <w:bottom w:val="nil"/>
              <w:right w:val="nil"/>
            </w:tcBorders>
            <w:vAlign w:val="center"/>
          </w:tcPr>
          <w:p w:rsidR="00782D9F" w:rsidRPr="00755E0A" w:rsidRDefault="00782D9F" w:rsidP="00755E0A">
            <w:pPr>
              <w:spacing w:after="0"/>
              <w:jc w:val="left"/>
              <w:rPr>
                <w:b/>
                <w:bCs/>
                <w:color w:val="000000"/>
              </w:rPr>
            </w:pPr>
            <w:r w:rsidRPr="00755E0A">
              <w:rPr>
                <w:b/>
                <w:bCs/>
                <w:color w:val="000000"/>
              </w:rPr>
              <w:t>Остаток на конец года</w:t>
            </w:r>
          </w:p>
        </w:tc>
        <w:tc>
          <w:tcPr>
            <w:tcW w:w="1354" w:type="dxa"/>
            <w:tcBorders>
              <w:top w:val="single" w:sz="8" w:space="0" w:color="auto"/>
              <w:left w:val="nil"/>
              <w:bottom w:val="nil"/>
              <w:right w:val="nil"/>
            </w:tcBorders>
          </w:tcPr>
          <w:p w:rsidR="00782D9F" w:rsidRDefault="00782D9F" w:rsidP="00755E0A">
            <w:pPr>
              <w:spacing w:after="0"/>
              <w:jc w:val="right"/>
              <w:rPr>
                <w:b/>
                <w:bCs/>
                <w:color w:val="000000"/>
              </w:rPr>
            </w:pPr>
            <w:r>
              <w:rPr>
                <w:b/>
                <w:bCs/>
                <w:color w:val="000000"/>
              </w:rPr>
              <w:t>103</w:t>
            </w:r>
          </w:p>
        </w:tc>
        <w:tc>
          <w:tcPr>
            <w:tcW w:w="1690" w:type="dxa"/>
            <w:tcBorders>
              <w:top w:val="single" w:sz="8" w:space="0" w:color="auto"/>
              <w:left w:val="nil"/>
              <w:bottom w:val="nil"/>
              <w:right w:val="nil"/>
            </w:tcBorders>
            <w:vAlign w:val="center"/>
          </w:tcPr>
          <w:p w:rsidR="00782D9F" w:rsidRPr="00755E0A" w:rsidRDefault="00782D9F" w:rsidP="003B574B">
            <w:pPr>
              <w:spacing w:after="0"/>
              <w:jc w:val="right"/>
              <w:rPr>
                <w:b/>
                <w:bCs/>
                <w:color w:val="000000"/>
              </w:rPr>
            </w:pPr>
            <w:r>
              <w:rPr>
                <w:b/>
                <w:bCs/>
                <w:color w:val="000000"/>
              </w:rPr>
              <w:t>194</w:t>
            </w:r>
            <w:r w:rsidRPr="00755E0A">
              <w:rPr>
                <w:b/>
                <w:bCs/>
                <w:color w:val="000000"/>
              </w:rPr>
              <w:t xml:space="preserve"> </w:t>
            </w:r>
          </w:p>
        </w:tc>
        <w:tc>
          <w:tcPr>
            <w:tcW w:w="1559" w:type="dxa"/>
            <w:tcBorders>
              <w:top w:val="single" w:sz="8" w:space="0" w:color="auto"/>
              <w:left w:val="nil"/>
              <w:bottom w:val="nil"/>
              <w:right w:val="nil"/>
            </w:tcBorders>
            <w:vAlign w:val="center"/>
          </w:tcPr>
          <w:p w:rsidR="00782D9F" w:rsidRPr="00755E0A" w:rsidRDefault="00782D9F" w:rsidP="00755E0A">
            <w:pPr>
              <w:spacing w:after="0"/>
              <w:jc w:val="right"/>
              <w:rPr>
                <w:b/>
                <w:bCs/>
                <w:color w:val="000000"/>
              </w:rPr>
            </w:pPr>
            <w:r>
              <w:rPr>
                <w:b/>
                <w:bCs/>
                <w:color w:val="000000"/>
              </w:rPr>
              <w:t>297</w:t>
            </w:r>
            <w:r w:rsidRPr="00755E0A">
              <w:rPr>
                <w:b/>
                <w:bCs/>
                <w:color w:val="000000"/>
              </w:rPr>
              <w:t xml:space="preserve"> </w:t>
            </w:r>
          </w:p>
        </w:tc>
      </w:tr>
      <w:tr w:rsidR="00782D9F" w:rsidRPr="00755E0A">
        <w:trPr>
          <w:trHeight w:val="315"/>
        </w:trPr>
        <w:tc>
          <w:tcPr>
            <w:tcW w:w="5111" w:type="dxa"/>
            <w:tcBorders>
              <w:top w:val="nil"/>
              <w:left w:val="nil"/>
              <w:bottom w:val="nil"/>
              <w:right w:val="nil"/>
            </w:tcBorders>
            <w:vAlign w:val="bottom"/>
          </w:tcPr>
          <w:p w:rsidR="00782D9F" w:rsidRPr="00755E0A" w:rsidRDefault="00782D9F" w:rsidP="00755E0A">
            <w:pPr>
              <w:spacing w:after="0"/>
              <w:jc w:val="right"/>
              <w:rPr>
                <w:b/>
                <w:bCs/>
                <w:color w:val="000000"/>
              </w:rPr>
            </w:pPr>
          </w:p>
        </w:tc>
        <w:tc>
          <w:tcPr>
            <w:tcW w:w="1354" w:type="dxa"/>
            <w:tcBorders>
              <w:top w:val="nil"/>
              <w:left w:val="nil"/>
              <w:bottom w:val="nil"/>
              <w:right w:val="nil"/>
            </w:tcBorders>
          </w:tcPr>
          <w:p w:rsidR="00782D9F" w:rsidRPr="00755E0A" w:rsidRDefault="00782D9F" w:rsidP="00755E0A">
            <w:pPr>
              <w:spacing w:after="0"/>
              <w:jc w:val="left"/>
              <w:rPr>
                <w:rFonts w:ascii="Times New Roman" w:hAnsi="Times New Roman" w:cs="Times New Roman"/>
              </w:rPr>
            </w:pPr>
          </w:p>
        </w:tc>
        <w:tc>
          <w:tcPr>
            <w:tcW w:w="1690" w:type="dxa"/>
            <w:tcBorders>
              <w:top w:val="nil"/>
              <w:left w:val="nil"/>
              <w:bottom w:val="nil"/>
              <w:right w:val="nil"/>
            </w:tcBorders>
            <w:vAlign w:val="center"/>
          </w:tcPr>
          <w:p w:rsidR="00782D9F" w:rsidRPr="00755E0A" w:rsidRDefault="00782D9F" w:rsidP="00755E0A">
            <w:pPr>
              <w:spacing w:after="0"/>
              <w:jc w:val="left"/>
              <w:rPr>
                <w:rFonts w:ascii="Times New Roman" w:hAnsi="Times New Roman" w:cs="Times New Roman"/>
              </w:rPr>
            </w:pPr>
          </w:p>
        </w:tc>
        <w:tc>
          <w:tcPr>
            <w:tcW w:w="1559" w:type="dxa"/>
            <w:tcBorders>
              <w:top w:val="nil"/>
              <w:left w:val="nil"/>
              <w:bottom w:val="nil"/>
              <w:right w:val="nil"/>
            </w:tcBorders>
            <w:noWrap/>
            <w:vAlign w:val="center"/>
          </w:tcPr>
          <w:p w:rsidR="00782D9F" w:rsidRPr="00755E0A" w:rsidRDefault="00782D9F" w:rsidP="00755E0A">
            <w:pPr>
              <w:spacing w:after="0"/>
              <w:jc w:val="left"/>
              <w:rPr>
                <w:rFonts w:ascii="Times New Roman" w:hAnsi="Times New Roman" w:cs="Times New Roman"/>
              </w:rPr>
            </w:pPr>
          </w:p>
        </w:tc>
      </w:tr>
      <w:tr w:rsidR="00782D9F" w:rsidRPr="00755E0A">
        <w:trPr>
          <w:trHeight w:val="255"/>
        </w:trPr>
        <w:tc>
          <w:tcPr>
            <w:tcW w:w="5111" w:type="dxa"/>
            <w:tcBorders>
              <w:top w:val="single" w:sz="8" w:space="0" w:color="auto"/>
              <w:left w:val="nil"/>
              <w:bottom w:val="nil"/>
              <w:right w:val="nil"/>
            </w:tcBorders>
            <w:vAlign w:val="center"/>
          </w:tcPr>
          <w:p w:rsidR="00782D9F" w:rsidRPr="00755E0A" w:rsidRDefault="00782D9F" w:rsidP="00755E0A">
            <w:pPr>
              <w:spacing w:after="0"/>
              <w:jc w:val="left"/>
              <w:rPr>
                <w:b/>
                <w:bCs/>
                <w:color w:val="000000"/>
              </w:rPr>
            </w:pPr>
            <w:r w:rsidRPr="00755E0A">
              <w:rPr>
                <w:b/>
                <w:bCs/>
                <w:color w:val="000000"/>
              </w:rPr>
              <w:t>Балансо</w:t>
            </w:r>
            <w:r>
              <w:rPr>
                <w:b/>
                <w:bCs/>
                <w:color w:val="000000"/>
              </w:rPr>
              <w:t>вая стоимость на 31 декабря 2016</w:t>
            </w:r>
            <w:r w:rsidRPr="00755E0A">
              <w:rPr>
                <w:b/>
                <w:bCs/>
                <w:color w:val="000000"/>
              </w:rPr>
              <w:t xml:space="preserve"> года</w:t>
            </w:r>
          </w:p>
        </w:tc>
        <w:tc>
          <w:tcPr>
            <w:tcW w:w="1354" w:type="dxa"/>
            <w:tcBorders>
              <w:top w:val="single" w:sz="8" w:space="0" w:color="auto"/>
              <w:left w:val="nil"/>
              <w:bottom w:val="nil"/>
              <w:right w:val="nil"/>
            </w:tcBorders>
          </w:tcPr>
          <w:p w:rsidR="00782D9F" w:rsidRDefault="00782D9F" w:rsidP="003B574B">
            <w:pPr>
              <w:spacing w:after="0"/>
              <w:jc w:val="right"/>
              <w:rPr>
                <w:b/>
                <w:bCs/>
                <w:color w:val="000000"/>
              </w:rPr>
            </w:pPr>
            <w:r>
              <w:rPr>
                <w:b/>
                <w:bCs/>
                <w:color w:val="000000"/>
              </w:rPr>
              <w:t>3615</w:t>
            </w:r>
          </w:p>
        </w:tc>
        <w:tc>
          <w:tcPr>
            <w:tcW w:w="1690" w:type="dxa"/>
            <w:tcBorders>
              <w:top w:val="single" w:sz="8" w:space="0" w:color="auto"/>
              <w:left w:val="nil"/>
              <w:bottom w:val="nil"/>
              <w:right w:val="nil"/>
            </w:tcBorders>
            <w:vAlign w:val="center"/>
          </w:tcPr>
          <w:p w:rsidR="00782D9F" w:rsidRPr="009271EB" w:rsidRDefault="00782D9F" w:rsidP="00755E0A">
            <w:pPr>
              <w:spacing w:after="0"/>
              <w:jc w:val="right"/>
              <w:rPr>
                <w:b/>
                <w:bCs/>
                <w:color w:val="000000"/>
              </w:rPr>
            </w:pPr>
            <w:r>
              <w:rPr>
                <w:b/>
                <w:bCs/>
                <w:color w:val="000000"/>
              </w:rPr>
              <w:t>28</w:t>
            </w:r>
            <w:r w:rsidRPr="009271EB">
              <w:rPr>
                <w:b/>
                <w:bCs/>
                <w:color w:val="000000"/>
              </w:rPr>
              <w:t xml:space="preserve"> </w:t>
            </w:r>
          </w:p>
        </w:tc>
        <w:tc>
          <w:tcPr>
            <w:tcW w:w="1559" w:type="dxa"/>
            <w:tcBorders>
              <w:top w:val="single" w:sz="8" w:space="0" w:color="auto"/>
              <w:left w:val="nil"/>
              <w:bottom w:val="nil"/>
              <w:right w:val="nil"/>
            </w:tcBorders>
            <w:vAlign w:val="center"/>
          </w:tcPr>
          <w:p w:rsidR="00782D9F" w:rsidRPr="009271EB" w:rsidRDefault="00782D9F" w:rsidP="004E5586">
            <w:pPr>
              <w:spacing w:after="0"/>
              <w:jc w:val="right"/>
              <w:rPr>
                <w:b/>
                <w:bCs/>
                <w:color w:val="000000"/>
              </w:rPr>
            </w:pPr>
            <w:r>
              <w:rPr>
                <w:b/>
                <w:bCs/>
                <w:color w:val="000000"/>
              </w:rPr>
              <w:t>3643</w:t>
            </w:r>
            <w:r w:rsidRPr="009271EB">
              <w:rPr>
                <w:b/>
                <w:bCs/>
                <w:color w:val="000000"/>
              </w:rPr>
              <w:t xml:space="preserve"> </w:t>
            </w:r>
          </w:p>
        </w:tc>
      </w:tr>
    </w:tbl>
    <w:p w:rsidR="00782D9F" w:rsidRDefault="00782D9F" w:rsidP="00B30AFE">
      <w:pPr>
        <w:spacing w:before="120"/>
      </w:pPr>
    </w:p>
    <w:p w:rsidR="00782D9F" w:rsidRDefault="00782D9F" w:rsidP="00B30AFE">
      <w:pPr>
        <w:spacing w:before="120"/>
      </w:pPr>
      <w:r w:rsidRPr="00224700">
        <w:t xml:space="preserve">Ниже представлены данные Компании по движению основных средств за </w:t>
      </w:r>
      <w:r>
        <w:t>2015</w:t>
      </w:r>
      <w:r w:rsidRPr="00224700">
        <w:t xml:space="preserve"> год:</w:t>
      </w:r>
    </w:p>
    <w:p w:rsidR="00782D9F" w:rsidRDefault="00782D9F" w:rsidP="00B30AFE">
      <w:pPr>
        <w:spacing w:before="120"/>
      </w:pPr>
    </w:p>
    <w:tbl>
      <w:tblPr>
        <w:tblW w:w="9714" w:type="dxa"/>
        <w:tblInd w:w="2" w:type="dxa"/>
        <w:tblLook w:val="00A0"/>
      </w:tblPr>
      <w:tblGrid>
        <w:gridCol w:w="5111"/>
        <w:gridCol w:w="1354"/>
        <w:gridCol w:w="1690"/>
        <w:gridCol w:w="1559"/>
      </w:tblGrid>
      <w:tr w:rsidR="00782D9F" w:rsidRPr="00755E0A">
        <w:trPr>
          <w:trHeight w:val="525"/>
          <w:tblHeader/>
        </w:trPr>
        <w:tc>
          <w:tcPr>
            <w:tcW w:w="5111" w:type="dxa"/>
            <w:tcBorders>
              <w:top w:val="nil"/>
              <w:left w:val="nil"/>
              <w:bottom w:val="single" w:sz="8" w:space="0" w:color="auto"/>
              <w:right w:val="nil"/>
            </w:tcBorders>
            <w:vAlign w:val="center"/>
          </w:tcPr>
          <w:p w:rsidR="00782D9F" w:rsidRPr="00755E0A" w:rsidRDefault="00782D9F" w:rsidP="00CE6BDC">
            <w:pPr>
              <w:rPr>
                <w:i/>
                <w:iCs/>
                <w:color w:val="000000"/>
              </w:rPr>
            </w:pPr>
            <w:r w:rsidRPr="00755E0A">
              <w:rPr>
                <w:i/>
                <w:iCs/>
                <w:color w:val="000000"/>
              </w:rPr>
              <w:t> </w:t>
            </w:r>
          </w:p>
        </w:tc>
        <w:tc>
          <w:tcPr>
            <w:tcW w:w="1354" w:type="dxa"/>
            <w:tcBorders>
              <w:top w:val="nil"/>
              <w:left w:val="nil"/>
              <w:bottom w:val="single" w:sz="8" w:space="0" w:color="auto"/>
              <w:right w:val="nil"/>
            </w:tcBorders>
          </w:tcPr>
          <w:p w:rsidR="00782D9F" w:rsidRPr="00755E0A" w:rsidRDefault="00782D9F" w:rsidP="00CE6BDC">
            <w:pPr>
              <w:spacing w:after="0"/>
              <w:jc w:val="right"/>
              <w:rPr>
                <w:b/>
                <w:bCs/>
                <w:color w:val="000000"/>
              </w:rPr>
            </w:pPr>
            <w:r>
              <w:rPr>
                <w:b/>
                <w:bCs/>
                <w:color w:val="000000"/>
              </w:rPr>
              <w:t>Офисное помещение</w:t>
            </w:r>
          </w:p>
        </w:tc>
        <w:tc>
          <w:tcPr>
            <w:tcW w:w="1690" w:type="dxa"/>
            <w:tcBorders>
              <w:top w:val="nil"/>
              <w:left w:val="nil"/>
              <w:bottom w:val="single" w:sz="8" w:space="0" w:color="auto"/>
              <w:right w:val="nil"/>
            </w:tcBorders>
            <w:vAlign w:val="center"/>
          </w:tcPr>
          <w:p w:rsidR="00782D9F" w:rsidRPr="00755E0A" w:rsidRDefault="00782D9F" w:rsidP="00CE6BDC">
            <w:pPr>
              <w:spacing w:after="0"/>
              <w:jc w:val="right"/>
              <w:rPr>
                <w:b/>
                <w:bCs/>
                <w:color w:val="000000"/>
              </w:rPr>
            </w:pPr>
            <w:r w:rsidRPr="00755E0A">
              <w:rPr>
                <w:b/>
                <w:bCs/>
                <w:color w:val="000000"/>
              </w:rPr>
              <w:t>Офисное оборудование</w:t>
            </w:r>
          </w:p>
        </w:tc>
        <w:tc>
          <w:tcPr>
            <w:tcW w:w="1559" w:type="dxa"/>
            <w:tcBorders>
              <w:top w:val="nil"/>
              <w:left w:val="nil"/>
              <w:bottom w:val="single" w:sz="8" w:space="0" w:color="auto"/>
              <w:right w:val="nil"/>
            </w:tcBorders>
            <w:vAlign w:val="center"/>
          </w:tcPr>
          <w:p w:rsidR="00782D9F" w:rsidRPr="00755E0A" w:rsidRDefault="00782D9F" w:rsidP="00CE6BDC">
            <w:pPr>
              <w:spacing w:after="0"/>
              <w:jc w:val="right"/>
              <w:rPr>
                <w:b/>
                <w:bCs/>
                <w:color w:val="000000"/>
              </w:rPr>
            </w:pPr>
            <w:r w:rsidRPr="00755E0A">
              <w:rPr>
                <w:b/>
                <w:bCs/>
                <w:color w:val="000000"/>
              </w:rPr>
              <w:t>Итого</w:t>
            </w:r>
          </w:p>
        </w:tc>
      </w:tr>
      <w:tr w:rsidR="00782D9F" w:rsidRPr="00755E0A">
        <w:trPr>
          <w:trHeight w:val="300"/>
          <w:tblHeader/>
        </w:trPr>
        <w:tc>
          <w:tcPr>
            <w:tcW w:w="5111" w:type="dxa"/>
            <w:tcBorders>
              <w:top w:val="nil"/>
              <w:left w:val="nil"/>
              <w:bottom w:val="nil"/>
              <w:right w:val="nil"/>
            </w:tcBorders>
            <w:vAlign w:val="center"/>
          </w:tcPr>
          <w:p w:rsidR="00782D9F" w:rsidRPr="00755E0A" w:rsidRDefault="00782D9F" w:rsidP="00CE6BDC">
            <w:pPr>
              <w:spacing w:after="0"/>
              <w:jc w:val="right"/>
              <w:rPr>
                <w:b/>
                <w:bCs/>
                <w:color w:val="000000"/>
              </w:rPr>
            </w:pPr>
          </w:p>
        </w:tc>
        <w:tc>
          <w:tcPr>
            <w:tcW w:w="1354" w:type="dxa"/>
            <w:tcBorders>
              <w:top w:val="nil"/>
              <w:left w:val="nil"/>
              <w:bottom w:val="nil"/>
              <w:right w:val="nil"/>
            </w:tcBorders>
          </w:tcPr>
          <w:p w:rsidR="00782D9F" w:rsidRPr="00755E0A" w:rsidRDefault="00782D9F" w:rsidP="00CE6BDC">
            <w:pPr>
              <w:spacing w:after="0"/>
              <w:jc w:val="left"/>
              <w:rPr>
                <w:rFonts w:ascii="Times New Roman" w:hAnsi="Times New Roman" w:cs="Times New Roman"/>
              </w:rPr>
            </w:pPr>
          </w:p>
        </w:tc>
        <w:tc>
          <w:tcPr>
            <w:tcW w:w="1690" w:type="dxa"/>
            <w:tcBorders>
              <w:top w:val="nil"/>
              <w:left w:val="nil"/>
              <w:bottom w:val="nil"/>
              <w:right w:val="nil"/>
            </w:tcBorders>
            <w:vAlign w:val="center"/>
          </w:tcPr>
          <w:p w:rsidR="00782D9F" w:rsidRPr="00755E0A" w:rsidRDefault="00782D9F" w:rsidP="00CE6BDC">
            <w:pPr>
              <w:spacing w:after="0"/>
              <w:jc w:val="left"/>
              <w:rPr>
                <w:rFonts w:ascii="Times New Roman" w:hAnsi="Times New Roman" w:cs="Times New Roman"/>
              </w:rPr>
            </w:pPr>
          </w:p>
        </w:tc>
        <w:tc>
          <w:tcPr>
            <w:tcW w:w="1559" w:type="dxa"/>
            <w:tcBorders>
              <w:top w:val="nil"/>
              <w:left w:val="nil"/>
              <w:bottom w:val="nil"/>
              <w:right w:val="nil"/>
            </w:tcBorders>
            <w:vAlign w:val="center"/>
          </w:tcPr>
          <w:p w:rsidR="00782D9F" w:rsidRPr="00755E0A" w:rsidRDefault="00782D9F" w:rsidP="00CE6BDC">
            <w:pPr>
              <w:spacing w:after="0"/>
              <w:jc w:val="left"/>
              <w:rPr>
                <w:rFonts w:ascii="Times New Roman" w:hAnsi="Times New Roman" w:cs="Times New Roman"/>
              </w:rPr>
            </w:pPr>
          </w:p>
        </w:tc>
      </w:tr>
      <w:tr w:rsidR="00782D9F" w:rsidRPr="00755E0A">
        <w:trPr>
          <w:trHeight w:val="255"/>
        </w:trPr>
        <w:tc>
          <w:tcPr>
            <w:tcW w:w="5111" w:type="dxa"/>
            <w:tcBorders>
              <w:top w:val="nil"/>
              <w:left w:val="nil"/>
              <w:bottom w:val="nil"/>
              <w:right w:val="nil"/>
            </w:tcBorders>
            <w:vAlign w:val="center"/>
          </w:tcPr>
          <w:p w:rsidR="00782D9F" w:rsidRPr="00755E0A" w:rsidRDefault="00782D9F" w:rsidP="00CE6BDC">
            <w:pPr>
              <w:spacing w:after="0"/>
              <w:jc w:val="left"/>
              <w:rPr>
                <w:b/>
                <w:bCs/>
                <w:color w:val="000000"/>
              </w:rPr>
            </w:pPr>
            <w:r w:rsidRPr="00755E0A">
              <w:rPr>
                <w:b/>
                <w:bCs/>
                <w:color w:val="000000"/>
              </w:rPr>
              <w:t>Балансовая стоимость на 31 декабря 2014 года</w:t>
            </w:r>
          </w:p>
        </w:tc>
        <w:tc>
          <w:tcPr>
            <w:tcW w:w="1354" w:type="dxa"/>
            <w:tcBorders>
              <w:top w:val="nil"/>
              <w:left w:val="nil"/>
              <w:bottom w:val="nil"/>
              <w:right w:val="nil"/>
            </w:tcBorders>
          </w:tcPr>
          <w:p w:rsidR="00782D9F" w:rsidRDefault="00782D9F" w:rsidP="00CE6BDC">
            <w:pPr>
              <w:spacing w:after="0"/>
              <w:jc w:val="right"/>
              <w:rPr>
                <w:b/>
                <w:bCs/>
                <w:color w:val="000000"/>
              </w:rPr>
            </w:pPr>
            <w:r>
              <w:rPr>
                <w:b/>
                <w:bCs/>
                <w:color w:val="000000"/>
              </w:rPr>
              <w:t>0</w:t>
            </w:r>
          </w:p>
        </w:tc>
        <w:tc>
          <w:tcPr>
            <w:tcW w:w="1690" w:type="dxa"/>
            <w:tcBorders>
              <w:top w:val="nil"/>
              <w:left w:val="nil"/>
              <w:bottom w:val="nil"/>
              <w:right w:val="nil"/>
            </w:tcBorders>
            <w:vAlign w:val="center"/>
          </w:tcPr>
          <w:p w:rsidR="00782D9F" w:rsidRPr="00755E0A" w:rsidRDefault="00782D9F" w:rsidP="00CE6BDC">
            <w:pPr>
              <w:spacing w:after="0"/>
              <w:jc w:val="right"/>
              <w:rPr>
                <w:b/>
                <w:bCs/>
                <w:color w:val="000000"/>
              </w:rPr>
            </w:pPr>
            <w:r>
              <w:rPr>
                <w:b/>
                <w:bCs/>
                <w:color w:val="000000"/>
              </w:rPr>
              <w:t>89</w:t>
            </w:r>
            <w:r w:rsidRPr="00755E0A">
              <w:rPr>
                <w:b/>
                <w:bCs/>
                <w:color w:val="000000"/>
              </w:rPr>
              <w:t xml:space="preserve"> </w:t>
            </w:r>
          </w:p>
        </w:tc>
        <w:tc>
          <w:tcPr>
            <w:tcW w:w="1559" w:type="dxa"/>
            <w:tcBorders>
              <w:top w:val="nil"/>
              <w:left w:val="nil"/>
              <w:bottom w:val="nil"/>
              <w:right w:val="nil"/>
            </w:tcBorders>
            <w:vAlign w:val="center"/>
          </w:tcPr>
          <w:p w:rsidR="00782D9F" w:rsidRPr="00755E0A" w:rsidRDefault="00782D9F" w:rsidP="00CE6BDC">
            <w:pPr>
              <w:spacing w:after="0"/>
              <w:jc w:val="right"/>
              <w:rPr>
                <w:b/>
                <w:bCs/>
                <w:color w:val="000000"/>
              </w:rPr>
            </w:pPr>
            <w:r>
              <w:rPr>
                <w:b/>
                <w:bCs/>
                <w:color w:val="000000"/>
              </w:rPr>
              <w:t>89</w:t>
            </w:r>
            <w:r w:rsidRPr="00755E0A">
              <w:rPr>
                <w:b/>
                <w:bCs/>
                <w:color w:val="000000"/>
              </w:rPr>
              <w:t xml:space="preserve"> </w:t>
            </w:r>
          </w:p>
        </w:tc>
      </w:tr>
      <w:tr w:rsidR="00782D9F" w:rsidRPr="00755E0A">
        <w:trPr>
          <w:trHeight w:val="300"/>
        </w:trPr>
        <w:tc>
          <w:tcPr>
            <w:tcW w:w="5111" w:type="dxa"/>
            <w:tcBorders>
              <w:top w:val="nil"/>
              <w:left w:val="nil"/>
              <w:bottom w:val="nil"/>
              <w:right w:val="nil"/>
            </w:tcBorders>
          </w:tcPr>
          <w:p w:rsidR="00782D9F" w:rsidRPr="00755E0A" w:rsidRDefault="00782D9F" w:rsidP="00CE6BDC">
            <w:pPr>
              <w:spacing w:after="0"/>
              <w:jc w:val="right"/>
              <w:rPr>
                <w:b/>
                <w:bCs/>
                <w:color w:val="000000"/>
              </w:rPr>
            </w:pPr>
          </w:p>
        </w:tc>
        <w:tc>
          <w:tcPr>
            <w:tcW w:w="1354" w:type="dxa"/>
            <w:tcBorders>
              <w:top w:val="nil"/>
              <w:left w:val="nil"/>
              <w:bottom w:val="nil"/>
              <w:right w:val="nil"/>
            </w:tcBorders>
          </w:tcPr>
          <w:p w:rsidR="00782D9F" w:rsidRPr="00755E0A" w:rsidRDefault="00782D9F" w:rsidP="00CE6BDC">
            <w:pPr>
              <w:spacing w:after="0"/>
              <w:jc w:val="left"/>
              <w:rPr>
                <w:rFonts w:ascii="Times New Roman" w:hAnsi="Times New Roman" w:cs="Times New Roman"/>
              </w:rPr>
            </w:pPr>
          </w:p>
        </w:tc>
        <w:tc>
          <w:tcPr>
            <w:tcW w:w="1690" w:type="dxa"/>
            <w:tcBorders>
              <w:top w:val="nil"/>
              <w:left w:val="nil"/>
              <w:bottom w:val="nil"/>
              <w:right w:val="nil"/>
            </w:tcBorders>
            <w:vAlign w:val="center"/>
          </w:tcPr>
          <w:p w:rsidR="00782D9F" w:rsidRPr="00755E0A" w:rsidRDefault="00782D9F" w:rsidP="00CE6BDC">
            <w:pPr>
              <w:spacing w:after="0"/>
              <w:jc w:val="left"/>
              <w:rPr>
                <w:rFonts w:ascii="Times New Roman" w:hAnsi="Times New Roman" w:cs="Times New Roman"/>
              </w:rPr>
            </w:pPr>
          </w:p>
        </w:tc>
        <w:tc>
          <w:tcPr>
            <w:tcW w:w="1559" w:type="dxa"/>
            <w:tcBorders>
              <w:top w:val="nil"/>
              <w:left w:val="nil"/>
              <w:bottom w:val="nil"/>
              <w:right w:val="nil"/>
            </w:tcBorders>
            <w:noWrap/>
            <w:vAlign w:val="center"/>
          </w:tcPr>
          <w:p w:rsidR="00782D9F" w:rsidRPr="00755E0A" w:rsidRDefault="00782D9F" w:rsidP="00CE6BDC">
            <w:pPr>
              <w:spacing w:after="0"/>
              <w:jc w:val="left"/>
              <w:rPr>
                <w:rFonts w:ascii="Times New Roman" w:hAnsi="Times New Roman" w:cs="Times New Roman"/>
              </w:rPr>
            </w:pPr>
          </w:p>
        </w:tc>
      </w:tr>
      <w:tr w:rsidR="00782D9F" w:rsidRPr="00755E0A">
        <w:trPr>
          <w:trHeight w:val="300"/>
        </w:trPr>
        <w:tc>
          <w:tcPr>
            <w:tcW w:w="5111" w:type="dxa"/>
            <w:tcBorders>
              <w:top w:val="nil"/>
              <w:left w:val="nil"/>
              <w:bottom w:val="nil"/>
              <w:right w:val="nil"/>
            </w:tcBorders>
            <w:vAlign w:val="center"/>
          </w:tcPr>
          <w:p w:rsidR="00782D9F" w:rsidRPr="00755E0A" w:rsidRDefault="00782D9F" w:rsidP="00CE6BDC">
            <w:pPr>
              <w:spacing w:after="0"/>
              <w:jc w:val="left"/>
              <w:rPr>
                <w:b/>
                <w:bCs/>
                <w:color w:val="000000"/>
              </w:rPr>
            </w:pPr>
            <w:r w:rsidRPr="00755E0A">
              <w:rPr>
                <w:b/>
                <w:bCs/>
                <w:color w:val="000000"/>
              </w:rPr>
              <w:t>Первоначальная стоимость</w:t>
            </w:r>
          </w:p>
        </w:tc>
        <w:tc>
          <w:tcPr>
            <w:tcW w:w="1354" w:type="dxa"/>
            <w:tcBorders>
              <w:top w:val="nil"/>
              <w:left w:val="nil"/>
              <w:bottom w:val="nil"/>
              <w:right w:val="nil"/>
            </w:tcBorders>
          </w:tcPr>
          <w:p w:rsidR="00782D9F" w:rsidRPr="00755E0A" w:rsidRDefault="00782D9F" w:rsidP="00CE6BDC">
            <w:pPr>
              <w:spacing w:after="0"/>
              <w:jc w:val="left"/>
              <w:rPr>
                <w:b/>
                <w:bCs/>
                <w:color w:val="000000"/>
              </w:rPr>
            </w:pPr>
          </w:p>
        </w:tc>
        <w:tc>
          <w:tcPr>
            <w:tcW w:w="1690" w:type="dxa"/>
            <w:tcBorders>
              <w:top w:val="nil"/>
              <w:left w:val="nil"/>
              <w:bottom w:val="nil"/>
              <w:right w:val="nil"/>
            </w:tcBorders>
            <w:vAlign w:val="center"/>
          </w:tcPr>
          <w:p w:rsidR="00782D9F" w:rsidRPr="00755E0A" w:rsidRDefault="00782D9F" w:rsidP="00CE6BDC">
            <w:pPr>
              <w:spacing w:after="0"/>
              <w:jc w:val="left"/>
              <w:rPr>
                <w:b/>
                <w:bCs/>
                <w:color w:val="000000"/>
              </w:rPr>
            </w:pPr>
          </w:p>
        </w:tc>
        <w:tc>
          <w:tcPr>
            <w:tcW w:w="1559" w:type="dxa"/>
            <w:tcBorders>
              <w:top w:val="nil"/>
              <w:left w:val="nil"/>
              <w:bottom w:val="nil"/>
              <w:right w:val="nil"/>
            </w:tcBorders>
            <w:noWrap/>
            <w:vAlign w:val="center"/>
          </w:tcPr>
          <w:p w:rsidR="00782D9F" w:rsidRPr="00755E0A" w:rsidRDefault="00782D9F" w:rsidP="00CE6BDC">
            <w:pPr>
              <w:spacing w:after="0"/>
              <w:jc w:val="left"/>
              <w:rPr>
                <w:rFonts w:ascii="Times New Roman" w:hAnsi="Times New Roman" w:cs="Times New Roman"/>
              </w:rPr>
            </w:pPr>
          </w:p>
        </w:tc>
      </w:tr>
      <w:tr w:rsidR="00782D9F" w:rsidRPr="00755E0A">
        <w:trPr>
          <w:trHeight w:val="255"/>
        </w:trPr>
        <w:tc>
          <w:tcPr>
            <w:tcW w:w="5111" w:type="dxa"/>
            <w:tcBorders>
              <w:top w:val="nil"/>
              <w:left w:val="nil"/>
              <w:bottom w:val="nil"/>
              <w:right w:val="nil"/>
            </w:tcBorders>
            <w:vAlign w:val="center"/>
          </w:tcPr>
          <w:p w:rsidR="00782D9F" w:rsidRPr="00755E0A" w:rsidRDefault="00782D9F" w:rsidP="00CE6BDC">
            <w:pPr>
              <w:spacing w:after="0"/>
              <w:jc w:val="left"/>
              <w:rPr>
                <w:color w:val="000000"/>
              </w:rPr>
            </w:pPr>
            <w:r w:rsidRPr="00755E0A">
              <w:rPr>
                <w:color w:val="000000"/>
              </w:rPr>
              <w:t>Остаток на начало года</w:t>
            </w:r>
          </w:p>
        </w:tc>
        <w:tc>
          <w:tcPr>
            <w:tcW w:w="1354" w:type="dxa"/>
            <w:tcBorders>
              <w:top w:val="nil"/>
              <w:left w:val="nil"/>
              <w:bottom w:val="nil"/>
              <w:right w:val="nil"/>
            </w:tcBorders>
          </w:tcPr>
          <w:p w:rsidR="00782D9F" w:rsidRDefault="00782D9F" w:rsidP="00CE6BDC">
            <w:pPr>
              <w:spacing w:after="0"/>
              <w:jc w:val="right"/>
              <w:rPr>
                <w:color w:val="000000"/>
              </w:rPr>
            </w:pPr>
            <w:r>
              <w:rPr>
                <w:color w:val="000000"/>
              </w:rPr>
              <w:t>-</w:t>
            </w:r>
          </w:p>
        </w:tc>
        <w:tc>
          <w:tcPr>
            <w:tcW w:w="1690" w:type="dxa"/>
            <w:tcBorders>
              <w:top w:val="nil"/>
              <w:left w:val="nil"/>
              <w:bottom w:val="nil"/>
              <w:right w:val="nil"/>
            </w:tcBorders>
            <w:vAlign w:val="center"/>
          </w:tcPr>
          <w:p w:rsidR="00782D9F" w:rsidRPr="00755E0A" w:rsidRDefault="00782D9F" w:rsidP="00CE6BDC">
            <w:pPr>
              <w:spacing w:after="0"/>
              <w:jc w:val="right"/>
              <w:rPr>
                <w:color w:val="000000"/>
              </w:rPr>
            </w:pPr>
            <w:r>
              <w:rPr>
                <w:color w:val="000000"/>
              </w:rPr>
              <w:t>259</w:t>
            </w:r>
            <w:r w:rsidRPr="00755E0A">
              <w:rPr>
                <w:color w:val="000000"/>
              </w:rPr>
              <w:t xml:space="preserve"> </w:t>
            </w:r>
          </w:p>
        </w:tc>
        <w:tc>
          <w:tcPr>
            <w:tcW w:w="1559" w:type="dxa"/>
            <w:tcBorders>
              <w:top w:val="nil"/>
              <w:left w:val="nil"/>
              <w:bottom w:val="nil"/>
              <w:right w:val="nil"/>
            </w:tcBorders>
            <w:noWrap/>
            <w:vAlign w:val="center"/>
          </w:tcPr>
          <w:p w:rsidR="00782D9F" w:rsidRPr="00755E0A" w:rsidRDefault="00782D9F" w:rsidP="00CE6BDC">
            <w:pPr>
              <w:spacing w:after="0"/>
              <w:jc w:val="right"/>
              <w:rPr>
                <w:color w:val="000000"/>
              </w:rPr>
            </w:pPr>
            <w:r>
              <w:rPr>
                <w:color w:val="000000"/>
              </w:rPr>
              <w:t>259</w:t>
            </w:r>
            <w:r w:rsidRPr="00755E0A">
              <w:rPr>
                <w:color w:val="000000"/>
              </w:rPr>
              <w:t xml:space="preserve"> </w:t>
            </w:r>
          </w:p>
        </w:tc>
      </w:tr>
      <w:tr w:rsidR="00782D9F" w:rsidRPr="00755E0A">
        <w:trPr>
          <w:trHeight w:val="255"/>
        </w:trPr>
        <w:tc>
          <w:tcPr>
            <w:tcW w:w="5111" w:type="dxa"/>
            <w:tcBorders>
              <w:top w:val="nil"/>
              <w:left w:val="nil"/>
              <w:bottom w:val="nil"/>
              <w:right w:val="nil"/>
            </w:tcBorders>
            <w:vAlign w:val="center"/>
          </w:tcPr>
          <w:p w:rsidR="00782D9F" w:rsidRPr="00755E0A" w:rsidRDefault="00782D9F" w:rsidP="00CE6BDC">
            <w:pPr>
              <w:spacing w:after="0"/>
              <w:jc w:val="left"/>
              <w:rPr>
                <w:color w:val="000000"/>
              </w:rPr>
            </w:pPr>
            <w:r w:rsidRPr="00755E0A">
              <w:rPr>
                <w:color w:val="000000"/>
              </w:rPr>
              <w:t>Приобретение</w:t>
            </w:r>
          </w:p>
        </w:tc>
        <w:tc>
          <w:tcPr>
            <w:tcW w:w="1354" w:type="dxa"/>
            <w:tcBorders>
              <w:top w:val="nil"/>
              <w:left w:val="nil"/>
              <w:bottom w:val="nil"/>
              <w:right w:val="nil"/>
            </w:tcBorders>
          </w:tcPr>
          <w:p w:rsidR="00782D9F" w:rsidRDefault="00782D9F" w:rsidP="00CE6BDC">
            <w:pPr>
              <w:spacing w:after="0"/>
              <w:jc w:val="right"/>
              <w:rPr>
                <w:color w:val="000000"/>
              </w:rPr>
            </w:pPr>
            <w:r>
              <w:rPr>
                <w:color w:val="000000"/>
              </w:rPr>
              <w:t>3622</w:t>
            </w:r>
          </w:p>
        </w:tc>
        <w:tc>
          <w:tcPr>
            <w:tcW w:w="1690" w:type="dxa"/>
            <w:tcBorders>
              <w:top w:val="nil"/>
              <w:left w:val="nil"/>
              <w:bottom w:val="nil"/>
              <w:right w:val="nil"/>
            </w:tcBorders>
            <w:vAlign w:val="center"/>
          </w:tcPr>
          <w:p w:rsidR="00782D9F" w:rsidRPr="00755E0A" w:rsidRDefault="00782D9F" w:rsidP="00CE6BDC">
            <w:pPr>
              <w:spacing w:after="0"/>
              <w:jc w:val="right"/>
              <w:rPr>
                <w:color w:val="000000"/>
              </w:rPr>
            </w:pPr>
            <w:r>
              <w:rPr>
                <w:color w:val="000000"/>
              </w:rPr>
              <w:t>-</w:t>
            </w:r>
          </w:p>
        </w:tc>
        <w:tc>
          <w:tcPr>
            <w:tcW w:w="1559" w:type="dxa"/>
            <w:tcBorders>
              <w:top w:val="nil"/>
              <w:left w:val="nil"/>
              <w:bottom w:val="nil"/>
              <w:right w:val="nil"/>
            </w:tcBorders>
            <w:noWrap/>
            <w:vAlign w:val="center"/>
          </w:tcPr>
          <w:p w:rsidR="00782D9F" w:rsidRPr="00755E0A" w:rsidRDefault="00782D9F" w:rsidP="00CE6BDC">
            <w:pPr>
              <w:spacing w:after="0"/>
              <w:jc w:val="right"/>
              <w:rPr>
                <w:color w:val="000000"/>
              </w:rPr>
            </w:pPr>
            <w:r>
              <w:rPr>
                <w:color w:val="000000"/>
              </w:rPr>
              <w:t>3622</w:t>
            </w:r>
            <w:r w:rsidRPr="00755E0A">
              <w:rPr>
                <w:color w:val="000000"/>
              </w:rPr>
              <w:t xml:space="preserve"> </w:t>
            </w:r>
          </w:p>
        </w:tc>
      </w:tr>
      <w:tr w:rsidR="00782D9F" w:rsidRPr="00755E0A">
        <w:trPr>
          <w:trHeight w:val="270"/>
        </w:trPr>
        <w:tc>
          <w:tcPr>
            <w:tcW w:w="5111" w:type="dxa"/>
            <w:tcBorders>
              <w:top w:val="nil"/>
              <w:left w:val="nil"/>
              <w:bottom w:val="nil"/>
              <w:right w:val="nil"/>
            </w:tcBorders>
            <w:vAlign w:val="center"/>
          </w:tcPr>
          <w:p w:rsidR="00782D9F" w:rsidRPr="00755E0A" w:rsidRDefault="00782D9F" w:rsidP="00CE6BDC">
            <w:pPr>
              <w:spacing w:after="0"/>
              <w:jc w:val="left"/>
              <w:rPr>
                <w:color w:val="000000"/>
              </w:rPr>
            </w:pPr>
            <w:r w:rsidRPr="00755E0A">
              <w:rPr>
                <w:color w:val="000000"/>
              </w:rPr>
              <w:t>Выбытие</w:t>
            </w:r>
          </w:p>
        </w:tc>
        <w:tc>
          <w:tcPr>
            <w:tcW w:w="1354" w:type="dxa"/>
            <w:tcBorders>
              <w:top w:val="nil"/>
              <w:left w:val="nil"/>
              <w:bottom w:val="nil"/>
              <w:right w:val="nil"/>
            </w:tcBorders>
          </w:tcPr>
          <w:p w:rsidR="00782D9F" w:rsidRDefault="00782D9F" w:rsidP="00CE6BDC">
            <w:pPr>
              <w:spacing w:after="0"/>
              <w:jc w:val="right"/>
              <w:rPr>
                <w:color w:val="000000"/>
              </w:rPr>
            </w:pPr>
            <w:r>
              <w:rPr>
                <w:color w:val="000000"/>
              </w:rPr>
              <w:t>-</w:t>
            </w:r>
          </w:p>
        </w:tc>
        <w:tc>
          <w:tcPr>
            <w:tcW w:w="1690" w:type="dxa"/>
            <w:tcBorders>
              <w:top w:val="nil"/>
              <w:left w:val="nil"/>
              <w:bottom w:val="nil"/>
              <w:right w:val="nil"/>
            </w:tcBorders>
            <w:vAlign w:val="center"/>
          </w:tcPr>
          <w:p w:rsidR="00782D9F" w:rsidRPr="00755E0A" w:rsidRDefault="00782D9F" w:rsidP="00CE6BDC">
            <w:pPr>
              <w:spacing w:after="0"/>
              <w:jc w:val="right"/>
              <w:rPr>
                <w:color w:val="000000"/>
              </w:rPr>
            </w:pPr>
            <w:r>
              <w:rPr>
                <w:color w:val="000000"/>
              </w:rPr>
              <w:t>(37)</w:t>
            </w:r>
          </w:p>
        </w:tc>
        <w:tc>
          <w:tcPr>
            <w:tcW w:w="1559" w:type="dxa"/>
            <w:tcBorders>
              <w:top w:val="nil"/>
              <w:left w:val="nil"/>
              <w:bottom w:val="nil"/>
              <w:right w:val="nil"/>
            </w:tcBorders>
            <w:noWrap/>
            <w:vAlign w:val="center"/>
          </w:tcPr>
          <w:p w:rsidR="00782D9F" w:rsidRPr="00755E0A" w:rsidRDefault="00782D9F" w:rsidP="00CE6BDC">
            <w:pPr>
              <w:spacing w:after="0"/>
              <w:jc w:val="right"/>
              <w:rPr>
                <w:color w:val="000000"/>
              </w:rPr>
            </w:pPr>
            <w:r>
              <w:rPr>
                <w:color w:val="000000"/>
              </w:rPr>
              <w:t>(37)</w:t>
            </w:r>
            <w:r w:rsidRPr="00755E0A">
              <w:rPr>
                <w:color w:val="000000"/>
              </w:rPr>
              <w:t xml:space="preserve"> </w:t>
            </w:r>
          </w:p>
        </w:tc>
      </w:tr>
      <w:tr w:rsidR="00782D9F" w:rsidRPr="00755E0A">
        <w:trPr>
          <w:trHeight w:val="255"/>
        </w:trPr>
        <w:tc>
          <w:tcPr>
            <w:tcW w:w="5111" w:type="dxa"/>
            <w:tcBorders>
              <w:top w:val="single" w:sz="8" w:space="0" w:color="auto"/>
              <w:left w:val="nil"/>
              <w:bottom w:val="nil"/>
              <w:right w:val="nil"/>
            </w:tcBorders>
            <w:vAlign w:val="center"/>
          </w:tcPr>
          <w:p w:rsidR="00782D9F" w:rsidRPr="00755E0A" w:rsidRDefault="00782D9F" w:rsidP="00CE6BDC">
            <w:pPr>
              <w:spacing w:after="0"/>
              <w:jc w:val="left"/>
              <w:rPr>
                <w:b/>
                <w:bCs/>
                <w:color w:val="000000"/>
              </w:rPr>
            </w:pPr>
            <w:r w:rsidRPr="00755E0A">
              <w:rPr>
                <w:b/>
                <w:bCs/>
                <w:color w:val="000000"/>
              </w:rPr>
              <w:t>Остаток на конец года</w:t>
            </w:r>
          </w:p>
        </w:tc>
        <w:tc>
          <w:tcPr>
            <w:tcW w:w="1354" w:type="dxa"/>
            <w:tcBorders>
              <w:top w:val="single" w:sz="8" w:space="0" w:color="auto"/>
              <w:left w:val="nil"/>
              <w:bottom w:val="nil"/>
              <w:right w:val="nil"/>
            </w:tcBorders>
          </w:tcPr>
          <w:p w:rsidR="00782D9F" w:rsidRDefault="00782D9F" w:rsidP="00CE6BDC">
            <w:pPr>
              <w:spacing w:after="0"/>
              <w:jc w:val="right"/>
              <w:rPr>
                <w:b/>
                <w:bCs/>
                <w:color w:val="000000"/>
              </w:rPr>
            </w:pPr>
            <w:r>
              <w:rPr>
                <w:b/>
                <w:bCs/>
                <w:color w:val="000000"/>
              </w:rPr>
              <w:t>3622</w:t>
            </w:r>
          </w:p>
        </w:tc>
        <w:tc>
          <w:tcPr>
            <w:tcW w:w="1690" w:type="dxa"/>
            <w:tcBorders>
              <w:top w:val="single" w:sz="8" w:space="0" w:color="auto"/>
              <w:left w:val="nil"/>
              <w:bottom w:val="nil"/>
              <w:right w:val="nil"/>
            </w:tcBorders>
            <w:vAlign w:val="center"/>
          </w:tcPr>
          <w:p w:rsidR="00782D9F" w:rsidRPr="00755E0A" w:rsidRDefault="00782D9F" w:rsidP="00CE6BDC">
            <w:pPr>
              <w:spacing w:after="0"/>
              <w:jc w:val="right"/>
              <w:rPr>
                <w:b/>
                <w:bCs/>
                <w:color w:val="000000"/>
              </w:rPr>
            </w:pPr>
            <w:r>
              <w:rPr>
                <w:b/>
                <w:bCs/>
                <w:color w:val="000000"/>
              </w:rPr>
              <w:t>222</w:t>
            </w:r>
            <w:r w:rsidRPr="00755E0A">
              <w:rPr>
                <w:b/>
                <w:bCs/>
                <w:color w:val="000000"/>
              </w:rPr>
              <w:t xml:space="preserve"> </w:t>
            </w:r>
          </w:p>
        </w:tc>
        <w:tc>
          <w:tcPr>
            <w:tcW w:w="1559" w:type="dxa"/>
            <w:tcBorders>
              <w:top w:val="single" w:sz="8" w:space="0" w:color="auto"/>
              <w:left w:val="nil"/>
              <w:bottom w:val="nil"/>
              <w:right w:val="nil"/>
            </w:tcBorders>
            <w:vAlign w:val="center"/>
          </w:tcPr>
          <w:p w:rsidR="00782D9F" w:rsidRPr="00755E0A" w:rsidRDefault="00782D9F" w:rsidP="00CE6BDC">
            <w:pPr>
              <w:spacing w:after="0"/>
              <w:jc w:val="right"/>
              <w:rPr>
                <w:b/>
                <w:bCs/>
                <w:color w:val="000000"/>
              </w:rPr>
            </w:pPr>
            <w:r>
              <w:rPr>
                <w:b/>
                <w:bCs/>
                <w:color w:val="000000"/>
              </w:rPr>
              <w:t>3844</w:t>
            </w:r>
            <w:r w:rsidRPr="00755E0A">
              <w:rPr>
                <w:b/>
                <w:bCs/>
                <w:color w:val="000000"/>
              </w:rPr>
              <w:t xml:space="preserve"> </w:t>
            </w:r>
          </w:p>
        </w:tc>
      </w:tr>
      <w:tr w:rsidR="00782D9F" w:rsidRPr="00755E0A">
        <w:trPr>
          <w:trHeight w:val="300"/>
        </w:trPr>
        <w:tc>
          <w:tcPr>
            <w:tcW w:w="5111" w:type="dxa"/>
            <w:tcBorders>
              <w:top w:val="nil"/>
              <w:left w:val="nil"/>
              <w:bottom w:val="nil"/>
              <w:right w:val="nil"/>
            </w:tcBorders>
            <w:vAlign w:val="bottom"/>
          </w:tcPr>
          <w:p w:rsidR="00782D9F" w:rsidRPr="00755E0A" w:rsidRDefault="00782D9F" w:rsidP="00CE6BDC">
            <w:pPr>
              <w:spacing w:after="0"/>
              <w:jc w:val="right"/>
              <w:rPr>
                <w:b/>
                <w:bCs/>
                <w:color w:val="000000"/>
              </w:rPr>
            </w:pPr>
          </w:p>
        </w:tc>
        <w:tc>
          <w:tcPr>
            <w:tcW w:w="1354" w:type="dxa"/>
            <w:tcBorders>
              <w:top w:val="nil"/>
              <w:left w:val="nil"/>
              <w:bottom w:val="nil"/>
              <w:right w:val="nil"/>
            </w:tcBorders>
          </w:tcPr>
          <w:p w:rsidR="00782D9F" w:rsidRPr="00755E0A" w:rsidRDefault="00782D9F" w:rsidP="00CE6BDC">
            <w:pPr>
              <w:spacing w:after="0"/>
              <w:jc w:val="left"/>
              <w:rPr>
                <w:rFonts w:ascii="Times New Roman" w:hAnsi="Times New Roman" w:cs="Times New Roman"/>
              </w:rPr>
            </w:pPr>
          </w:p>
        </w:tc>
        <w:tc>
          <w:tcPr>
            <w:tcW w:w="1690" w:type="dxa"/>
            <w:tcBorders>
              <w:top w:val="nil"/>
              <w:left w:val="nil"/>
              <w:bottom w:val="nil"/>
              <w:right w:val="nil"/>
            </w:tcBorders>
            <w:vAlign w:val="center"/>
          </w:tcPr>
          <w:p w:rsidR="00782D9F" w:rsidRPr="00755E0A" w:rsidRDefault="00782D9F" w:rsidP="00CE6BDC">
            <w:pPr>
              <w:spacing w:after="0"/>
              <w:jc w:val="left"/>
              <w:rPr>
                <w:rFonts w:ascii="Times New Roman" w:hAnsi="Times New Roman" w:cs="Times New Roman"/>
              </w:rPr>
            </w:pPr>
          </w:p>
        </w:tc>
        <w:tc>
          <w:tcPr>
            <w:tcW w:w="1559" w:type="dxa"/>
            <w:tcBorders>
              <w:top w:val="nil"/>
              <w:left w:val="nil"/>
              <w:bottom w:val="nil"/>
              <w:right w:val="nil"/>
            </w:tcBorders>
            <w:noWrap/>
            <w:vAlign w:val="center"/>
          </w:tcPr>
          <w:p w:rsidR="00782D9F" w:rsidRPr="00755E0A" w:rsidRDefault="00782D9F" w:rsidP="00CE6BDC">
            <w:pPr>
              <w:spacing w:after="0"/>
              <w:jc w:val="left"/>
              <w:rPr>
                <w:rFonts w:ascii="Times New Roman" w:hAnsi="Times New Roman" w:cs="Times New Roman"/>
              </w:rPr>
            </w:pPr>
          </w:p>
        </w:tc>
      </w:tr>
      <w:tr w:rsidR="00782D9F" w:rsidRPr="00755E0A">
        <w:trPr>
          <w:trHeight w:val="300"/>
        </w:trPr>
        <w:tc>
          <w:tcPr>
            <w:tcW w:w="5111" w:type="dxa"/>
            <w:tcBorders>
              <w:top w:val="nil"/>
              <w:left w:val="nil"/>
              <w:bottom w:val="nil"/>
              <w:right w:val="nil"/>
            </w:tcBorders>
            <w:vAlign w:val="center"/>
          </w:tcPr>
          <w:p w:rsidR="00782D9F" w:rsidRPr="00755E0A" w:rsidRDefault="00782D9F" w:rsidP="00CE6BDC">
            <w:pPr>
              <w:spacing w:after="0"/>
              <w:jc w:val="left"/>
              <w:rPr>
                <w:b/>
                <w:bCs/>
                <w:color w:val="000000"/>
              </w:rPr>
            </w:pPr>
            <w:r w:rsidRPr="00755E0A">
              <w:rPr>
                <w:b/>
                <w:bCs/>
                <w:color w:val="000000"/>
              </w:rPr>
              <w:t>Накопленная амортизация</w:t>
            </w:r>
          </w:p>
        </w:tc>
        <w:tc>
          <w:tcPr>
            <w:tcW w:w="1354" w:type="dxa"/>
            <w:tcBorders>
              <w:top w:val="nil"/>
              <w:left w:val="nil"/>
              <w:bottom w:val="nil"/>
              <w:right w:val="nil"/>
            </w:tcBorders>
          </w:tcPr>
          <w:p w:rsidR="00782D9F" w:rsidRPr="00755E0A" w:rsidRDefault="00782D9F" w:rsidP="00CE6BDC">
            <w:pPr>
              <w:spacing w:after="0"/>
              <w:jc w:val="left"/>
              <w:rPr>
                <w:b/>
                <w:bCs/>
                <w:color w:val="000000"/>
              </w:rPr>
            </w:pPr>
          </w:p>
        </w:tc>
        <w:tc>
          <w:tcPr>
            <w:tcW w:w="1690" w:type="dxa"/>
            <w:tcBorders>
              <w:top w:val="nil"/>
              <w:left w:val="nil"/>
              <w:bottom w:val="nil"/>
              <w:right w:val="nil"/>
            </w:tcBorders>
            <w:vAlign w:val="center"/>
          </w:tcPr>
          <w:p w:rsidR="00782D9F" w:rsidRPr="00755E0A" w:rsidRDefault="00782D9F" w:rsidP="00CE6BDC">
            <w:pPr>
              <w:spacing w:after="0"/>
              <w:jc w:val="left"/>
              <w:rPr>
                <w:b/>
                <w:bCs/>
                <w:color w:val="000000"/>
              </w:rPr>
            </w:pPr>
          </w:p>
        </w:tc>
        <w:tc>
          <w:tcPr>
            <w:tcW w:w="1559" w:type="dxa"/>
            <w:tcBorders>
              <w:top w:val="nil"/>
              <w:left w:val="nil"/>
              <w:bottom w:val="nil"/>
              <w:right w:val="nil"/>
            </w:tcBorders>
            <w:noWrap/>
            <w:vAlign w:val="center"/>
          </w:tcPr>
          <w:p w:rsidR="00782D9F" w:rsidRPr="00755E0A" w:rsidRDefault="00782D9F" w:rsidP="00CE6BDC">
            <w:pPr>
              <w:spacing w:after="0"/>
              <w:jc w:val="left"/>
              <w:rPr>
                <w:rFonts w:ascii="Times New Roman" w:hAnsi="Times New Roman" w:cs="Times New Roman"/>
              </w:rPr>
            </w:pPr>
          </w:p>
        </w:tc>
      </w:tr>
      <w:tr w:rsidR="00782D9F" w:rsidRPr="00755E0A">
        <w:trPr>
          <w:trHeight w:val="255"/>
        </w:trPr>
        <w:tc>
          <w:tcPr>
            <w:tcW w:w="5111" w:type="dxa"/>
            <w:tcBorders>
              <w:top w:val="nil"/>
              <w:left w:val="nil"/>
              <w:bottom w:val="nil"/>
              <w:right w:val="nil"/>
            </w:tcBorders>
            <w:vAlign w:val="center"/>
          </w:tcPr>
          <w:p w:rsidR="00782D9F" w:rsidRPr="00755E0A" w:rsidRDefault="00782D9F" w:rsidP="00CE6BDC">
            <w:pPr>
              <w:spacing w:after="0"/>
              <w:jc w:val="left"/>
              <w:rPr>
                <w:color w:val="000000"/>
              </w:rPr>
            </w:pPr>
            <w:r w:rsidRPr="00755E0A">
              <w:rPr>
                <w:color w:val="000000"/>
              </w:rPr>
              <w:t>Остаток на начало года</w:t>
            </w:r>
          </w:p>
        </w:tc>
        <w:tc>
          <w:tcPr>
            <w:tcW w:w="1354" w:type="dxa"/>
            <w:tcBorders>
              <w:top w:val="nil"/>
              <w:left w:val="nil"/>
              <w:bottom w:val="nil"/>
              <w:right w:val="nil"/>
            </w:tcBorders>
          </w:tcPr>
          <w:p w:rsidR="00782D9F" w:rsidRDefault="00782D9F" w:rsidP="00CE6BDC">
            <w:pPr>
              <w:spacing w:after="0"/>
              <w:jc w:val="right"/>
              <w:rPr>
                <w:color w:val="000000"/>
              </w:rPr>
            </w:pPr>
            <w:r>
              <w:rPr>
                <w:color w:val="000000"/>
              </w:rPr>
              <w:t>-</w:t>
            </w:r>
          </w:p>
        </w:tc>
        <w:tc>
          <w:tcPr>
            <w:tcW w:w="1690" w:type="dxa"/>
            <w:tcBorders>
              <w:top w:val="nil"/>
              <w:left w:val="nil"/>
              <w:bottom w:val="nil"/>
              <w:right w:val="nil"/>
            </w:tcBorders>
            <w:vAlign w:val="center"/>
          </w:tcPr>
          <w:p w:rsidR="00782D9F" w:rsidRPr="00755E0A" w:rsidRDefault="00782D9F" w:rsidP="00CE6BDC">
            <w:pPr>
              <w:spacing w:after="0"/>
              <w:jc w:val="right"/>
              <w:rPr>
                <w:color w:val="000000"/>
              </w:rPr>
            </w:pPr>
            <w:r>
              <w:rPr>
                <w:color w:val="000000"/>
              </w:rPr>
              <w:t>170</w:t>
            </w:r>
            <w:r w:rsidRPr="00755E0A">
              <w:rPr>
                <w:color w:val="000000"/>
              </w:rPr>
              <w:t xml:space="preserve"> </w:t>
            </w:r>
          </w:p>
        </w:tc>
        <w:tc>
          <w:tcPr>
            <w:tcW w:w="1559" w:type="dxa"/>
            <w:tcBorders>
              <w:top w:val="nil"/>
              <w:left w:val="nil"/>
              <w:bottom w:val="nil"/>
              <w:right w:val="nil"/>
            </w:tcBorders>
            <w:vAlign w:val="center"/>
          </w:tcPr>
          <w:p w:rsidR="00782D9F" w:rsidRPr="00755E0A" w:rsidRDefault="00782D9F" w:rsidP="00CE6BDC">
            <w:pPr>
              <w:spacing w:after="0"/>
              <w:jc w:val="right"/>
              <w:rPr>
                <w:color w:val="000000"/>
              </w:rPr>
            </w:pPr>
            <w:r>
              <w:rPr>
                <w:color w:val="000000"/>
              </w:rPr>
              <w:t>170</w:t>
            </w:r>
            <w:r w:rsidRPr="00755E0A">
              <w:rPr>
                <w:color w:val="000000"/>
              </w:rPr>
              <w:t xml:space="preserve"> </w:t>
            </w:r>
          </w:p>
        </w:tc>
      </w:tr>
      <w:tr w:rsidR="00782D9F" w:rsidRPr="00755E0A">
        <w:trPr>
          <w:trHeight w:val="255"/>
        </w:trPr>
        <w:tc>
          <w:tcPr>
            <w:tcW w:w="5111" w:type="dxa"/>
            <w:tcBorders>
              <w:top w:val="nil"/>
              <w:left w:val="nil"/>
              <w:bottom w:val="nil"/>
              <w:right w:val="nil"/>
            </w:tcBorders>
            <w:vAlign w:val="center"/>
          </w:tcPr>
          <w:p w:rsidR="00782D9F" w:rsidRPr="00755E0A" w:rsidRDefault="00782D9F" w:rsidP="00CE6BDC">
            <w:pPr>
              <w:spacing w:after="0"/>
              <w:jc w:val="left"/>
              <w:rPr>
                <w:color w:val="000000"/>
              </w:rPr>
            </w:pPr>
            <w:r w:rsidRPr="00755E0A">
              <w:rPr>
                <w:color w:val="000000"/>
              </w:rPr>
              <w:t>Амортизация за период</w:t>
            </w:r>
          </w:p>
        </w:tc>
        <w:tc>
          <w:tcPr>
            <w:tcW w:w="1354" w:type="dxa"/>
            <w:tcBorders>
              <w:top w:val="nil"/>
              <w:left w:val="nil"/>
              <w:bottom w:val="nil"/>
              <w:right w:val="nil"/>
            </w:tcBorders>
          </w:tcPr>
          <w:p w:rsidR="00782D9F" w:rsidRDefault="00782D9F" w:rsidP="00CE6BDC">
            <w:pPr>
              <w:spacing w:after="0"/>
              <w:jc w:val="right"/>
              <w:rPr>
                <w:color w:val="000000"/>
              </w:rPr>
            </w:pPr>
            <w:r>
              <w:rPr>
                <w:color w:val="000000"/>
              </w:rPr>
              <w:t>-</w:t>
            </w:r>
          </w:p>
        </w:tc>
        <w:tc>
          <w:tcPr>
            <w:tcW w:w="1690" w:type="dxa"/>
            <w:tcBorders>
              <w:top w:val="nil"/>
              <w:left w:val="nil"/>
              <w:bottom w:val="nil"/>
              <w:right w:val="nil"/>
            </w:tcBorders>
            <w:vAlign w:val="center"/>
          </w:tcPr>
          <w:p w:rsidR="00782D9F" w:rsidRPr="00755E0A" w:rsidRDefault="00782D9F" w:rsidP="00CE6BDC">
            <w:pPr>
              <w:spacing w:after="0"/>
              <w:jc w:val="right"/>
              <w:rPr>
                <w:color w:val="000000"/>
              </w:rPr>
            </w:pPr>
            <w:r>
              <w:rPr>
                <w:color w:val="000000"/>
              </w:rPr>
              <w:t>30</w:t>
            </w:r>
            <w:r w:rsidRPr="00755E0A">
              <w:rPr>
                <w:color w:val="000000"/>
              </w:rPr>
              <w:t xml:space="preserve"> </w:t>
            </w:r>
          </w:p>
        </w:tc>
        <w:tc>
          <w:tcPr>
            <w:tcW w:w="1559" w:type="dxa"/>
            <w:tcBorders>
              <w:top w:val="nil"/>
              <w:left w:val="nil"/>
              <w:bottom w:val="nil"/>
              <w:right w:val="nil"/>
            </w:tcBorders>
            <w:noWrap/>
            <w:vAlign w:val="center"/>
          </w:tcPr>
          <w:p w:rsidR="00782D9F" w:rsidRPr="00755E0A" w:rsidRDefault="00782D9F" w:rsidP="00CE6BDC">
            <w:pPr>
              <w:spacing w:after="0"/>
              <w:jc w:val="right"/>
              <w:rPr>
                <w:color w:val="000000"/>
              </w:rPr>
            </w:pPr>
            <w:r>
              <w:rPr>
                <w:color w:val="000000"/>
              </w:rPr>
              <w:t>30</w:t>
            </w:r>
            <w:r w:rsidRPr="00755E0A">
              <w:rPr>
                <w:color w:val="000000"/>
              </w:rPr>
              <w:t xml:space="preserve"> </w:t>
            </w:r>
          </w:p>
        </w:tc>
      </w:tr>
      <w:tr w:rsidR="00782D9F" w:rsidRPr="00755E0A">
        <w:trPr>
          <w:trHeight w:val="270"/>
        </w:trPr>
        <w:tc>
          <w:tcPr>
            <w:tcW w:w="5111" w:type="dxa"/>
            <w:tcBorders>
              <w:top w:val="nil"/>
              <w:left w:val="nil"/>
              <w:bottom w:val="nil"/>
              <w:right w:val="nil"/>
            </w:tcBorders>
            <w:vAlign w:val="center"/>
          </w:tcPr>
          <w:p w:rsidR="00782D9F" w:rsidRPr="00755E0A" w:rsidRDefault="00782D9F" w:rsidP="00CE6BDC">
            <w:pPr>
              <w:spacing w:after="0"/>
              <w:jc w:val="left"/>
              <w:rPr>
                <w:color w:val="000000"/>
              </w:rPr>
            </w:pPr>
            <w:r w:rsidRPr="00755E0A">
              <w:rPr>
                <w:color w:val="000000"/>
              </w:rPr>
              <w:t>Выбытие</w:t>
            </w:r>
          </w:p>
        </w:tc>
        <w:tc>
          <w:tcPr>
            <w:tcW w:w="1354" w:type="dxa"/>
            <w:tcBorders>
              <w:top w:val="nil"/>
              <w:left w:val="nil"/>
              <w:bottom w:val="nil"/>
              <w:right w:val="nil"/>
            </w:tcBorders>
          </w:tcPr>
          <w:p w:rsidR="00782D9F" w:rsidRDefault="00782D9F" w:rsidP="00CE6BDC">
            <w:pPr>
              <w:spacing w:after="0"/>
              <w:jc w:val="right"/>
              <w:rPr>
                <w:color w:val="000000"/>
              </w:rPr>
            </w:pPr>
            <w:r>
              <w:rPr>
                <w:color w:val="000000"/>
              </w:rPr>
              <w:t>-</w:t>
            </w:r>
          </w:p>
        </w:tc>
        <w:tc>
          <w:tcPr>
            <w:tcW w:w="1690" w:type="dxa"/>
            <w:tcBorders>
              <w:top w:val="nil"/>
              <w:left w:val="nil"/>
              <w:bottom w:val="nil"/>
              <w:right w:val="nil"/>
            </w:tcBorders>
            <w:vAlign w:val="center"/>
          </w:tcPr>
          <w:p w:rsidR="00782D9F" w:rsidRPr="00755E0A" w:rsidRDefault="00782D9F" w:rsidP="00CE6BDC">
            <w:pPr>
              <w:spacing w:after="0"/>
              <w:jc w:val="right"/>
              <w:rPr>
                <w:color w:val="000000"/>
              </w:rPr>
            </w:pPr>
            <w:r>
              <w:rPr>
                <w:color w:val="000000"/>
              </w:rPr>
              <w:t>(37)</w:t>
            </w:r>
          </w:p>
        </w:tc>
        <w:tc>
          <w:tcPr>
            <w:tcW w:w="1559" w:type="dxa"/>
            <w:tcBorders>
              <w:top w:val="nil"/>
              <w:left w:val="nil"/>
              <w:bottom w:val="nil"/>
              <w:right w:val="nil"/>
            </w:tcBorders>
            <w:noWrap/>
            <w:vAlign w:val="center"/>
          </w:tcPr>
          <w:p w:rsidR="00782D9F" w:rsidRPr="00755E0A" w:rsidRDefault="00782D9F" w:rsidP="00CE6BDC">
            <w:pPr>
              <w:spacing w:after="0"/>
              <w:jc w:val="right"/>
              <w:rPr>
                <w:color w:val="000000"/>
              </w:rPr>
            </w:pPr>
            <w:r>
              <w:rPr>
                <w:color w:val="000000"/>
              </w:rPr>
              <w:t>(37)</w:t>
            </w:r>
            <w:r w:rsidRPr="00755E0A">
              <w:rPr>
                <w:color w:val="000000"/>
              </w:rPr>
              <w:t xml:space="preserve"> </w:t>
            </w:r>
          </w:p>
        </w:tc>
      </w:tr>
      <w:tr w:rsidR="00782D9F" w:rsidRPr="00755E0A">
        <w:trPr>
          <w:trHeight w:val="255"/>
        </w:trPr>
        <w:tc>
          <w:tcPr>
            <w:tcW w:w="5111" w:type="dxa"/>
            <w:tcBorders>
              <w:top w:val="single" w:sz="8" w:space="0" w:color="auto"/>
              <w:left w:val="nil"/>
              <w:bottom w:val="nil"/>
              <w:right w:val="nil"/>
            </w:tcBorders>
            <w:vAlign w:val="center"/>
          </w:tcPr>
          <w:p w:rsidR="00782D9F" w:rsidRPr="00755E0A" w:rsidRDefault="00782D9F" w:rsidP="00CE6BDC">
            <w:pPr>
              <w:spacing w:after="0"/>
              <w:jc w:val="left"/>
              <w:rPr>
                <w:b/>
                <w:bCs/>
                <w:color w:val="000000"/>
              </w:rPr>
            </w:pPr>
            <w:r w:rsidRPr="00755E0A">
              <w:rPr>
                <w:b/>
                <w:bCs/>
                <w:color w:val="000000"/>
              </w:rPr>
              <w:t>Остаток на конец года</w:t>
            </w:r>
          </w:p>
        </w:tc>
        <w:tc>
          <w:tcPr>
            <w:tcW w:w="1354" w:type="dxa"/>
            <w:tcBorders>
              <w:top w:val="single" w:sz="8" w:space="0" w:color="auto"/>
              <w:left w:val="nil"/>
              <w:bottom w:val="nil"/>
              <w:right w:val="nil"/>
            </w:tcBorders>
          </w:tcPr>
          <w:p w:rsidR="00782D9F" w:rsidRDefault="00782D9F" w:rsidP="00CE6BDC">
            <w:pPr>
              <w:spacing w:after="0"/>
              <w:jc w:val="right"/>
              <w:rPr>
                <w:b/>
                <w:bCs/>
                <w:color w:val="000000"/>
              </w:rPr>
            </w:pPr>
            <w:r>
              <w:rPr>
                <w:b/>
                <w:bCs/>
                <w:color w:val="000000"/>
              </w:rPr>
              <w:t>-</w:t>
            </w:r>
          </w:p>
        </w:tc>
        <w:tc>
          <w:tcPr>
            <w:tcW w:w="1690" w:type="dxa"/>
            <w:tcBorders>
              <w:top w:val="single" w:sz="8" w:space="0" w:color="auto"/>
              <w:left w:val="nil"/>
              <w:bottom w:val="nil"/>
              <w:right w:val="nil"/>
            </w:tcBorders>
            <w:vAlign w:val="center"/>
          </w:tcPr>
          <w:p w:rsidR="00782D9F" w:rsidRPr="00755E0A" w:rsidRDefault="00782D9F" w:rsidP="00CE6BDC">
            <w:pPr>
              <w:spacing w:after="0"/>
              <w:jc w:val="right"/>
              <w:rPr>
                <w:b/>
                <w:bCs/>
                <w:color w:val="000000"/>
              </w:rPr>
            </w:pPr>
            <w:r>
              <w:rPr>
                <w:b/>
                <w:bCs/>
                <w:color w:val="000000"/>
              </w:rPr>
              <w:t>163</w:t>
            </w:r>
            <w:r w:rsidRPr="00755E0A">
              <w:rPr>
                <w:b/>
                <w:bCs/>
                <w:color w:val="000000"/>
              </w:rPr>
              <w:t xml:space="preserve"> </w:t>
            </w:r>
          </w:p>
        </w:tc>
        <w:tc>
          <w:tcPr>
            <w:tcW w:w="1559" w:type="dxa"/>
            <w:tcBorders>
              <w:top w:val="single" w:sz="8" w:space="0" w:color="auto"/>
              <w:left w:val="nil"/>
              <w:bottom w:val="nil"/>
              <w:right w:val="nil"/>
            </w:tcBorders>
            <w:vAlign w:val="center"/>
          </w:tcPr>
          <w:p w:rsidR="00782D9F" w:rsidRPr="00755E0A" w:rsidRDefault="00782D9F" w:rsidP="00CE6BDC">
            <w:pPr>
              <w:spacing w:after="0"/>
              <w:jc w:val="right"/>
              <w:rPr>
                <w:b/>
                <w:bCs/>
                <w:color w:val="000000"/>
              </w:rPr>
            </w:pPr>
            <w:r>
              <w:rPr>
                <w:b/>
                <w:bCs/>
                <w:color w:val="000000"/>
              </w:rPr>
              <w:t>163</w:t>
            </w:r>
            <w:r w:rsidRPr="00755E0A">
              <w:rPr>
                <w:b/>
                <w:bCs/>
                <w:color w:val="000000"/>
              </w:rPr>
              <w:t xml:space="preserve"> </w:t>
            </w:r>
          </w:p>
        </w:tc>
      </w:tr>
      <w:tr w:rsidR="00782D9F" w:rsidRPr="00755E0A">
        <w:trPr>
          <w:trHeight w:val="315"/>
        </w:trPr>
        <w:tc>
          <w:tcPr>
            <w:tcW w:w="5111" w:type="dxa"/>
            <w:tcBorders>
              <w:top w:val="nil"/>
              <w:left w:val="nil"/>
              <w:bottom w:val="nil"/>
              <w:right w:val="nil"/>
            </w:tcBorders>
            <w:vAlign w:val="bottom"/>
          </w:tcPr>
          <w:p w:rsidR="00782D9F" w:rsidRPr="00755E0A" w:rsidRDefault="00782D9F" w:rsidP="00CE6BDC">
            <w:pPr>
              <w:spacing w:after="0"/>
              <w:jc w:val="right"/>
              <w:rPr>
                <w:b/>
                <w:bCs/>
                <w:color w:val="000000"/>
              </w:rPr>
            </w:pPr>
          </w:p>
        </w:tc>
        <w:tc>
          <w:tcPr>
            <w:tcW w:w="1354" w:type="dxa"/>
            <w:tcBorders>
              <w:top w:val="nil"/>
              <w:left w:val="nil"/>
              <w:bottom w:val="nil"/>
              <w:right w:val="nil"/>
            </w:tcBorders>
          </w:tcPr>
          <w:p w:rsidR="00782D9F" w:rsidRPr="00755E0A" w:rsidRDefault="00782D9F" w:rsidP="00CE6BDC">
            <w:pPr>
              <w:spacing w:after="0"/>
              <w:jc w:val="left"/>
              <w:rPr>
                <w:rFonts w:ascii="Times New Roman" w:hAnsi="Times New Roman" w:cs="Times New Roman"/>
              </w:rPr>
            </w:pPr>
          </w:p>
        </w:tc>
        <w:tc>
          <w:tcPr>
            <w:tcW w:w="1690" w:type="dxa"/>
            <w:tcBorders>
              <w:top w:val="nil"/>
              <w:left w:val="nil"/>
              <w:bottom w:val="nil"/>
              <w:right w:val="nil"/>
            </w:tcBorders>
            <w:vAlign w:val="center"/>
          </w:tcPr>
          <w:p w:rsidR="00782D9F" w:rsidRPr="00755E0A" w:rsidRDefault="00782D9F" w:rsidP="00CE6BDC">
            <w:pPr>
              <w:spacing w:after="0"/>
              <w:jc w:val="left"/>
              <w:rPr>
                <w:rFonts w:ascii="Times New Roman" w:hAnsi="Times New Roman" w:cs="Times New Roman"/>
              </w:rPr>
            </w:pPr>
          </w:p>
        </w:tc>
        <w:tc>
          <w:tcPr>
            <w:tcW w:w="1559" w:type="dxa"/>
            <w:tcBorders>
              <w:top w:val="nil"/>
              <w:left w:val="nil"/>
              <w:bottom w:val="nil"/>
              <w:right w:val="nil"/>
            </w:tcBorders>
            <w:noWrap/>
            <w:vAlign w:val="center"/>
          </w:tcPr>
          <w:p w:rsidR="00782D9F" w:rsidRPr="00755E0A" w:rsidRDefault="00782D9F" w:rsidP="00CE6BDC">
            <w:pPr>
              <w:spacing w:after="0"/>
              <w:jc w:val="left"/>
              <w:rPr>
                <w:rFonts w:ascii="Times New Roman" w:hAnsi="Times New Roman" w:cs="Times New Roman"/>
              </w:rPr>
            </w:pPr>
          </w:p>
        </w:tc>
      </w:tr>
      <w:tr w:rsidR="00782D9F" w:rsidRPr="00755E0A">
        <w:trPr>
          <w:trHeight w:val="255"/>
        </w:trPr>
        <w:tc>
          <w:tcPr>
            <w:tcW w:w="5111" w:type="dxa"/>
            <w:tcBorders>
              <w:top w:val="single" w:sz="8" w:space="0" w:color="auto"/>
              <w:left w:val="nil"/>
              <w:bottom w:val="nil"/>
              <w:right w:val="nil"/>
            </w:tcBorders>
            <w:vAlign w:val="center"/>
          </w:tcPr>
          <w:p w:rsidR="00782D9F" w:rsidRPr="00755E0A" w:rsidRDefault="00782D9F" w:rsidP="00CE6BDC">
            <w:pPr>
              <w:spacing w:after="0"/>
              <w:jc w:val="left"/>
              <w:rPr>
                <w:b/>
                <w:bCs/>
                <w:color w:val="000000"/>
              </w:rPr>
            </w:pPr>
            <w:r w:rsidRPr="00755E0A">
              <w:rPr>
                <w:b/>
                <w:bCs/>
                <w:color w:val="000000"/>
              </w:rPr>
              <w:t>Балансовая стоимость на 31 декабря 2015 года</w:t>
            </w:r>
          </w:p>
        </w:tc>
        <w:tc>
          <w:tcPr>
            <w:tcW w:w="1354" w:type="dxa"/>
            <w:tcBorders>
              <w:top w:val="single" w:sz="8" w:space="0" w:color="auto"/>
              <w:left w:val="nil"/>
              <w:bottom w:val="nil"/>
              <w:right w:val="nil"/>
            </w:tcBorders>
          </w:tcPr>
          <w:p w:rsidR="00782D9F" w:rsidRDefault="00782D9F" w:rsidP="00CE6BDC">
            <w:pPr>
              <w:spacing w:after="0"/>
              <w:jc w:val="right"/>
              <w:rPr>
                <w:b/>
                <w:bCs/>
                <w:color w:val="000000"/>
              </w:rPr>
            </w:pPr>
            <w:r>
              <w:rPr>
                <w:b/>
                <w:bCs/>
                <w:color w:val="000000"/>
              </w:rPr>
              <w:t>3622</w:t>
            </w:r>
          </w:p>
        </w:tc>
        <w:tc>
          <w:tcPr>
            <w:tcW w:w="1690" w:type="dxa"/>
            <w:tcBorders>
              <w:top w:val="single" w:sz="8" w:space="0" w:color="auto"/>
              <w:left w:val="nil"/>
              <w:bottom w:val="nil"/>
              <w:right w:val="nil"/>
            </w:tcBorders>
            <w:vAlign w:val="center"/>
          </w:tcPr>
          <w:p w:rsidR="00782D9F" w:rsidRPr="009271EB" w:rsidRDefault="00782D9F" w:rsidP="00CE6BDC">
            <w:pPr>
              <w:spacing w:after="0"/>
              <w:jc w:val="right"/>
              <w:rPr>
                <w:b/>
                <w:bCs/>
                <w:color w:val="000000"/>
              </w:rPr>
            </w:pPr>
            <w:r>
              <w:rPr>
                <w:b/>
                <w:bCs/>
                <w:color w:val="000000"/>
              </w:rPr>
              <w:t>59</w:t>
            </w:r>
            <w:r w:rsidRPr="009271EB">
              <w:rPr>
                <w:b/>
                <w:bCs/>
                <w:color w:val="000000"/>
              </w:rPr>
              <w:t xml:space="preserve"> </w:t>
            </w:r>
          </w:p>
        </w:tc>
        <w:tc>
          <w:tcPr>
            <w:tcW w:w="1559" w:type="dxa"/>
            <w:tcBorders>
              <w:top w:val="single" w:sz="8" w:space="0" w:color="auto"/>
              <w:left w:val="nil"/>
              <w:bottom w:val="nil"/>
              <w:right w:val="nil"/>
            </w:tcBorders>
            <w:vAlign w:val="center"/>
          </w:tcPr>
          <w:p w:rsidR="00782D9F" w:rsidRPr="009271EB" w:rsidRDefault="00782D9F" w:rsidP="00CE6BDC">
            <w:pPr>
              <w:spacing w:after="0"/>
              <w:jc w:val="right"/>
              <w:rPr>
                <w:b/>
                <w:bCs/>
                <w:color w:val="000000"/>
              </w:rPr>
            </w:pPr>
            <w:r>
              <w:rPr>
                <w:b/>
                <w:bCs/>
                <w:color w:val="000000"/>
              </w:rPr>
              <w:t>3681</w:t>
            </w:r>
            <w:r w:rsidRPr="009271EB">
              <w:rPr>
                <w:b/>
                <w:bCs/>
                <w:color w:val="000000"/>
              </w:rPr>
              <w:t xml:space="preserve"> </w:t>
            </w:r>
          </w:p>
        </w:tc>
      </w:tr>
    </w:tbl>
    <w:p w:rsidR="00782D9F" w:rsidRDefault="00782D9F" w:rsidP="00B30AFE">
      <w:pPr>
        <w:spacing w:before="120"/>
        <w:rPr>
          <w:rFonts w:ascii="Calibri" w:hAnsi="Calibri" w:cs="Calibri"/>
          <w:sz w:val="22"/>
          <w:szCs w:val="22"/>
          <w:lang w:eastAsia="en-US"/>
        </w:rPr>
      </w:pPr>
    </w:p>
    <w:p w:rsidR="00782D9F" w:rsidRPr="00224700" w:rsidRDefault="00782D9F" w:rsidP="00B30AFE">
      <w:pPr>
        <w:spacing w:before="120"/>
        <w:rPr>
          <w:color w:val="000000"/>
        </w:rPr>
      </w:pPr>
      <w:r w:rsidRPr="00224700">
        <w:rPr>
          <w:color w:val="000000"/>
        </w:rPr>
        <w:t xml:space="preserve">По оценке Руководства Компании в </w:t>
      </w:r>
      <w:r>
        <w:t>2016</w:t>
      </w:r>
      <w:r w:rsidRPr="00224700">
        <w:rPr>
          <w:color w:val="000000"/>
        </w:rPr>
        <w:t xml:space="preserve"> и </w:t>
      </w:r>
      <w:r>
        <w:t>2015</w:t>
      </w:r>
      <w:r w:rsidRPr="00224700">
        <w:rPr>
          <w:color w:val="000000"/>
        </w:rPr>
        <w:t xml:space="preserve"> годах признаки обесценения отсутствовали.</w:t>
      </w:r>
    </w:p>
    <w:p w:rsidR="00782D9F" w:rsidRPr="00224700" w:rsidRDefault="00782D9F" w:rsidP="00B84FAD">
      <w:pPr>
        <w:pStyle w:val="Heading1"/>
        <w:numPr>
          <w:ilvl w:val="0"/>
          <w:numId w:val="27"/>
        </w:numPr>
      </w:pPr>
      <w:bookmarkStart w:id="50" w:name="_Toc480983491"/>
      <w:bookmarkStart w:id="51" w:name="_Toc295899934"/>
      <w:bookmarkStart w:id="52" w:name="_Ref67189581"/>
      <w:bookmarkStart w:id="53" w:name="_Ref67191555"/>
      <w:bookmarkStart w:id="54" w:name="_Ref67724282"/>
      <w:bookmarkStart w:id="55" w:name="_Hlt98443155"/>
      <w:bookmarkStart w:id="56" w:name="_Toc122236212"/>
      <w:bookmarkStart w:id="57" w:name="_Toc189210796"/>
      <w:r w:rsidRPr="00224700">
        <w:t>Кредиторская задолженность</w:t>
      </w:r>
      <w:bookmarkEnd w:id="50"/>
    </w:p>
    <w:tbl>
      <w:tblPr>
        <w:tblW w:w="8014" w:type="dxa"/>
        <w:tblInd w:w="2" w:type="dxa"/>
        <w:tblLook w:val="00A0"/>
      </w:tblPr>
      <w:tblGrid>
        <w:gridCol w:w="4935"/>
        <w:gridCol w:w="1651"/>
        <w:gridCol w:w="1428"/>
      </w:tblGrid>
      <w:tr w:rsidR="00782D9F" w:rsidRPr="00755E0A">
        <w:trPr>
          <w:trHeight w:val="469"/>
        </w:trPr>
        <w:tc>
          <w:tcPr>
            <w:tcW w:w="4935" w:type="dxa"/>
            <w:tcBorders>
              <w:top w:val="nil"/>
              <w:left w:val="nil"/>
              <w:bottom w:val="single" w:sz="8" w:space="0" w:color="auto"/>
              <w:right w:val="nil"/>
            </w:tcBorders>
            <w:vAlign w:val="center"/>
          </w:tcPr>
          <w:p w:rsidR="00782D9F" w:rsidRPr="00755E0A" w:rsidRDefault="00782D9F" w:rsidP="00755E0A">
            <w:pPr>
              <w:spacing w:after="0"/>
              <w:rPr>
                <w:i/>
                <w:iCs/>
                <w:color w:val="000000"/>
              </w:rPr>
            </w:pPr>
            <w:r w:rsidRPr="00755E0A">
              <w:rPr>
                <w:i/>
                <w:iCs/>
                <w:color w:val="000000"/>
              </w:rPr>
              <w:t> </w:t>
            </w:r>
          </w:p>
        </w:tc>
        <w:tc>
          <w:tcPr>
            <w:tcW w:w="1651" w:type="dxa"/>
            <w:tcBorders>
              <w:top w:val="nil"/>
              <w:left w:val="nil"/>
              <w:bottom w:val="single" w:sz="8" w:space="0" w:color="auto"/>
              <w:right w:val="nil"/>
            </w:tcBorders>
            <w:vAlign w:val="center"/>
          </w:tcPr>
          <w:p w:rsidR="00782D9F" w:rsidRPr="00755E0A" w:rsidRDefault="00782D9F" w:rsidP="00B96FA3">
            <w:pPr>
              <w:spacing w:after="0"/>
              <w:jc w:val="right"/>
              <w:rPr>
                <w:b/>
                <w:bCs/>
                <w:color w:val="000000"/>
              </w:rPr>
            </w:pPr>
            <w:r w:rsidRPr="00755E0A">
              <w:rPr>
                <w:b/>
                <w:bCs/>
                <w:color w:val="000000"/>
              </w:rPr>
              <w:t>31 декабря 201</w:t>
            </w:r>
            <w:r>
              <w:rPr>
                <w:b/>
                <w:bCs/>
                <w:color w:val="000000"/>
              </w:rPr>
              <w:t>6</w:t>
            </w:r>
          </w:p>
        </w:tc>
        <w:tc>
          <w:tcPr>
            <w:tcW w:w="1428" w:type="dxa"/>
            <w:tcBorders>
              <w:top w:val="nil"/>
              <w:left w:val="nil"/>
              <w:bottom w:val="single" w:sz="8" w:space="0" w:color="auto"/>
              <w:right w:val="nil"/>
            </w:tcBorders>
            <w:vAlign w:val="center"/>
          </w:tcPr>
          <w:p w:rsidR="00782D9F" w:rsidRPr="00755E0A" w:rsidRDefault="00782D9F" w:rsidP="00755E0A">
            <w:pPr>
              <w:spacing w:after="0"/>
              <w:jc w:val="right"/>
              <w:rPr>
                <w:b/>
                <w:bCs/>
                <w:color w:val="000000"/>
              </w:rPr>
            </w:pPr>
            <w:r>
              <w:rPr>
                <w:b/>
                <w:bCs/>
                <w:color w:val="000000"/>
              </w:rPr>
              <w:t>31 декабря 2015</w:t>
            </w:r>
          </w:p>
        </w:tc>
      </w:tr>
      <w:tr w:rsidR="00782D9F" w:rsidRPr="00755E0A">
        <w:trPr>
          <w:trHeight w:val="268"/>
        </w:trPr>
        <w:tc>
          <w:tcPr>
            <w:tcW w:w="4935" w:type="dxa"/>
            <w:tcBorders>
              <w:top w:val="nil"/>
              <w:left w:val="nil"/>
              <w:bottom w:val="nil"/>
              <w:right w:val="nil"/>
            </w:tcBorders>
            <w:vAlign w:val="center"/>
          </w:tcPr>
          <w:p w:rsidR="00782D9F" w:rsidRPr="00755E0A" w:rsidRDefault="00782D9F" w:rsidP="00755E0A">
            <w:pPr>
              <w:spacing w:after="0"/>
              <w:jc w:val="right"/>
              <w:rPr>
                <w:b/>
                <w:bCs/>
                <w:color w:val="000000"/>
              </w:rPr>
            </w:pPr>
          </w:p>
        </w:tc>
        <w:tc>
          <w:tcPr>
            <w:tcW w:w="1651" w:type="dxa"/>
            <w:tcBorders>
              <w:top w:val="nil"/>
              <w:left w:val="nil"/>
              <w:bottom w:val="nil"/>
              <w:right w:val="nil"/>
            </w:tcBorders>
            <w:vAlign w:val="center"/>
          </w:tcPr>
          <w:p w:rsidR="00782D9F" w:rsidRPr="00755E0A" w:rsidRDefault="00782D9F" w:rsidP="00755E0A">
            <w:pPr>
              <w:spacing w:after="0"/>
              <w:jc w:val="left"/>
              <w:rPr>
                <w:rFonts w:ascii="Times New Roman" w:hAnsi="Times New Roman" w:cs="Times New Roman"/>
              </w:rPr>
            </w:pPr>
          </w:p>
        </w:tc>
        <w:tc>
          <w:tcPr>
            <w:tcW w:w="1428" w:type="dxa"/>
            <w:tcBorders>
              <w:top w:val="nil"/>
              <w:left w:val="nil"/>
              <w:bottom w:val="nil"/>
              <w:right w:val="nil"/>
            </w:tcBorders>
            <w:vAlign w:val="center"/>
          </w:tcPr>
          <w:p w:rsidR="00782D9F" w:rsidRPr="00B51003" w:rsidRDefault="00782D9F" w:rsidP="00755E0A">
            <w:pPr>
              <w:spacing w:after="0"/>
              <w:jc w:val="left"/>
              <w:rPr>
                <w:rFonts w:ascii="Times New Roman" w:hAnsi="Times New Roman" w:cs="Times New Roman"/>
                <w:highlight w:val="yellow"/>
              </w:rPr>
            </w:pPr>
          </w:p>
        </w:tc>
      </w:tr>
      <w:tr w:rsidR="00782D9F" w:rsidRPr="00755E0A">
        <w:trPr>
          <w:trHeight w:val="228"/>
        </w:trPr>
        <w:tc>
          <w:tcPr>
            <w:tcW w:w="4935" w:type="dxa"/>
            <w:tcBorders>
              <w:top w:val="nil"/>
              <w:left w:val="nil"/>
              <w:bottom w:val="nil"/>
              <w:right w:val="nil"/>
            </w:tcBorders>
            <w:vAlign w:val="center"/>
          </w:tcPr>
          <w:p w:rsidR="00782D9F" w:rsidRPr="00755E0A" w:rsidRDefault="00782D9F" w:rsidP="00755E0A">
            <w:pPr>
              <w:spacing w:after="0"/>
              <w:jc w:val="left"/>
              <w:rPr>
                <w:color w:val="000000"/>
              </w:rPr>
            </w:pPr>
            <w:r w:rsidRPr="00755E0A">
              <w:rPr>
                <w:color w:val="000000"/>
              </w:rPr>
              <w:t>Задолженность перед поставщиками услуг</w:t>
            </w:r>
          </w:p>
        </w:tc>
        <w:tc>
          <w:tcPr>
            <w:tcW w:w="1651" w:type="dxa"/>
            <w:tcBorders>
              <w:top w:val="nil"/>
              <w:left w:val="nil"/>
              <w:bottom w:val="nil"/>
              <w:right w:val="nil"/>
            </w:tcBorders>
            <w:noWrap/>
            <w:vAlign w:val="center"/>
          </w:tcPr>
          <w:p w:rsidR="00782D9F" w:rsidRPr="00755E0A" w:rsidRDefault="00782D9F" w:rsidP="00A85CE1">
            <w:pPr>
              <w:spacing w:after="0"/>
              <w:jc w:val="right"/>
              <w:rPr>
                <w:color w:val="000000"/>
              </w:rPr>
            </w:pPr>
            <w:r>
              <w:rPr>
                <w:color w:val="000000"/>
              </w:rPr>
              <w:t>14</w:t>
            </w:r>
            <w:r w:rsidRPr="00755E0A">
              <w:rPr>
                <w:color w:val="000000"/>
              </w:rPr>
              <w:t xml:space="preserve"> </w:t>
            </w:r>
          </w:p>
        </w:tc>
        <w:tc>
          <w:tcPr>
            <w:tcW w:w="1428" w:type="dxa"/>
            <w:tcBorders>
              <w:top w:val="nil"/>
              <w:left w:val="nil"/>
              <w:bottom w:val="nil"/>
              <w:right w:val="nil"/>
            </w:tcBorders>
            <w:noWrap/>
            <w:vAlign w:val="center"/>
          </w:tcPr>
          <w:p w:rsidR="00782D9F" w:rsidRPr="009271EB" w:rsidRDefault="00782D9F" w:rsidP="00755E0A">
            <w:pPr>
              <w:spacing w:after="0"/>
              <w:jc w:val="right"/>
              <w:rPr>
                <w:color w:val="000000"/>
              </w:rPr>
            </w:pPr>
            <w:r>
              <w:rPr>
                <w:color w:val="000000"/>
              </w:rPr>
              <w:t>4</w:t>
            </w:r>
            <w:r w:rsidRPr="009271EB">
              <w:rPr>
                <w:color w:val="000000"/>
              </w:rPr>
              <w:t xml:space="preserve"> </w:t>
            </w:r>
          </w:p>
        </w:tc>
      </w:tr>
      <w:tr w:rsidR="00782D9F" w:rsidRPr="00755E0A">
        <w:trPr>
          <w:trHeight w:val="228"/>
        </w:trPr>
        <w:tc>
          <w:tcPr>
            <w:tcW w:w="4935" w:type="dxa"/>
            <w:tcBorders>
              <w:top w:val="nil"/>
              <w:left w:val="nil"/>
              <w:bottom w:val="nil"/>
              <w:right w:val="nil"/>
            </w:tcBorders>
            <w:noWrap/>
            <w:vAlign w:val="center"/>
          </w:tcPr>
          <w:p w:rsidR="00782D9F" w:rsidRPr="00755E0A" w:rsidRDefault="00782D9F" w:rsidP="00755E0A">
            <w:pPr>
              <w:spacing w:after="0"/>
              <w:jc w:val="left"/>
              <w:rPr>
                <w:color w:val="000000"/>
              </w:rPr>
            </w:pPr>
            <w:r>
              <w:rPr>
                <w:color w:val="000000"/>
              </w:rPr>
              <w:t>Кредиторская задолженность по объявленным дивидендам</w:t>
            </w:r>
          </w:p>
        </w:tc>
        <w:tc>
          <w:tcPr>
            <w:tcW w:w="1651" w:type="dxa"/>
            <w:tcBorders>
              <w:top w:val="nil"/>
              <w:left w:val="nil"/>
              <w:bottom w:val="nil"/>
              <w:right w:val="nil"/>
            </w:tcBorders>
            <w:noWrap/>
            <w:vAlign w:val="center"/>
          </w:tcPr>
          <w:p w:rsidR="00782D9F" w:rsidRPr="00755E0A" w:rsidRDefault="00782D9F" w:rsidP="00A85CE1">
            <w:pPr>
              <w:spacing w:after="0"/>
              <w:jc w:val="right"/>
              <w:rPr>
                <w:color w:val="000000"/>
              </w:rPr>
            </w:pPr>
            <w:r>
              <w:rPr>
                <w:color w:val="000000"/>
              </w:rPr>
              <w:t>5 400</w:t>
            </w:r>
            <w:r w:rsidRPr="00755E0A">
              <w:rPr>
                <w:color w:val="000000"/>
              </w:rPr>
              <w:t xml:space="preserve"> </w:t>
            </w:r>
          </w:p>
        </w:tc>
        <w:tc>
          <w:tcPr>
            <w:tcW w:w="1428" w:type="dxa"/>
            <w:tcBorders>
              <w:top w:val="nil"/>
              <w:left w:val="nil"/>
              <w:bottom w:val="nil"/>
              <w:right w:val="nil"/>
            </w:tcBorders>
            <w:noWrap/>
            <w:vAlign w:val="center"/>
          </w:tcPr>
          <w:p w:rsidR="00782D9F" w:rsidRPr="009271EB" w:rsidRDefault="00782D9F" w:rsidP="00755E0A">
            <w:pPr>
              <w:spacing w:after="0"/>
              <w:jc w:val="right"/>
              <w:rPr>
                <w:color w:val="000000"/>
              </w:rPr>
            </w:pPr>
            <w:r>
              <w:rPr>
                <w:color w:val="000000"/>
              </w:rPr>
              <w:t>-</w:t>
            </w:r>
          </w:p>
        </w:tc>
      </w:tr>
      <w:tr w:rsidR="00782D9F" w:rsidRPr="00755E0A">
        <w:trPr>
          <w:trHeight w:val="241"/>
        </w:trPr>
        <w:tc>
          <w:tcPr>
            <w:tcW w:w="4935" w:type="dxa"/>
            <w:tcBorders>
              <w:top w:val="single" w:sz="8" w:space="0" w:color="auto"/>
              <w:left w:val="nil"/>
              <w:bottom w:val="double" w:sz="6" w:space="0" w:color="auto"/>
              <w:right w:val="nil"/>
            </w:tcBorders>
            <w:vAlign w:val="center"/>
          </w:tcPr>
          <w:p w:rsidR="00782D9F" w:rsidRPr="00755E0A" w:rsidRDefault="00782D9F" w:rsidP="00755E0A">
            <w:pPr>
              <w:spacing w:after="0"/>
              <w:jc w:val="left"/>
              <w:rPr>
                <w:b/>
                <w:bCs/>
                <w:color w:val="000000"/>
              </w:rPr>
            </w:pPr>
            <w:r w:rsidRPr="00755E0A">
              <w:rPr>
                <w:b/>
                <w:bCs/>
                <w:color w:val="000000"/>
              </w:rPr>
              <w:t>Итого</w:t>
            </w:r>
          </w:p>
        </w:tc>
        <w:tc>
          <w:tcPr>
            <w:tcW w:w="1651" w:type="dxa"/>
            <w:tcBorders>
              <w:top w:val="single" w:sz="8" w:space="0" w:color="auto"/>
              <w:left w:val="nil"/>
              <w:bottom w:val="double" w:sz="6" w:space="0" w:color="auto"/>
              <w:right w:val="nil"/>
            </w:tcBorders>
            <w:vAlign w:val="center"/>
          </w:tcPr>
          <w:p w:rsidR="00782D9F" w:rsidRPr="00755E0A" w:rsidRDefault="00782D9F" w:rsidP="00755E0A">
            <w:pPr>
              <w:spacing w:after="0"/>
              <w:jc w:val="right"/>
              <w:rPr>
                <w:b/>
                <w:bCs/>
                <w:color w:val="000000"/>
              </w:rPr>
            </w:pPr>
            <w:r>
              <w:rPr>
                <w:b/>
                <w:bCs/>
                <w:color w:val="000000"/>
              </w:rPr>
              <w:t>5 414</w:t>
            </w:r>
            <w:r w:rsidRPr="00755E0A">
              <w:rPr>
                <w:b/>
                <w:bCs/>
                <w:color w:val="000000"/>
              </w:rPr>
              <w:t xml:space="preserve"> </w:t>
            </w:r>
          </w:p>
        </w:tc>
        <w:tc>
          <w:tcPr>
            <w:tcW w:w="1428" w:type="dxa"/>
            <w:tcBorders>
              <w:top w:val="single" w:sz="8" w:space="0" w:color="auto"/>
              <w:left w:val="nil"/>
              <w:bottom w:val="double" w:sz="6" w:space="0" w:color="auto"/>
              <w:right w:val="nil"/>
            </w:tcBorders>
            <w:vAlign w:val="center"/>
          </w:tcPr>
          <w:p w:rsidR="00782D9F" w:rsidRPr="00755E0A" w:rsidRDefault="00782D9F" w:rsidP="004B0528">
            <w:pPr>
              <w:spacing w:after="0"/>
              <w:jc w:val="right"/>
              <w:rPr>
                <w:b/>
                <w:bCs/>
                <w:color w:val="000000"/>
              </w:rPr>
            </w:pPr>
            <w:r>
              <w:rPr>
                <w:b/>
                <w:bCs/>
                <w:color w:val="000000"/>
              </w:rPr>
              <w:t>4</w:t>
            </w:r>
            <w:r w:rsidRPr="00755E0A">
              <w:rPr>
                <w:b/>
                <w:bCs/>
                <w:color w:val="000000"/>
              </w:rPr>
              <w:t xml:space="preserve"> </w:t>
            </w:r>
          </w:p>
        </w:tc>
      </w:tr>
    </w:tbl>
    <w:p w:rsidR="00782D9F" w:rsidRPr="00224700" w:rsidRDefault="00782D9F" w:rsidP="00FF4D9B">
      <w:pPr>
        <w:spacing w:before="120"/>
      </w:pPr>
      <w:r w:rsidRPr="00224700">
        <w:t>Информация по операциям со связанными сторон</w:t>
      </w:r>
      <w:r>
        <w:t>ами представлена в Примечании 25</w:t>
      </w:r>
      <w:r w:rsidRPr="00224700">
        <w:t>.</w:t>
      </w:r>
    </w:p>
    <w:p w:rsidR="00782D9F" w:rsidRPr="00224700" w:rsidRDefault="00782D9F" w:rsidP="00FF4D9B">
      <w:pPr>
        <w:spacing w:before="120"/>
      </w:pPr>
      <w:r w:rsidRPr="00224700">
        <w:t>Информация о справедливой сто</w:t>
      </w:r>
      <w:r>
        <w:t>имости приведена в Примечании 23</w:t>
      </w:r>
      <w:r w:rsidRPr="00224700">
        <w:t>.</w:t>
      </w:r>
    </w:p>
    <w:p w:rsidR="00782D9F" w:rsidRPr="00224700" w:rsidRDefault="00782D9F" w:rsidP="00B84FAD">
      <w:pPr>
        <w:pStyle w:val="Heading1"/>
        <w:numPr>
          <w:ilvl w:val="0"/>
          <w:numId w:val="27"/>
        </w:numPr>
      </w:pPr>
      <w:bookmarkStart w:id="58" w:name="_Toc480983492"/>
      <w:bookmarkEnd w:id="51"/>
      <w:bookmarkEnd w:id="52"/>
      <w:bookmarkEnd w:id="53"/>
      <w:bookmarkEnd w:id="54"/>
      <w:bookmarkEnd w:id="55"/>
      <w:bookmarkEnd w:id="56"/>
      <w:bookmarkEnd w:id="57"/>
      <w:r w:rsidRPr="00224700">
        <w:t>Резервы под обязательства</w:t>
      </w:r>
      <w:bookmarkEnd w:id="58"/>
    </w:p>
    <w:p w:rsidR="00782D9F" w:rsidRPr="00224700" w:rsidRDefault="00782D9F" w:rsidP="00836840">
      <w:pPr>
        <w:spacing w:before="120"/>
      </w:pPr>
      <w:r>
        <w:t>Р</w:t>
      </w:r>
      <w:r w:rsidRPr="00224700">
        <w:t>езерв</w:t>
      </w:r>
      <w:r>
        <w:t>ы</w:t>
      </w:r>
      <w:r w:rsidRPr="00224700">
        <w:t xml:space="preserve"> под обязательства по состоянию на </w:t>
      </w:r>
      <w:r>
        <w:t>31 декабря 2016 года и, на 31 декабря 2015 не создавались.</w:t>
      </w:r>
    </w:p>
    <w:p w:rsidR="00782D9F" w:rsidRPr="00224700" w:rsidRDefault="00782D9F" w:rsidP="00B84FAD">
      <w:pPr>
        <w:pStyle w:val="Heading1"/>
        <w:numPr>
          <w:ilvl w:val="0"/>
          <w:numId w:val="27"/>
        </w:numPr>
      </w:pPr>
      <w:bookmarkStart w:id="59" w:name="_Toc480983493"/>
      <w:r>
        <w:t>Уставны</w:t>
      </w:r>
      <w:r w:rsidRPr="00224700">
        <w:t>й капитал</w:t>
      </w:r>
      <w:bookmarkEnd w:id="59"/>
    </w:p>
    <w:p w:rsidR="00782D9F" w:rsidRPr="00A85CE1" w:rsidRDefault="00782D9F" w:rsidP="00D24F16">
      <w:pPr>
        <w:autoSpaceDE w:val="0"/>
        <w:autoSpaceDN w:val="0"/>
        <w:adjustRightInd w:val="0"/>
        <w:spacing w:before="120"/>
      </w:pPr>
      <w:bookmarkStart w:id="60" w:name="_Toc306693776"/>
      <w:bookmarkStart w:id="61" w:name="_Toc306694725"/>
      <w:bookmarkEnd w:id="60"/>
      <w:bookmarkEnd w:id="61"/>
      <w:r w:rsidRPr="00224700">
        <w:t>Номинальная стоимост</w:t>
      </w:r>
      <w:r>
        <w:t>ь сформированного, зарегистрированного</w:t>
      </w:r>
      <w:r w:rsidRPr="00224700">
        <w:t xml:space="preserve"> и полностью оплаченного уставного капитала по состоянию на 31 декабря </w:t>
      </w:r>
      <w:r>
        <w:t>2016 года и 31 декабря</w:t>
      </w:r>
      <w:r w:rsidRPr="00224700">
        <w:t xml:space="preserve"> </w:t>
      </w:r>
      <w:r>
        <w:t>2015</w:t>
      </w:r>
      <w:r w:rsidRPr="00224700">
        <w:t xml:space="preserve"> года</w:t>
      </w:r>
      <w:r>
        <w:t xml:space="preserve"> </w:t>
      </w:r>
      <w:r w:rsidRPr="00224700">
        <w:t xml:space="preserve">составляет </w:t>
      </w:r>
      <w:r>
        <w:t>50 100</w:t>
      </w:r>
      <w:r w:rsidRPr="00224700">
        <w:t xml:space="preserve"> тыс. рублей.</w:t>
      </w:r>
    </w:p>
    <w:p w:rsidR="00782D9F" w:rsidRPr="00A85CE1" w:rsidRDefault="00782D9F" w:rsidP="00A85CE1">
      <w:pPr>
        <w:rPr>
          <w:rFonts w:eastAsia="SimSun"/>
          <w:lang w:eastAsia="zh-CN"/>
        </w:rPr>
      </w:pPr>
      <w:r w:rsidRPr="00A85CE1">
        <w:rPr>
          <w:rFonts w:eastAsia="SimSun"/>
          <w:lang w:eastAsia="zh-CN"/>
        </w:rPr>
        <w:t xml:space="preserve">В соответствии с </w:t>
      </w:r>
      <w:r>
        <w:rPr>
          <w:rFonts w:eastAsia="SimSun"/>
          <w:lang w:eastAsia="zh-CN"/>
        </w:rPr>
        <w:t>Уставом</w:t>
      </w:r>
      <w:r w:rsidRPr="00A85CE1">
        <w:rPr>
          <w:rFonts w:eastAsia="SimSun"/>
          <w:lang w:eastAsia="zh-CN"/>
        </w:rPr>
        <w:t xml:space="preserve"> Компани</w:t>
      </w:r>
      <w:r>
        <w:rPr>
          <w:rFonts w:eastAsia="SimSun"/>
          <w:lang w:eastAsia="zh-CN"/>
        </w:rPr>
        <w:t>ей может</w:t>
      </w:r>
      <w:r w:rsidRPr="00A85CE1">
        <w:rPr>
          <w:rFonts w:eastAsia="SimSun"/>
          <w:lang w:eastAsia="zh-CN"/>
        </w:rPr>
        <w:t xml:space="preserve"> созда</w:t>
      </w:r>
      <w:r>
        <w:rPr>
          <w:rFonts w:eastAsia="SimSun"/>
          <w:lang w:eastAsia="zh-CN"/>
        </w:rPr>
        <w:t>ваться</w:t>
      </w:r>
      <w:r w:rsidRPr="00A85CE1">
        <w:rPr>
          <w:rFonts w:eastAsia="SimSun"/>
          <w:lang w:eastAsia="zh-CN"/>
        </w:rPr>
        <w:t xml:space="preserve"> резервный фонд в размере </w:t>
      </w:r>
      <w:r>
        <w:rPr>
          <w:rFonts w:eastAsia="SimSun"/>
          <w:lang w:eastAsia="zh-CN"/>
        </w:rPr>
        <w:t>не менее 1</w:t>
      </w:r>
      <w:r w:rsidRPr="00A85CE1">
        <w:rPr>
          <w:rFonts w:eastAsia="SimSun"/>
          <w:lang w:eastAsia="zh-CN"/>
        </w:rPr>
        <w:t>5% от уставного капитала</w:t>
      </w:r>
      <w:r>
        <w:rPr>
          <w:rFonts w:eastAsia="SimSun"/>
          <w:lang w:eastAsia="zh-CN"/>
        </w:rPr>
        <w:t xml:space="preserve"> на покрытие убытков</w:t>
      </w:r>
      <w:r w:rsidRPr="00A85CE1">
        <w:rPr>
          <w:rFonts w:eastAsia="SimSun"/>
          <w:lang w:eastAsia="zh-CN"/>
        </w:rPr>
        <w:t xml:space="preserve">. </w:t>
      </w:r>
      <w:r>
        <w:rPr>
          <w:rFonts w:eastAsia="SimSun"/>
          <w:lang w:eastAsia="zh-CN"/>
        </w:rPr>
        <w:t>П</w:t>
      </w:r>
      <w:r w:rsidRPr="00A85CE1">
        <w:rPr>
          <w:rFonts w:eastAsia="SimSun"/>
          <w:lang w:eastAsia="zh-CN"/>
        </w:rPr>
        <w:t>о состоянию на отчетные даты</w:t>
      </w:r>
      <w:r>
        <w:rPr>
          <w:rFonts w:eastAsia="SimSun"/>
          <w:lang w:eastAsia="zh-CN"/>
        </w:rPr>
        <w:t xml:space="preserve"> Компанией создан резервный фонд в размере 130 тыс. рублей, что составляет 0,003% уставного капитала.</w:t>
      </w:r>
    </w:p>
    <w:p w:rsidR="00782D9F" w:rsidRPr="00224700" w:rsidRDefault="00782D9F" w:rsidP="00B84FAD">
      <w:pPr>
        <w:pStyle w:val="Heading1"/>
        <w:numPr>
          <w:ilvl w:val="0"/>
          <w:numId w:val="27"/>
        </w:numPr>
      </w:pPr>
      <w:bookmarkStart w:id="62" w:name="_Toc480983494"/>
      <w:r w:rsidRPr="00224700">
        <w:t>Нераспределенная прибыль в соответствии c российским законодательством</w:t>
      </w:r>
      <w:bookmarkEnd w:id="62"/>
    </w:p>
    <w:p w:rsidR="00782D9F" w:rsidRPr="00224700" w:rsidRDefault="00782D9F" w:rsidP="00107304">
      <w:pPr>
        <w:autoSpaceDE w:val="0"/>
        <w:autoSpaceDN w:val="0"/>
        <w:adjustRightInd w:val="0"/>
        <w:spacing w:before="120"/>
      </w:pPr>
      <w:bookmarkStart w:id="63" w:name="_Toc189210800"/>
      <w:r w:rsidRPr="00224700">
        <w:t xml:space="preserve">Согласно российскому законодательству в качестве дивидендов между </w:t>
      </w:r>
      <w:r>
        <w:t>Учредителями</w:t>
      </w:r>
      <w:r w:rsidRPr="00224700">
        <w:t xml:space="preserve"> Компании может быть распределена только накопленная нераспределенная прибыль согласно финансовой отчетности Компании, подготовленной в соответствии с российским законодательством. </w:t>
      </w:r>
    </w:p>
    <w:p w:rsidR="00782D9F" w:rsidRDefault="00782D9F" w:rsidP="00107304">
      <w:pPr>
        <w:autoSpaceDE w:val="0"/>
        <w:autoSpaceDN w:val="0"/>
        <w:adjustRightInd w:val="0"/>
        <w:spacing w:before="120"/>
      </w:pPr>
      <w:r w:rsidRPr="00224700">
        <w:t xml:space="preserve">На </w:t>
      </w:r>
      <w:r>
        <w:t xml:space="preserve">31 декабря 2016 года </w:t>
      </w:r>
      <w:r w:rsidRPr="00224700">
        <w:t>накопленная нераспределе</w:t>
      </w:r>
      <w:r>
        <w:t xml:space="preserve">нная прибыль Компании составила 5658 </w:t>
      </w:r>
      <w:r w:rsidRPr="00224700">
        <w:t>тыс. рублей (</w:t>
      </w:r>
      <w:r>
        <w:t>н 31 декабря 2015 года</w:t>
      </w:r>
      <w:r w:rsidRPr="00224700">
        <w:t xml:space="preserve">: </w:t>
      </w:r>
      <w:r>
        <w:t xml:space="preserve">904 </w:t>
      </w:r>
      <w:r w:rsidRPr="00224700">
        <w:t>тыс. рублей).</w:t>
      </w:r>
    </w:p>
    <w:p w:rsidR="00782D9F" w:rsidRPr="00254730" w:rsidRDefault="00782D9F" w:rsidP="00890B51">
      <w:pPr>
        <w:autoSpaceDE w:val="0"/>
        <w:autoSpaceDN w:val="0"/>
        <w:adjustRightInd w:val="0"/>
        <w:spacing w:before="120"/>
      </w:pPr>
      <w:r>
        <w:t>В 2016 году дивиденды не распределялись и не выплачивались.</w:t>
      </w:r>
    </w:p>
    <w:p w:rsidR="00782D9F" w:rsidRDefault="00782D9F" w:rsidP="00890B51">
      <w:pPr>
        <w:autoSpaceDE w:val="0"/>
        <w:autoSpaceDN w:val="0"/>
        <w:adjustRightInd w:val="0"/>
        <w:spacing w:before="120"/>
      </w:pPr>
      <w:r w:rsidRPr="00254730">
        <w:t>В 2015 году на Общем собрании участников ООО «УК «НИТ» было принято решение о том, что часть чистой прибыли за 2014</w:t>
      </w:r>
      <w:r>
        <w:t xml:space="preserve"> </w:t>
      </w:r>
      <w:r w:rsidRPr="00254730">
        <w:t>г</w:t>
      </w:r>
      <w:r>
        <w:t>од</w:t>
      </w:r>
      <w:r w:rsidRPr="00254730">
        <w:t>, определенную на основании  данных бухгалтерского баланса на 31.12.2014</w:t>
      </w:r>
      <w:r>
        <w:t xml:space="preserve"> </w:t>
      </w:r>
      <w:r w:rsidRPr="00254730">
        <w:t>г</w:t>
      </w:r>
      <w:r>
        <w:t>.</w:t>
      </w:r>
      <w:r w:rsidRPr="00254730">
        <w:t xml:space="preserve"> в размере 3 500 </w:t>
      </w:r>
      <w:r>
        <w:t>тыс.</w:t>
      </w:r>
      <w:r w:rsidRPr="00254730">
        <w:t xml:space="preserve"> руб</w:t>
      </w:r>
      <w:r>
        <w:t>лей</w:t>
      </w:r>
      <w:r w:rsidRPr="00254730">
        <w:t xml:space="preserve"> распределить между участниками </w:t>
      </w:r>
      <w:r>
        <w:t>Компании</w:t>
      </w:r>
      <w:r w:rsidRPr="00254730">
        <w:t xml:space="preserve"> пропорционально их долям в уставном капитале</w:t>
      </w:r>
      <w:r>
        <w:t>.</w:t>
      </w:r>
    </w:p>
    <w:p w:rsidR="00782D9F" w:rsidRDefault="00782D9F" w:rsidP="00107304">
      <w:pPr>
        <w:autoSpaceDE w:val="0"/>
        <w:autoSpaceDN w:val="0"/>
        <w:adjustRightInd w:val="0"/>
        <w:spacing w:before="120"/>
      </w:pPr>
      <w:r w:rsidRPr="00D23F1B">
        <w:t xml:space="preserve">В марте 2017 года на Общем собрании участников ООО «УК «НИТ» было принято решение о том, что часть чистой прибыли </w:t>
      </w:r>
      <w:r>
        <w:t xml:space="preserve">в размере 5 400 тыс. рублей </w:t>
      </w:r>
      <w:r w:rsidRPr="00D23F1B">
        <w:t xml:space="preserve">за 2016 год и </w:t>
      </w:r>
      <w:r>
        <w:t xml:space="preserve">за </w:t>
      </w:r>
      <w:r w:rsidRPr="00D23F1B">
        <w:t>более ранние периоды, определенной на основании  данных бухгалтерского баланса на 31.12.2016 г. в размере 5 658 тыс. рублей</w:t>
      </w:r>
      <w:r>
        <w:t>,</w:t>
      </w:r>
      <w:r w:rsidRPr="00D23F1B">
        <w:t xml:space="preserve"> распределить между участниками Компании пропорционально их долям в уставном капитале.</w:t>
      </w:r>
    </w:p>
    <w:p w:rsidR="00782D9F" w:rsidRPr="00254730" w:rsidRDefault="00782D9F" w:rsidP="00254730">
      <w:pPr>
        <w:pStyle w:val="BodyText"/>
        <w:spacing w:after="0"/>
      </w:pPr>
      <w:r w:rsidRPr="00254730">
        <w:t>После утверждения дивиденды, подлежащие выплате участникам, были отражены в отчетности за 201</w:t>
      </w:r>
      <w:r>
        <w:t>6</w:t>
      </w:r>
      <w:r w:rsidRPr="00254730">
        <w:t> г.</w:t>
      </w:r>
    </w:p>
    <w:p w:rsidR="00782D9F" w:rsidRPr="00254730" w:rsidRDefault="00782D9F" w:rsidP="00107304">
      <w:pPr>
        <w:autoSpaceDE w:val="0"/>
        <w:autoSpaceDN w:val="0"/>
        <w:adjustRightInd w:val="0"/>
        <w:spacing w:before="120"/>
      </w:pPr>
    </w:p>
    <w:p w:rsidR="00782D9F" w:rsidRDefault="00782D9F" w:rsidP="00B84FAD">
      <w:pPr>
        <w:pStyle w:val="Heading1"/>
        <w:numPr>
          <w:ilvl w:val="0"/>
          <w:numId w:val="27"/>
        </w:numPr>
      </w:pPr>
      <w:bookmarkStart w:id="64" w:name="_Toc480983495"/>
      <w:bookmarkStart w:id="65" w:name="_Toc295899946"/>
      <w:bookmarkStart w:id="66" w:name="_Toc295899949"/>
      <w:r>
        <w:t>Доходы за вычетом расходов от управления фондами</w:t>
      </w:r>
      <w:bookmarkEnd w:id="64"/>
    </w:p>
    <w:p w:rsidR="00782D9F" w:rsidRDefault="00782D9F" w:rsidP="00AA1B41"/>
    <w:p w:rsidR="00782D9F" w:rsidRPr="00AA1B41" w:rsidRDefault="00782D9F" w:rsidP="00AA1B41">
      <w:r>
        <w:t>Компания в 2016 и 2015 годах</w:t>
      </w:r>
      <w:r w:rsidRPr="00AA1B41">
        <w:t xml:space="preserve"> осуществля</w:t>
      </w:r>
      <w:r>
        <w:t>ло</w:t>
      </w:r>
      <w:r w:rsidRPr="00AA1B41">
        <w:t xml:space="preserve"> доверительное управление следующими паевыми инвестиционными фондами:</w:t>
      </w:r>
    </w:p>
    <w:p w:rsidR="00782D9F" w:rsidRPr="00AA1B41" w:rsidRDefault="00782D9F" w:rsidP="00AA1B41">
      <w:r w:rsidRPr="00AA1B41">
        <w:t xml:space="preserve">-  Открытый паевой инвестиционный фонд смешанных инвестиций «НИТ-Триумф» </w:t>
      </w:r>
    </w:p>
    <w:p w:rsidR="00782D9F" w:rsidRPr="00AA1B41" w:rsidRDefault="00782D9F" w:rsidP="00AA1B41">
      <w:r w:rsidRPr="00AA1B41">
        <w:t xml:space="preserve">-  Закрытый  паевой инвестиционный фонд недвижимости «КОСМОТЕРОС» </w:t>
      </w:r>
    </w:p>
    <w:p w:rsidR="00782D9F" w:rsidRPr="00AA1B41" w:rsidRDefault="00782D9F" w:rsidP="00AA1B41">
      <w:r w:rsidRPr="00AA1B41">
        <w:t>-  Закрытый паевой инвестиционный фонд смешанных инвестиций «ПРОГРЕСС».</w:t>
      </w:r>
    </w:p>
    <w:p w:rsidR="00782D9F" w:rsidRPr="00AA1B41" w:rsidRDefault="00782D9F" w:rsidP="00AA1B41">
      <w:r w:rsidRPr="00AA1B41">
        <w:t>-  Закрытый паевой инвестиционный фонд недвижимости «ИнвестСтрой».</w:t>
      </w:r>
    </w:p>
    <w:tbl>
      <w:tblPr>
        <w:tblW w:w="9480" w:type="dxa"/>
        <w:tblInd w:w="2" w:type="dxa"/>
        <w:tblLook w:val="00A0"/>
      </w:tblPr>
      <w:tblGrid>
        <w:gridCol w:w="5838"/>
        <w:gridCol w:w="1953"/>
        <w:gridCol w:w="1689"/>
      </w:tblGrid>
      <w:tr w:rsidR="00782D9F" w:rsidRPr="00755E0A">
        <w:trPr>
          <w:trHeight w:val="268"/>
        </w:trPr>
        <w:tc>
          <w:tcPr>
            <w:tcW w:w="5838" w:type="dxa"/>
            <w:tcBorders>
              <w:top w:val="nil"/>
              <w:left w:val="nil"/>
              <w:bottom w:val="single" w:sz="8" w:space="0" w:color="auto"/>
              <w:right w:val="nil"/>
            </w:tcBorders>
            <w:vAlign w:val="center"/>
          </w:tcPr>
          <w:p w:rsidR="00782D9F" w:rsidRPr="00755E0A" w:rsidRDefault="00782D9F" w:rsidP="00755E0A">
            <w:pPr>
              <w:spacing w:after="0"/>
              <w:rPr>
                <w:i/>
                <w:iCs/>
                <w:color w:val="000000"/>
              </w:rPr>
            </w:pPr>
            <w:r w:rsidRPr="00755E0A">
              <w:rPr>
                <w:i/>
                <w:iCs/>
                <w:color w:val="000000"/>
              </w:rPr>
              <w:t> </w:t>
            </w:r>
          </w:p>
        </w:tc>
        <w:tc>
          <w:tcPr>
            <w:tcW w:w="1953" w:type="dxa"/>
            <w:tcBorders>
              <w:top w:val="nil"/>
              <w:left w:val="nil"/>
              <w:bottom w:val="single" w:sz="8" w:space="0" w:color="auto"/>
              <w:right w:val="nil"/>
            </w:tcBorders>
            <w:vAlign w:val="center"/>
          </w:tcPr>
          <w:p w:rsidR="00782D9F" w:rsidRPr="00755E0A" w:rsidRDefault="00782D9F" w:rsidP="000C4840">
            <w:pPr>
              <w:spacing w:after="0"/>
              <w:jc w:val="right"/>
              <w:rPr>
                <w:b/>
                <w:bCs/>
                <w:color w:val="000000"/>
              </w:rPr>
            </w:pPr>
            <w:r w:rsidRPr="00755E0A">
              <w:rPr>
                <w:b/>
                <w:bCs/>
                <w:color w:val="000000"/>
              </w:rPr>
              <w:t>201</w:t>
            </w:r>
            <w:r>
              <w:rPr>
                <w:b/>
                <w:bCs/>
                <w:color w:val="000000"/>
              </w:rPr>
              <w:t>6</w:t>
            </w:r>
            <w:r w:rsidRPr="00755E0A">
              <w:rPr>
                <w:b/>
                <w:bCs/>
                <w:color w:val="000000"/>
              </w:rPr>
              <w:t xml:space="preserve"> год</w:t>
            </w:r>
          </w:p>
        </w:tc>
        <w:tc>
          <w:tcPr>
            <w:tcW w:w="1689" w:type="dxa"/>
            <w:tcBorders>
              <w:top w:val="nil"/>
              <w:left w:val="nil"/>
              <w:bottom w:val="single" w:sz="8" w:space="0" w:color="auto"/>
              <w:right w:val="nil"/>
            </w:tcBorders>
            <w:vAlign w:val="center"/>
          </w:tcPr>
          <w:p w:rsidR="00782D9F" w:rsidRPr="00755E0A" w:rsidRDefault="00782D9F" w:rsidP="00755E0A">
            <w:pPr>
              <w:spacing w:after="0"/>
              <w:jc w:val="right"/>
              <w:rPr>
                <w:b/>
                <w:bCs/>
                <w:color w:val="000000"/>
              </w:rPr>
            </w:pPr>
            <w:r>
              <w:rPr>
                <w:b/>
                <w:bCs/>
                <w:color w:val="000000"/>
              </w:rPr>
              <w:t>2015</w:t>
            </w:r>
            <w:r w:rsidRPr="00755E0A">
              <w:rPr>
                <w:b/>
                <w:bCs/>
                <w:color w:val="000000"/>
              </w:rPr>
              <w:t xml:space="preserve"> год</w:t>
            </w:r>
          </w:p>
        </w:tc>
      </w:tr>
      <w:tr w:rsidR="00782D9F" w:rsidRPr="00755E0A">
        <w:trPr>
          <w:trHeight w:val="298"/>
        </w:trPr>
        <w:tc>
          <w:tcPr>
            <w:tcW w:w="5838" w:type="dxa"/>
            <w:tcBorders>
              <w:top w:val="nil"/>
              <w:left w:val="nil"/>
              <w:bottom w:val="nil"/>
              <w:right w:val="nil"/>
            </w:tcBorders>
            <w:vAlign w:val="center"/>
          </w:tcPr>
          <w:p w:rsidR="00782D9F" w:rsidRPr="00755E0A" w:rsidRDefault="00782D9F" w:rsidP="00755E0A">
            <w:pPr>
              <w:spacing w:after="0"/>
              <w:jc w:val="right"/>
              <w:rPr>
                <w:b/>
                <w:bCs/>
                <w:color w:val="000000"/>
              </w:rPr>
            </w:pPr>
          </w:p>
        </w:tc>
        <w:tc>
          <w:tcPr>
            <w:tcW w:w="1953" w:type="dxa"/>
            <w:tcBorders>
              <w:top w:val="nil"/>
              <w:left w:val="nil"/>
              <w:bottom w:val="nil"/>
              <w:right w:val="nil"/>
            </w:tcBorders>
            <w:vAlign w:val="center"/>
          </w:tcPr>
          <w:p w:rsidR="00782D9F" w:rsidRPr="00755E0A" w:rsidRDefault="00782D9F" w:rsidP="00755E0A">
            <w:pPr>
              <w:spacing w:after="0"/>
              <w:jc w:val="left"/>
              <w:rPr>
                <w:rFonts w:ascii="Times New Roman" w:hAnsi="Times New Roman" w:cs="Times New Roman"/>
              </w:rPr>
            </w:pPr>
          </w:p>
        </w:tc>
        <w:tc>
          <w:tcPr>
            <w:tcW w:w="1689" w:type="dxa"/>
            <w:tcBorders>
              <w:top w:val="nil"/>
              <w:left w:val="nil"/>
              <w:bottom w:val="nil"/>
              <w:right w:val="nil"/>
            </w:tcBorders>
            <w:vAlign w:val="center"/>
          </w:tcPr>
          <w:p w:rsidR="00782D9F" w:rsidRPr="00755E0A" w:rsidRDefault="00782D9F" w:rsidP="00755E0A">
            <w:pPr>
              <w:spacing w:after="0"/>
              <w:jc w:val="left"/>
              <w:rPr>
                <w:rFonts w:ascii="Times New Roman" w:hAnsi="Times New Roman" w:cs="Times New Roman"/>
              </w:rPr>
            </w:pPr>
          </w:p>
        </w:tc>
      </w:tr>
      <w:tr w:rsidR="00782D9F" w:rsidRPr="00755E0A">
        <w:trPr>
          <w:trHeight w:val="253"/>
        </w:trPr>
        <w:tc>
          <w:tcPr>
            <w:tcW w:w="5838" w:type="dxa"/>
            <w:tcBorders>
              <w:top w:val="nil"/>
              <w:left w:val="nil"/>
              <w:bottom w:val="nil"/>
              <w:right w:val="nil"/>
            </w:tcBorders>
            <w:noWrap/>
            <w:vAlign w:val="center"/>
          </w:tcPr>
          <w:p w:rsidR="00782D9F" w:rsidRPr="00755E0A" w:rsidRDefault="00782D9F" w:rsidP="00755E0A">
            <w:pPr>
              <w:spacing w:after="0"/>
              <w:jc w:val="left"/>
              <w:rPr>
                <w:color w:val="000000"/>
              </w:rPr>
            </w:pPr>
            <w:r w:rsidRPr="00755E0A">
              <w:rPr>
                <w:color w:val="000000"/>
              </w:rPr>
              <w:t>Выручка от оказания услуг управления ПИФами</w:t>
            </w:r>
          </w:p>
        </w:tc>
        <w:tc>
          <w:tcPr>
            <w:tcW w:w="1953" w:type="dxa"/>
            <w:tcBorders>
              <w:top w:val="nil"/>
              <w:left w:val="nil"/>
              <w:bottom w:val="nil"/>
              <w:right w:val="nil"/>
            </w:tcBorders>
            <w:vAlign w:val="center"/>
          </w:tcPr>
          <w:p w:rsidR="00782D9F" w:rsidRPr="00755E0A" w:rsidRDefault="00782D9F" w:rsidP="000C4840">
            <w:pPr>
              <w:spacing w:after="0"/>
              <w:jc w:val="right"/>
              <w:rPr>
                <w:color w:val="000000"/>
              </w:rPr>
            </w:pPr>
            <w:r>
              <w:rPr>
                <w:color w:val="000000"/>
              </w:rPr>
              <w:t>4 238</w:t>
            </w:r>
            <w:r w:rsidRPr="00755E0A">
              <w:rPr>
                <w:color w:val="000000"/>
              </w:rPr>
              <w:t xml:space="preserve"> </w:t>
            </w:r>
          </w:p>
        </w:tc>
        <w:tc>
          <w:tcPr>
            <w:tcW w:w="1689" w:type="dxa"/>
            <w:tcBorders>
              <w:top w:val="nil"/>
              <w:left w:val="nil"/>
              <w:bottom w:val="nil"/>
              <w:right w:val="nil"/>
            </w:tcBorders>
            <w:vAlign w:val="center"/>
          </w:tcPr>
          <w:p w:rsidR="00782D9F" w:rsidRPr="00755E0A" w:rsidRDefault="00782D9F" w:rsidP="000C4840">
            <w:pPr>
              <w:spacing w:after="0"/>
              <w:jc w:val="right"/>
              <w:rPr>
                <w:color w:val="000000"/>
              </w:rPr>
            </w:pPr>
            <w:r>
              <w:rPr>
                <w:color w:val="000000"/>
              </w:rPr>
              <w:t>4 439</w:t>
            </w:r>
            <w:r w:rsidRPr="00755E0A">
              <w:rPr>
                <w:color w:val="000000"/>
              </w:rPr>
              <w:t xml:space="preserve"> </w:t>
            </w:r>
          </w:p>
        </w:tc>
      </w:tr>
      <w:tr w:rsidR="00782D9F" w:rsidRPr="00755E0A">
        <w:trPr>
          <w:trHeight w:val="253"/>
        </w:trPr>
        <w:tc>
          <w:tcPr>
            <w:tcW w:w="5838" w:type="dxa"/>
            <w:tcBorders>
              <w:top w:val="nil"/>
              <w:left w:val="nil"/>
              <w:bottom w:val="nil"/>
              <w:right w:val="nil"/>
            </w:tcBorders>
            <w:noWrap/>
            <w:vAlign w:val="center"/>
          </w:tcPr>
          <w:p w:rsidR="00782D9F" w:rsidRPr="00755E0A" w:rsidRDefault="00782D9F" w:rsidP="00755E0A">
            <w:pPr>
              <w:spacing w:after="0"/>
              <w:jc w:val="left"/>
              <w:rPr>
                <w:color w:val="000000"/>
              </w:rPr>
            </w:pPr>
            <w:r w:rsidRPr="00755E0A">
              <w:rPr>
                <w:color w:val="000000"/>
              </w:rPr>
              <w:t>Услуги профессиональных участников рынка ЦБ</w:t>
            </w:r>
          </w:p>
        </w:tc>
        <w:tc>
          <w:tcPr>
            <w:tcW w:w="1953" w:type="dxa"/>
            <w:tcBorders>
              <w:top w:val="nil"/>
              <w:left w:val="nil"/>
              <w:bottom w:val="nil"/>
              <w:right w:val="nil"/>
            </w:tcBorders>
            <w:vAlign w:val="center"/>
          </w:tcPr>
          <w:p w:rsidR="00782D9F" w:rsidRPr="00755E0A" w:rsidRDefault="00782D9F" w:rsidP="00DE7305">
            <w:pPr>
              <w:spacing w:after="0"/>
              <w:jc w:val="right"/>
              <w:rPr>
                <w:color w:val="000000"/>
              </w:rPr>
            </w:pPr>
            <w:r>
              <w:rPr>
                <w:color w:val="000000"/>
              </w:rPr>
              <w:t>(92)</w:t>
            </w:r>
          </w:p>
        </w:tc>
        <w:tc>
          <w:tcPr>
            <w:tcW w:w="1689" w:type="dxa"/>
            <w:tcBorders>
              <w:top w:val="nil"/>
              <w:left w:val="nil"/>
              <w:bottom w:val="nil"/>
              <w:right w:val="nil"/>
            </w:tcBorders>
            <w:vAlign w:val="center"/>
          </w:tcPr>
          <w:p w:rsidR="00782D9F" w:rsidRPr="00755E0A" w:rsidRDefault="00782D9F" w:rsidP="00DE7305">
            <w:pPr>
              <w:spacing w:after="0"/>
              <w:jc w:val="right"/>
              <w:rPr>
                <w:color w:val="000000"/>
              </w:rPr>
            </w:pPr>
            <w:r w:rsidRPr="00755E0A">
              <w:rPr>
                <w:color w:val="000000"/>
              </w:rPr>
              <w:t>(</w:t>
            </w:r>
            <w:r>
              <w:rPr>
                <w:color w:val="000000"/>
              </w:rPr>
              <w:t>239</w:t>
            </w:r>
            <w:r w:rsidRPr="00755E0A">
              <w:rPr>
                <w:color w:val="000000"/>
              </w:rPr>
              <w:t>)</w:t>
            </w:r>
          </w:p>
        </w:tc>
      </w:tr>
      <w:tr w:rsidR="00782D9F" w:rsidRPr="00755E0A">
        <w:trPr>
          <w:trHeight w:val="253"/>
        </w:trPr>
        <w:tc>
          <w:tcPr>
            <w:tcW w:w="5838" w:type="dxa"/>
            <w:tcBorders>
              <w:top w:val="nil"/>
              <w:left w:val="nil"/>
              <w:bottom w:val="nil"/>
              <w:right w:val="nil"/>
            </w:tcBorders>
            <w:noWrap/>
            <w:vAlign w:val="center"/>
          </w:tcPr>
          <w:p w:rsidR="00782D9F" w:rsidRPr="00755E0A" w:rsidRDefault="00782D9F" w:rsidP="00755E0A">
            <w:pPr>
              <w:spacing w:after="0"/>
              <w:jc w:val="left"/>
              <w:rPr>
                <w:color w:val="000000"/>
              </w:rPr>
            </w:pPr>
            <w:r w:rsidRPr="00755E0A">
              <w:rPr>
                <w:color w:val="000000"/>
              </w:rPr>
              <w:t>Информационные услуги</w:t>
            </w:r>
          </w:p>
        </w:tc>
        <w:tc>
          <w:tcPr>
            <w:tcW w:w="1953" w:type="dxa"/>
            <w:tcBorders>
              <w:top w:val="nil"/>
              <w:left w:val="nil"/>
              <w:bottom w:val="nil"/>
              <w:right w:val="nil"/>
            </w:tcBorders>
            <w:vAlign w:val="center"/>
          </w:tcPr>
          <w:p w:rsidR="00782D9F" w:rsidRPr="00755E0A" w:rsidRDefault="00782D9F" w:rsidP="00A85CE1">
            <w:pPr>
              <w:spacing w:after="0"/>
              <w:jc w:val="right"/>
              <w:rPr>
                <w:color w:val="000000"/>
              </w:rPr>
            </w:pPr>
            <w:r>
              <w:rPr>
                <w:color w:val="000000"/>
              </w:rPr>
              <w:t>(18</w:t>
            </w:r>
            <w:r w:rsidRPr="00755E0A">
              <w:rPr>
                <w:color w:val="000000"/>
              </w:rPr>
              <w:t>)</w:t>
            </w:r>
          </w:p>
        </w:tc>
        <w:tc>
          <w:tcPr>
            <w:tcW w:w="1689" w:type="dxa"/>
            <w:tcBorders>
              <w:top w:val="nil"/>
              <w:left w:val="nil"/>
              <w:bottom w:val="nil"/>
              <w:right w:val="nil"/>
            </w:tcBorders>
            <w:vAlign w:val="center"/>
          </w:tcPr>
          <w:p w:rsidR="00782D9F" w:rsidRPr="00755E0A" w:rsidRDefault="00782D9F" w:rsidP="000C4840">
            <w:pPr>
              <w:spacing w:after="0"/>
              <w:jc w:val="right"/>
              <w:rPr>
                <w:color w:val="000000"/>
              </w:rPr>
            </w:pPr>
            <w:r>
              <w:rPr>
                <w:color w:val="000000"/>
              </w:rPr>
              <w:t>(23</w:t>
            </w:r>
            <w:r w:rsidRPr="00755E0A">
              <w:rPr>
                <w:color w:val="000000"/>
              </w:rPr>
              <w:t>)</w:t>
            </w:r>
          </w:p>
        </w:tc>
      </w:tr>
      <w:tr w:rsidR="00782D9F" w:rsidRPr="00755E0A">
        <w:trPr>
          <w:trHeight w:val="253"/>
        </w:trPr>
        <w:tc>
          <w:tcPr>
            <w:tcW w:w="5838" w:type="dxa"/>
            <w:tcBorders>
              <w:top w:val="nil"/>
              <w:left w:val="nil"/>
              <w:bottom w:val="nil"/>
              <w:right w:val="nil"/>
            </w:tcBorders>
            <w:noWrap/>
            <w:vAlign w:val="center"/>
          </w:tcPr>
          <w:p w:rsidR="00782D9F" w:rsidRPr="00755E0A" w:rsidRDefault="00782D9F" w:rsidP="00DE7305">
            <w:pPr>
              <w:spacing w:after="0"/>
              <w:jc w:val="left"/>
              <w:rPr>
                <w:color w:val="000000"/>
              </w:rPr>
            </w:pPr>
            <w:r>
              <w:rPr>
                <w:color w:val="000000"/>
              </w:rPr>
              <w:t>Компенсация расходов</w:t>
            </w:r>
            <w:r w:rsidRPr="00755E0A">
              <w:rPr>
                <w:color w:val="000000"/>
              </w:rPr>
              <w:t xml:space="preserve"> ПИФов</w:t>
            </w:r>
            <w:r>
              <w:rPr>
                <w:color w:val="000000"/>
              </w:rPr>
              <w:t xml:space="preserve"> при превышении лимита</w:t>
            </w:r>
          </w:p>
        </w:tc>
        <w:tc>
          <w:tcPr>
            <w:tcW w:w="1953" w:type="dxa"/>
            <w:tcBorders>
              <w:top w:val="nil"/>
              <w:left w:val="nil"/>
              <w:bottom w:val="nil"/>
              <w:right w:val="nil"/>
            </w:tcBorders>
            <w:vAlign w:val="center"/>
          </w:tcPr>
          <w:p w:rsidR="00782D9F" w:rsidRPr="00755E0A" w:rsidRDefault="00782D9F" w:rsidP="00A85CE1">
            <w:pPr>
              <w:spacing w:after="0"/>
              <w:jc w:val="right"/>
              <w:rPr>
                <w:color w:val="000000"/>
              </w:rPr>
            </w:pPr>
            <w:r>
              <w:rPr>
                <w:color w:val="000000"/>
              </w:rPr>
              <w:t>(127</w:t>
            </w:r>
            <w:r w:rsidRPr="00755E0A">
              <w:rPr>
                <w:color w:val="000000"/>
              </w:rPr>
              <w:t>)</w:t>
            </w:r>
          </w:p>
        </w:tc>
        <w:tc>
          <w:tcPr>
            <w:tcW w:w="1689" w:type="dxa"/>
            <w:tcBorders>
              <w:top w:val="nil"/>
              <w:left w:val="nil"/>
              <w:bottom w:val="nil"/>
              <w:right w:val="nil"/>
            </w:tcBorders>
            <w:vAlign w:val="center"/>
          </w:tcPr>
          <w:p w:rsidR="00782D9F" w:rsidRPr="00755E0A" w:rsidRDefault="00782D9F" w:rsidP="00DE7305">
            <w:pPr>
              <w:spacing w:after="0"/>
              <w:jc w:val="right"/>
              <w:rPr>
                <w:color w:val="000000"/>
              </w:rPr>
            </w:pPr>
            <w:r>
              <w:rPr>
                <w:color w:val="000000"/>
              </w:rPr>
              <w:t>(230</w:t>
            </w:r>
            <w:r w:rsidRPr="00755E0A">
              <w:rPr>
                <w:color w:val="000000"/>
              </w:rPr>
              <w:t>)</w:t>
            </w:r>
          </w:p>
        </w:tc>
      </w:tr>
      <w:tr w:rsidR="00782D9F" w:rsidRPr="00755E0A">
        <w:trPr>
          <w:trHeight w:val="253"/>
        </w:trPr>
        <w:tc>
          <w:tcPr>
            <w:tcW w:w="5838" w:type="dxa"/>
            <w:tcBorders>
              <w:top w:val="nil"/>
              <w:left w:val="nil"/>
              <w:bottom w:val="nil"/>
              <w:right w:val="nil"/>
            </w:tcBorders>
            <w:noWrap/>
            <w:vAlign w:val="center"/>
          </w:tcPr>
          <w:p w:rsidR="00782D9F" w:rsidRDefault="00782D9F" w:rsidP="00DE7305">
            <w:pPr>
              <w:spacing w:after="0"/>
              <w:jc w:val="left"/>
              <w:rPr>
                <w:color w:val="000000"/>
              </w:rPr>
            </w:pPr>
            <w:r>
              <w:rPr>
                <w:color w:val="000000"/>
              </w:rPr>
              <w:t>Прочие расходы</w:t>
            </w:r>
          </w:p>
        </w:tc>
        <w:tc>
          <w:tcPr>
            <w:tcW w:w="1953" w:type="dxa"/>
            <w:tcBorders>
              <w:top w:val="nil"/>
              <w:left w:val="nil"/>
              <w:bottom w:val="nil"/>
              <w:right w:val="nil"/>
            </w:tcBorders>
            <w:vAlign w:val="center"/>
          </w:tcPr>
          <w:p w:rsidR="00782D9F" w:rsidRDefault="00782D9F" w:rsidP="00A85CE1">
            <w:pPr>
              <w:spacing w:after="0"/>
              <w:jc w:val="right"/>
              <w:rPr>
                <w:color w:val="000000"/>
              </w:rPr>
            </w:pPr>
            <w:r>
              <w:rPr>
                <w:color w:val="000000"/>
              </w:rPr>
              <w:t>(99)</w:t>
            </w:r>
          </w:p>
        </w:tc>
        <w:tc>
          <w:tcPr>
            <w:tcW w:w="1689" w:type="dxa"/>
            <w:tcBorders>
              <w:top w:val="nil"/>
              <w:left w:val="nil"/>
              <w:bottom w:val="nil"/>
              <w:right w:val="nil"/>
            </w:tcBorders>
            <w:vAlign w:val="center"/>
          </w:tcPr>
          <w:p w:rsidR="00782D9F" w:rsidRDefault="00782D9F" w:rsidP="00DE7305">
            <w:pPr>
              <w:spacing w:after="0"/>
              <w:jc w:val="right"/>
              <w:rPr>
                <w:color w:val="000000"/>
              </w:rPr>
            </w:pPr>
            <w:r>
              <w:rPr>
                <w:color w:val="000000"/>
              </w:rPr>
              <w:t>-</w:t>
            </w:r>
          </w:p>
        </w:tc>
      </w:tr>
      <w:tr w:rsidR="00782D9F" w:rsidRPr="00755E0A">
        <w:trPr>
          <w:trHeight w:val="268"/>
        </w:trPr>
        <w:tc>
          <w:tcPr>
            <w:tcW w:w="5838" w:type="dxa"/>
            <w:tcBorders>
              <w:top w:val="single" w:sz="8" w:space="0" w:color="auto"/>
              <w:left w:val="nil"/>
              <w:bottom w:val="double" w:sz="6" w:space="0" w:color="auto"/>
              <w:right w:val="nil"/>
            </w:tcBorders>
            <w:vAlign w:val="center"/>
          </w:tcPr>
          <w:p w:rsidR="00782D9F" w:rsidRPr="00755E0A" w:rsidRDefault="00782D9F" w:rsidP="00755E0A">
            <w:pPr>
              <w:spacing w:after="0"/>
              <w:jc w:val="left"/>
              <w:rPr>
                <w:b/>
                <w:bCs/>
                <w:color w:val="000000"/>
              </w:rPr>
            </w:pPr>
            <w:r w:rsidRPr="00755E0A">
              <w:rPr>
                <w:b/>
                <w:bCs/>
                <w:color w:val="000000"/>
              </w:rPr>
              <w:t>Итого</w:t>
            </w:r>
          </w:p>
        </w:tc>
        <w:tc>
          <w:tcPr>
            <w:tcW w:w="1953" w:type="dxa"/>
            <w:tcBorders>
              <w:top w:val="single" w:sz="8" w:space="0" w:color="auto"/>
              <w:left w:val="nil"/>
              <w:bottom w:val="double" w:sz="6" w:space="0" w:color="auto"/>
              <w:right w:val="nil"/>
            </w:tcBorders>
            <w:vAlign w:val="center"/>
          </w:tcPr>
          <w:p w:rsidR="00782D9F" w:rsidRPr="00755E0A" w:rsidRDefault="00782D9F" w:rsidP="000C4840">
            <w:pPr>
              <w:spacing w:after="0"/>
              <w:jc w:val="right"/>
              <w:rPr>
                <w:b/>
                <w:bCs/>
                <w:color w:val="000000"/>
              </w:rPr>
            </w:pPr>
            <w:r>
              <w:rPr>
                <w:b/>
                <w:bCs/>
                <w:color w:val="000000"/>
              </w:rPr>
              <w:t>3 902</w:t>
            </w:r>
            <w:r w:rsidRPr="00755E0A">
              <w:rPr>
                <w:b/>
                <w:bCs/>
                <w:color w:val="000000"/>
              </w:rPr>
              <w:t xml:space="preserve"> </w:t>
            </w:r>
          </w:p>
        </w:tc>
        <w:tc>
          <w:tcPr>
            <w:tcW w:w="1689" w:type="dxa"/>
            <w:tcBorders>
              <w:top w:val="single" w:sz="8" w:space="0" w:color="auto"/>
              <w:left w:val="nil"/>
              <w:bottom w:val="double" w:sz="6" w:space="0" w:color="auto"/>
              <w:right w:val="nil"/>
            </w:tcBorders>
            <w:vAlign w:val="center"/>
          </w:tcPr>
          <w:p w:rsidR="00782D9F" w:rsidRPr="00755E0A" w:rsidRDefault="00782D9F" w:rsidP="000C4840">
            <w:pPr>
              <w:spacing w:after="0"/>
              <w:jc w:val="right"/>
              <w:rPr>
                <w:b/>
                <w:bCs/>
                <w:color w:val="000000"/>
              </w:rPr>
            </w:pPr>
            <w:r>
              <w:rPr>
                <w:b/>
                <w:bCs/>
                <w:color w:val="000000"/>
              </w:rPr>
              <w:t>3 947</w:t>
            </w:r>
            <w:r w:rsidRPr="00755E0A">
              <w:rPr>
                <w:b/>
                <w:bCs/>
                <w:color w:val="000000"/>
              </w:rPr>
              <w:t xml:space="preserve"> </w:t>
            </w:r>
          </w:p>
        </w:tc>
      </w:tr>
    </w:tbl>
    <w:p w:rsidR="00782D9F" w:rsidRPr="00224700" w:rsidRDefault="00782D9F" w:rsidP="00CE6BDC">
      <w:pPr>
        <w:pStyle w:val="Heading1"/>
        <w:numPr>
          <w:ilvl w:val="0"/>
          <w:numId w:val="27"/>
        </w:numPr>
      </w:pPr>
      <w:bookmarkStart w:id="67" w:name="_Toc480983496"/>
      <w:r>
        <w:t>Операции с ценными бумагами, оцениваемыми по справедливой стоимости через прибыль или убыток (о</w:t>
      </w:r>
      <w:r w:rsidRPr="00CE6BDC">
        <w:t>перации с финансов</w:t>
      </w:r>
      <w:r>
        <w:t>ы</w:t>
      </w:r>
      <w:r w:rsidRPr="00CE6BDC">
        <w:t>ми активами</w:t>
      </w:r>
      <w:r>
        <w:t>)</w:t>
      </w:r>
      <w:bookmarkEnd w:id="67"/>
    </w:p>
    <w:tbl>
      <w:tblPr>
        <w:tblW w:w="9510" w:type="dxa"/>
        <w:tblInd w:w="2" w:type="dxa"/>
        <w:tblLook w:val="00A0"/>
      </w:tblPr>
      <w:tblGrid>
        <w:gridCol w:w="5856"/>
        <w:gridCol w:w="1959"/>
        <w:gridCol w:w="1695"/>
      </w:tblGrid>
      <w:tr w:rsidR="00782D9F" w:rsidRPr="00755E0A">
        <w:trPr>
          <w:trHeight w:val="268"/>
        </w:trPr>
        <w:tc>
          <w:tcPr>
            <w:tcW w:w="5856" w:type="dxa"/>
            <w:tcBorders>
              <w:top w:val="nil"/>
              <w:left w:val="nil"/>
              <w:bottom w:val="single" w:sz="8" w:space="0" w:color="auto"/>
              <w:right w:val="nil"/>
            </w:tcBorders>
            <w:vAlign w:val="center"/>
          </w:tcPr>
          <w:p w:rsidR="00782D9F" w:rsidRPr="00755E0A" w:rsidRDefault="00782D9F" w:rsidP="00755E0A">
            <w:pPr>
              <w:spacing w:after="0"/>
              <w:rPr>
                <w:i/>
                <w:iCs/>
                <w:color w:val="000000"/>
              </w:rPr>
            </w:pPr>
            <w:r w:rsidRPr="00755E0A">
              <w:rPr>
                <w:i/>
                <w:iCs/>
                <w:color w:val="000000"/>
              </w:rPr>
              <w:t> </w:t>
            </w:r>
          </w:p>
        </w:tc>
        <w:tc>
          <w:tcPr>
            <w:tcW w:w="1959" w:type="dxa"/>
            <w:tcBorders>
              <w:top w:val="nil"/>
              <w:left w:val="nil"/>
              <w:bottom w:val="single" w:sz="8" w:space="0" w:color="auto"/>
              <w:right w:val="nil"/>
            </w:tcBorders>
            <w:vAlign w:val="center"/>
          </w:tcPr>
          <w:p w:rsidR="00782D9F" w:rsidRPr="00755E0A" w:rsidRDefault="00782D9F" w:rsidP="00755E0A">
            <w:pPr>
              <w:spacing w:after="0"/>
              <w:jc w:val="right"/>
              <w:rPr>
                <w:b/>
                <w:bCs/>
                <w:color w:val="000000"/>
              </w:rPr>
            </w:pPr>
            <w:r>
              <w:rPr>
                <w:b/>
                <w:bCs/>
                <w:color w:val="000000"/>
              </w:rPr>
              <w:t>2016</w:t>
            </w:r>
            <w:r w:rsidRPr="00755E0A">
              <w:rPr>
                <w:b/>
                <w:bCs/>
                <w:color w:val="000000"/>
              </w:rPr>
              <w:t xml:space="preserve"> год</w:t>
            </w:r>
          </w:p>
        </w:tc>
        <w:tc>
          <w:tcPr>
            <w:tcW w:w="1695" w:type="dxa"/>
            <w:tcBorders>
              <w:top w:val="nil"/>
              <w:left w:val="nil"/>
              <w:bottom w:val="single" w:sz="8" w:space="0" w:color="auto"/>
              <w:right w:val="nil"/>
            </w:tcBorders>
            <w:vAlign w:val="center"/>
          </w:tcPr>
          <w:p w:rsidR="00782D9F" w:rsidRPr="00755E0A" w:rsidRDefault="00782D9F" w:rsidP="00942781">
            <w:pPr>
              <w:spacing w:after="0"/>
              <w:jc w:val="right"/>
              <w:rPr>
                <w:b/>
                <w:bCs/>
                <w:color w:val="000000"/>
              </w:rPr>
            </w:pPr>
            <w:r w:rsidRPr="00755E0A">
              <w:rPr>
                <w:b/>
                <w:bCs/>
                <w:color w:val="000000"/>
              </w:rPr>
              <w:t>201</w:t>
            </w:r>
            <w:r>
              <w:rPr>
                <w:b/>
                <w:bCs/>
                <w:color w:val="000000"/>
              </w:rPr>
              <w:t>5</w:t>
            </w:r>
            <w:r w:rsidRPr="00755E0A">
              <w:rPr>
                <w:b/>
                <w:bCs/>
                <w:color w:val="000000"/>
              </w:rPr>
              <w:t xml:space="preserve"> год</w:t>
            </w:r>
          </w:p>
        </w:tc>
      </w:tr>
      <w:tr w:rsidR="00782D9F" w:rsidRPr="00755E0A">
        <w:trPr>
          <w:trHeight w:val="298"/>
        </w:trPr>
        <w:tc>
          <w:tcPr>
            <w:tcW w:w="5856" w:type="dxa"/>
            <w:tcBorders>
              <w:top w:val="nil"/>
              <w:left w:val="nil"/>
              <w:bottom w:val="nil"/>
              <w:right w:val="nil"/>
            </w:tcBorders>
            <w:vAlign w:val="center"/>
          </w:tcPr>
          <w:p w:rsidR="00782D9F" w:rsidRPr="00755E0A" w:rsidRDefault="00782D9F" w:rsidP="00755E0A">
            <w:pPr>
              <w:spacing w:after="0"/>
              <w:jc w:val="right"/>
              <w:rPr>
                <w:b/>
                <w:bCs/>
                <w:color w:val="000000"/>
              </w:rPr>
            </w:pPr>
          </w:p>
        </w:tc>
        <w:tc>
          <w:tcPr>
            <w:tcW w:w="1959" w:type="dxa"/>
            <w:tcBorders>
              <w:top w:val="nil"/>
              <w:left w:val="nil"/>
              <w:bottom w:val="nil"/>
              <w:right w:val="nil"/>
            </w:tcBorders>
            <w:vAlign w:val="center"/>
          </w:tcPr>
          <w:p w:rsidR="00782D9F" w:rsidRPr="00755E0A" w:rsidRDefault="00782D9F" w:rsidP="00755E0A">
            <w:pPr>
              <w:spacing w:after="0"/>
              <w:jc w:val="left"/>
              <w:rPr>
                <w:rFonts w:ascii="Times New Roman" w:hAnsi="Times New Roman" w:cs="Times New Roman"/>
              </w:rPr>
            </w:pPr>
          </w:p>
        </w:tc>
        <w:tc>
          <w:tcPr>
            <w:tcW w:w="1695" w:type="dxa"/>
            <w:tcBorders>
              <w:top w:val="nil"/>
              <w:left w:val="nil"/>
              <w:bottom w:val="nil"/>
              <w:right w:val="nil"/>
            </w:tcBorders>
            <w:vAlign w:val="center"/>
          </w:tcPr>
          <w:p w:rsidR="00782D9F" w:rsidRPr="00755E0A" w:rsidRDefault="00782D9F" w:rsidP="00755E0A">
            <w:pPr>
              <w:spacing w:after="0"/>
              <w:jc w:val="left"/>
              <w:rPr>
                <w:rFonts w:ascii="Times New Roman" w:hAnsi="Times New Roman" w:cs="Times New Roman"/>
              </w:rPr>
            </w:pPr>
          </w:p>
        </w:tc>
      </w:tr>
      <w:tr w:rsidR="00782D9F" w:rsidRPr="00755E0A">
        <w:trPr>
          <w:trHeight w:val="253"/>
        </w:trPr>
        <w:tc>
          <w:tcPr>
            <w:tcW w:w="5856" w:type="dxa"/>
            <w:tcBorders>
              <w:top w:val="nil"/>
              <w:left w:val="nil"/>
              <w:bottom w:val="nil"/>
              <w:right w:val="nil"/>
            </w:tcBorders>
            <w:noWrap/>
            <w:vAlign w:val="center"/>
          </w:tcPr>
          <w:p w:rsidR="00782D9F" w:rsidRPr="00755E0A" w:rsidRDefault="00782D9F" w:rsidP="00755E0A">
            <w:pPr>
              <w:spacing w:after="0"/>
              <w:jc w:val="left"/>
              <w:rPr>
                <w:color w:val="000000"/>
              </w:rPr>
            </w:pPr>
            <w:r w:rsidRPr="00755E0A">
              <w:rPr>
                <w:color w:val="000000"/>
              </w:rPr>
              <w:t>Доходы от реализации ценных бумаг</w:t>
            </w:r>
          </w:p>
        </w:tc>
        <w:tc>
          <w:tcPr>
            <w:tcW w:w="1959" w:type="dxa"/>
            <w:tcBorders>
              <w:top w:val="nil"/>
              <w:left w:val="nil"/>
              <w:bottom w:val="nil"/>
              <w:right w:val="nil"/>
            </w:tcBorders>
            <w:vAlign w:val="center"/>
          </w:tcPr>
          <w:p w:rsidR="00782D9F" w:rsidRPr="00755E0A" w:rsidRDefault="00782D9F" w:rsidP="00942781">
            <w:pPr>
              <w:spacing w:after="0"/>
              <w:jc w:val="right"/>
              <w:rPr>
                <w:color w:val="000000"/>
              </w:rPr>
            </w:pPr>
            <w:r>
              <w:rPr>
                <w:color w:val="000000"/>
              </w:rPr>
              <w:t>27 656</w:t>
            </w:r>
            <w:r w:rsidRPr="00755E0A">
              <w:rPr>
                <w:color w:val="000000"/>
              </w:rPr>
              <w:t xml:space="preserve"> </w:t>
            </w:r>
          </w:p>
        </w:tc>
        <w:tc>
          <w:tcPr>
            <w:tcW w:w="1695" w:type="dxa"/>
            <w:tcBorders>
              <w:top w:val="nil"/>
              <w:left w:val="nil"/>
              <w:bottom w:val="nil"/>
              <w:right w:val="nil"/>
            </w:tcBorders>
            <w:vAlign w:val="center"/>
          </w:tcPr>
          <w:p w:rsidR="00782D9F" w:rsidRPr="00755E0A" w:rsidRDefault="00782D9F" w:rsidP="00332A2C">
            <w:pPr>
              <w:spacing w:after="0"/>
              <w:jc w:val="right"/>
              <w:rPr>
                <w:color w:val="000000"/>
              </w:rPr>
            </w:pPr>
            <w:r>
              <w:rPr>
                <w:color w:val="000000"/>
              </w:rPr>
              <w:t>1 708</w:t>
            </w:r>
            <w:r w:rsidRPr="00755E0A">
              <w:rPr>
                <w:color w:val="000000"/>
              </w:rPr>
              <w:t xml:space="preserve"> </w:t>
            </w:r>
          </w:p>
        </w:tc>
      </w:tr>
      <w:tr w:rsidR="00782D9F" w:rsidRPr="00755E0A">
        <w:trPr>
          <w:trHeight w:val="253"/>
        </w:trPr>
        <w:tc>
          <w:tcPr>
            <w:tcW w:w="5856" w:type="dxa"/>
            <w:tcBorders>
              <w:top w:val="nil"/>
              <w:left w:val="nil"/>
              <w:bottom w:val="nil"/>
              <w:right w:val="nil"/>
            </w:tcBorders>
            <w:noWrap/>
            <w:vAlign w:val="center"/>
          </w:tcPr>
          <w:p w:rsidR="00782D9F" w:rsidRPr="00755E0A" w:rsidRDefault="00782D9F" w:rsidP="00755E0A">
            <w:pPr>
              <w:spacing w:after="0"/>
              <w:jc w:val="left"/>
              <w:rPr>
                <w:color w:val="000000"/>
              </w:rPr>
            </w:pPr>
            <w:r w:rsidRPr="00755E0A">
              <w:rPr>
                <w:color w:val="000000"/>
              </w:rPr>
              <w:t>Себестоимость выбывших ценных бумаг</w:t>
            </w:r>
          </w:p>
        </w:tc>
        <w:tc>
          <w:tcPr>
            <w:tcW w:w="1959" w:type="dxa"/>
            <w:tcBorders>
              <w:top w:val="nil"/>
              <w:left w:val="nil"/>
              <w:bottom w:val="nil"/>
              <w:right w:val="nil"/>
            </w:tcBorders>
            <w:vAlign w:val="center"/>
          </w:tcPr>
          <w:p w:rsidR="00782D9F" w:rsidRPr="00755E0A" w:rsidRDefault="00782D9F" w:rsidP="00A85CE1">
            <w:pPr>
              <w:spacing w:after="0"/>
              <w:jc w:val="right"/>
              <w:rPr>
                <w:color w:val="000000"/>
              </w:rPr>
            </w:pPr>
            <w:r>
              <w:rPr>
                <w:color w:val="000000"/>
              </w:rPr>
              <w:t>(21 223</w:t>
            </w:r>
            <w:r w:rsidRPr="00755E0A">
              <w:rPr>
                <w:color w:val="000000"/>
              </w:rPr>
              <w:t>)</w:t>
            </w:r>
          </w:p>
        </w:tc>
        <w:tc>
          <w:tcPr>
            <w:tcW w:w="1695" w:type="dxa"/>
            <w:tcBorders>
              <w:top w:val="nil"/>
              <w:left w:val="nil"/>
              <w:bottom w:val="nil"/>
              <w:right w:val="nil"/>
            </w:tcBorders>
            <w:vAlign w:val="center"/>
          </w:tcPr>
          <w:p w:rsidR="00782D9F" w:rsidRPr="00755E0A" w:rsidRDefault="00782D9F" w:rsidP="00332A2C">
            <w:pPr>
              <w:spacing w:after="0"/>
              <w:jc w:val="right"/>
              <w:rPr>
                <w:color w:val="000000"/>
              </w:rPr>
            </w:pPr>
            <w:r>
              <w:rPr>
                <w:color w:val="000000"/>
              </w:rPr>
              <w:t>(1 141</w:t>
            </w:r>
            <w:r w:rsidRPr="00755E0A">
              <w:rPr>
                <w:color w:val="000000"/>
              </w:rPr>
              <w:t>)</w:t>
            </w:r>
          </w:p>
        </w:tc>
      </w:tr>
      <w:tr w:rsidR="00782D9F" w:rsidRPr="00755E0A">
        <w:trPr>
          <w:trHeight w:val="253"/>
        </w:trPr>
        <w:tc>
          <w:tcPr>
            <w:tcW w:w="5856" w:type="dxa"/>
            <w:tcBorders>
              <w:top w:val="nil"/>
              <w:left w:val="nil"/>
              <w:bottom w:val="nil"/>
              <w:right w:val="nil"/>
            </w:tcBorders>
            <w:noWrap/>
            <w:vAlign w:val="center"/>
          </w:tcPr>
          <w:p w:rsidR="00782D9F" w:rsidRPr="00755E0A" w:rsidRDefault="00782D9F" w:rsidP="00755E0A">
            <w:pPr>
              <w:spacing w:after="0"/>
              <w:jc w:val="left"/>
              <w:rPr>
                <w:color w:val="000000"/>
              </w:rPr>
            </w:pPr>
            <w:r w:rsidRPr="00755E0A">
              <w:rPr>
                <w:color w:val="000000"/>
              </w:rPr>
              <w:t>Купонные доходы по долговым бумагам</w:t>
            </w:r>
          </w:p>
        </w:tc>
        <w:tc>
          <w:tcPr>
            <w:tcW w:w="1959" w:type="dxa"/>
            <w:tcBorders>
              <w:top w:val="nil"/>
              <w:left w:val="nil"/>
              <w:bottom w:val="nil"/>
              <w:right w:val="nil"/>
            </w:tcBorders>
            <w:vAlign w:val="center"/>
          </w:tcPr>
          <w:p w:rsidR="00782D9F" w:rsidRPr="00755E0A" w:rsidRDefault="00782D9F" w:rsidP="008368CD">
            <w:pPr>
              <w:spacing w:after="0"/>
              <w:jc w:val="right"/>
              <w:rPr>
                <w:color w:val="000000"/>
              </w:rPr>
            </w:pPr>
            <w:r>
              <w:rPr>
                <w:color w:val="000000"/>
              </w:rPr>
              <w:t>465</w:t>
            </w:r>
            <w:r w:rsidRPr="00755E0A">
              <w:rPr>
                <w:color w:val="000000"/>
              </w:rPr>
              <w:t xml:space="preserve"> </w:t>
            </w:r>
          </w:p>
        </w:tc>
        <w:tc>
          <w:tcPr>
            <w:tcW w:w="1695" w:type="dxa"/>
            <w:tcBorders>
              <w:top w:val="nil"/>
              <w:left w:val="nil"/>
              <w:bottom w:val="nil"/>
              <w:right w:val="nil"/>
            </w:tcBorders>
            <w:vAlign w:val="center"/>
          </w:tcPr>
          <w:p w:rsidR="00782D9F" w:rsidRPr="00755E0A" w:rsidRDefault="00782D9F" w:rsidP="00755E0A">
            <w:pPr>
              <w:spacing w:after="0"/>
              <w:jc w:val="right"/>
              <w:rPr>
                <w:color w:val="000000"/>
              </w:rPr>
            </w:pPr>
            <w:r>
              <w:rPr>
                <w:color w:val="000000"/>
              </w:rPr>
              <w:t>286</w:t>
            </w:r>
            <w:r w:rsidRPr="00755E0A">
              <w:rPr>
                <w:color w:val="000000"/>
              </w:rPr>
              <w:t xml:space="preserve"> </w:t>
            </w:r>
          </w:p>
        </w:tc>
      </w:tr>
      <w:tr w:rsidR="00782D9F" w:rsidRPr="00755E0A">
        <w:trPr>
          <w:trHeight w:val="253"/>
        </w:trPr>
        <w:tc>
          <w:tcPr>
            <w:tcW w:w="5856" w:type="dxa"/>
            <w:tcBorders>
              <w:top w:val="nil"/>
              <w:left w:val="nil"/>
              <w:bottom w:val="nil"/>
              <w:right w:val="nil"/>
            </w:tcBorders>
            <w:noWrap/>
            <w:vAlign w:val="center"/>
          </w:tcPr>
          <w:p w:rsidR="00782D9F" w:rsidRPr="00755E0A" w:rsidRDefault="00782D9F" w:rsidP="00755E0A">
            <w:pPr>
              <w:spacing w:after="0"/>
              <w:jc w:val="left"/>
              <w:rPr>
                <w:color w:val="000000"/>
              </w:rPr>
            </w:pPr>
            <w:r w:rsidRPr="00755E0A">
              <w:rPr>
                <w:color w:val="000000"/>
              </w:rPr>
              <w:t>Дивиденды по долевым бумагам</w:t>
            </w:r>
          </w:p>
        </w:tc>
        <w:tc>
          <w:tcPr>
            <w:tcW w:w="1959" w:type="dxa"/>
            <w:tcBorders>
              <w:top w:val="nil"/>
              <w:left w:val="nil"/>
              <w:bottom w:val="nil"/>
              <w:right w:val="nil"/>
            </w:tcBorders>
            <w:vAlign w:val="center"/>
          </w:tcPr>
          <w:p w:rsidR="00782D9F" w:rsidRPr="00755E0A" w:rsidRDefault="00782D9F" w:rsidP="00A85CE1">
            <w:pPr>
              <w:spacing w:after="0"/>
              <w:jc w:val="right"/>
              <w:rPr>
                <w:color w:val="000000"/>
              </w:rPr>
            </w:pPr>
            <w:r>
              <w:rPr>
                <w:color w:val="000000"/>
              </w:rPr>
              <w:t>329</w:t>
            </w:r>
            <w:r w:rsidRPr="00755E0A">
              <w:rPr>
                <w:color w:val="000000"/>
              </w:rPr>
              <w:t xml:space="preserve"> </w:t>
            </w:r>
          </w:p>
        </w:tc>
        <w:tc>
          <w:tcPr>
            <w:tcW w:w="1695" w:type="dxa"/>
            <w:tcBorders>
              <w:top w:val="nil"/>
              <w:left w:val="nil"/>
              <w:bottom w:val="nil"/>
              <w:right w:val="nil"/>
            </w:tcBorders>
            <w:vAlign w:val="center"/>
          </w:tcPr>
          <w:p w:rsidR="00782D9F" w:rsidRPr="00755E0A" w:rsidRDefault="00782D9F" w:rsidP="00755E0A">
            <w:pPr>
              <w:spacing w:after="0"/>
              <w:jc w:val="right"/>
              <w:rPr>
                <w:color w:val="000000"/>
              </w:rPr>
            </w:pPr>
            <w:r>
              <w:rPr>
                <w:color w:val="000000"/>
              </w:rPr>
              <w:t>53</w:t>
            </w:r>
            <w:r w:rsidRPr="00755E0A">
              <w:rPr>
                <w:color w:val="000000"/>
              </w:rPr>
              <w:t xml:space="preserve"> </w:t>
            </w:r>
          </w:p>
        </w:tc>
      </w:tr>
      <w:tr w:rsidR="00782D9F" w:rsidRPr="00755E0A">
        <w:trPr>
          <w:trHeight w:val="253"/>
        </w:trPr>
        <w:tc>
          <w:tcPr>
            <w:tcW w:w="5856" w:type="dxa"/>
            <w:tcBorders>
              <w:top w:val="nil"/>
              <w:left w:val="nil"/>
              <w:bottom w:val="nil"/>
              <w:right w:val="nil"/>
            </w:tcBorders>
            <w:noWrap/>
            <w:vAlign w:val="center"/>
          </w:tcPr>
          <w:p w:rsidR="00782D9F" w:rsidRPr="00755E0A" w:rsidRDefault="00782D9F" w:rsidP="00755E0A">
            <w:pPr>
              <w:spacing w:after="0"/>
              <w:jc w:val="left"/>
              <w:rPr>
                <w:color w:val="000000"/>
              </w:rPr>
            </w:pPr>
            <w:r w:rsidRPr="00755E0A">
              <w:rPr>
                <w:color w:val="000000"/>
              </w:rPr>
              <w:t>Переоценка ценных бумаг</w:t>
            </w:r>
          </w:p>
        </w:tc>
        <w:tc>
          <w:tcPr>
            <w:tcW w:w="1959" w:type="dxa"/>
            <w:tcBorders>
              <w:top w:val="nil"/>
              <w:left w:val="nil"/>
              <w:bottom w:val="nil"/>
              <w:right w:val="nil"/>
            </w:tcBorders>
            <w:vAlign w:val="center"/>
          </w:tcPr>
          <w:p w:rsidR="00782D9F" w:rsidRPr="00755E0A" w:rsidRDefault="00782D9F" w:rsidP="00D85AAF">
            <w:pPr>
              <w:spacing w:after="0"/>
              <w:jc w:val="right"/>
              <w:rPr>
                <w:color w:val="000000"/>
              </w:rPr>
            </w:pPr>
            <w:r>
              <w:rPr>
                <w:color w:val="000000"/>
              </w:rPr>
              <w:t>3 975</w:t>
            </w:r>
            <w:r w:rsidRPr="00755E0A">
              <w:rPr>
                <w:color w:val="000000"/>
              </w:rPr>
              <w:t xml:space="preserve"> </w:t>
            </w:r>
          </w:p>
        </w:tc>
        <w:tc>
          <w:tcPr>
            <w:tcW w:w="1695" w:type="dxa"/>
            <w:tcBorders>
              <w:top w:val="nil"/>
              <w:left w:val="nil"/>
              <w:bottom w:val="nil"/>
              <w:right w:val="nil"/>
            </w:tcBorders>
            <w:vAlign w:val="center"/>
          </w:tcPr>
          <w:p w:rsidR="00782D9F" w:rsidRPr="00755E0A" w:rsidRDefault="00782D9F" w:rsidP="008368CD">
            <w:pPr>
              <w:spacing w:after="0"/>
              <w:jc w:val="right"/>
              <w:rPr>
                <w:color w:val="000000"/>
              </w:rPr>
            </w:pPr>
            <w:r>
              <w:rPr>
                <w:color w:val="000000"/>
              </w:rPr>
              <w:t>1 132</w:t>
            </w:r>
            <w:r w:rsidRPr="00755E0A">
              <w:rPr>
                <w:color w:val="000000"/>
              </w:rPr>
              <w:t xml:space="preserve"> </w:t>
            </w:r>
          </w:p>
        </w:tc>
      </w:tr>
      <w:tr w:rsidR="00782D9F" w:rsidRPr="00755E0A">
        <w:trPr>
          <w:trHeight w:val="268"/>
        </w:trPr>
        <w:tc>
          <w:tcPr>
            <w:tcW w:w="5856" w:type="dxa"/>
            <w:tcBorders>
              <w:top w:val="single" w:sz="8" w:space="0" w:color="auto"/>
              <w:left w:val="nil"/>
              <w:bottom w:val="double" w:sz="6" w:space="0" w:color="auto"/>
              <w:right w:val="nil"/>
            </w:tcBorders>
            <w:vAlign w:val="center"/>
          </w:tcPr>
          <w:p w:rsidR="00782D9F" w:rsidRPr="00755E0A" w:rsidRDefault="00782D9F" w:rsidP="00755E0A">
            <w:pPr>
              <w:spacing w:after="0"/>
              <w:jc w:val="left"/>
              <w:rPr>
                <w:b/>
                <w:bCs/>
                <w:color w:val="000000"/>
              </w:rPr>
            </w:pPr>
            <w:r w:rsidRPr="00755E0A">
              <w:rPr>
                <w:b/>
                <w:bCs/>
                <w:color w:val="000000"/>
              </w:rPr>
              <w:t>Итого</w:t>
            </w:r>
          </w:p>
        </w:tc>
        <w:tc>
          <w:tcPr>
            <w:tcW w:w="1959" w:type="dxa"/>
            <w:tcBorders>
              <w:top w:val="single" w:sz="8" w:space="0" w:color="auto"/>
              <w:left w:val="nil"/>
              <w:bottom w:val="double" w:sz="6" w:space="0" w:color="auto"/>
              <w:right w:val="nil"/>
            </w:tcBorders>
            <w:vAlign w:val="center"/>
          </w:tcPr>
          <w:p w:rsidR="00782D9F" w:rsidRPr="00755E0A" w:rsidRDefault="00782D9F" w:rsidP="00942781">
            <w:pPr>
              <w:spacing w:after="0"/>
              <w:jc w:val="right"/>
              <w:rPr>
                <w:b/>
                <w:bCs/>
                <w:color w:val="000000"/>
              </w:rPr>
            </w:pPr>
            <w:r>
              <w:rPr>
                <w:b/>
                <w:bCs/>
                <w:color w:val="000000"/>
              </w:rPr>
              <w:t>11 202</w:t>
            </w:r>
            <w:r w:rsidRPr="00755E0A">
              <w:rPr>
                <w:b/>
                <w:bCs/>
                <w:color w:val="000000"/>
              </w:rPr>
              <w:t xml:space="preserve"> </w:t>
            </w:r>
          </w:p>
        </w:tc>
        <w:tc>
          <w:tcPr>
            <w:tcW w:w="1695" w:type="dxa"/>
            <w:tcBorders>
              <w:top w:val="single" w:sz="8" w:space="0" w:color="auto"/>
              <w:left w:val="nil"/>
              <w:bottom w:val="double" w:sz="6" w:space="0" w:color="auto"/>
              <w:right w:val="nil"/>
            </w:tcBorders>
            <w:vAlign w:val="center"/>
          </w:tcPr>
          <w:p w:rsidR="00782D9F" w:rsidRPr="00755E0A" w:rsidRDefault="00782D9F" w:rsidP="008368CD">
            <w:pPr>
              <w:spacing w:after="0"/>
              <w:jc w:val="right"/>
              <w:rPr>
                <w:b/>
                <w:bCs/>
                <w:color w:val="000000"/>
              </w:rPr>
            </w:pPr>
            <w:r>
              <w:rPr>
                <w:b/>
                <w:bCs/>
                <w:color w:val="000000"/>
              </w:rPr>
              <w:t>2 038</w:t>
            </w:r>
          </w:p>
        </w:tc>
      </w:tr>
    </w:tbl>
    <w:p w:rsidR="00782D9F" w:rsidRDefault="00782D9F" w:rsidP="00CE6BDC">
      <w:pPr>
        <w:pStyle w:val="Heading1"/>
        <w:numPr>
          <w:ilvl w:val="0"/>
          <w:numId w:val="27"/>
        </w:numPr>
      </w:pPr>
      <w:bookmarkStart w:id="68" w:name="_Toc480983497"/>
      <w:r w:rsidRPr="00CE6BDC">
        <w:t>Доходы за вычетом расходов по операциям с финансовыми активами, имеющимися в наличии для продажи</w:t>
      </w:r>
      <w:bookmarkEnd w:id="68"/>
    </w:p>
    <w:tbl>
      <w:tblPr>
        <w:tblW w:w="9510" w:type="dxa"/>
        <w:tblInd w:w="2" w:type="dxa"/>
        <w:tblLook w:val="00A0"/>
      </w:tblPr>
      <w:tblGrid>
        <w:gridCol w:w="5856"/>
        <w:gridCol w:w="1959"/>
        <w:gridCol w:w="1695"/>
      </w:tblGrid>
      <w:tr w:rsidR="00782D9F" w:rsidRPr="00755E0A">
        <w:trPr>
          <w:trHeight w:val="268"/>
        </w:trPr>
        <w:tc>
          <w:tcPr>
            <w:tcW w:w="5856" w:type="dxa"/>
            <w:tcBorders>
              <w:top w:val="nil"/>
              <w:left w:val="nil"/>
              <w:bottom w:val="single" w:sz="8" w:space="0" w:color="auto"/>
              <w:right w:val="nil"/>
            </w:tcBorders>
            <w:vAlign w:val="center"/>
          </w:tcPr>
          <w:p w:rsidR="00782D9F" w:rsidRPr="00755E0A" w:rsidRDefault="00782D9F" w:rsidP="00CE6BDC">
            <w:pPr>
              <w:spacing w:after="0"/>
              <w:rPr>
                <w:i/>
                <w:iCs/>
                <w:color w:val="000000"/>
              </w:rPr>
            </w:pPr>
            <w:r w:rsidRPr="00755E0A">
              <w:rPr>
                <w:i/>
                <w:iCs/>
                <w:color w:val="000000"/>
              </w:rPr>
              <w:t> </w:t>
            </w:r>
          </w:p>
        </w:tc>
        <w:tc>
          <w:tcPr>
            <w:tcW w:w="1959" w:type="dxa"/>
            <w:tcBorders>
              <w:top w:val="nil"/>
              <w:left w:val="nil"/>
              <w:bottom w:val="single" w:sz="8" w:space="0" w:color="auto"/>
              <w:right w:val="nil"/>
            </w:tcBorders>
            <w:vAlign w:val="center"/>
          </w:tcPr>
          <w:p w:rsidR="00782D9F" w:rsidRPr="00755E0A" w:rsidRDefault="00782D9F" w:rsidP="00CE6BDC">
            <w:pPr>
              <w:spacing w:after="0"/>
              <w:jc w:val="right"/>
              <w:rPr>
                <w:b/>
                <w:bCs/>
                <w:color w:val="000000"/>
              </w:rPr>
            </w:pPr>
            <w:r>
              <w:rPr>
                <w:b/>
                <w:bCs/>
                <w:color w:val="000000"/>
              </w:rPr>
              <w:t>2016</w:t>
            </w:r>
            <w:r w:rsidRPr="00755E0A">
              <w:rPr>
                <w:b/>
                <w:bCs/>
                <w:color w:val="000000"/>
              </w:rPr>
              <w:t xml:space="preserve"> год</w:t>
            </w:r>
          </w:p>
        </w:tc>
        <w:tc>
          <w:tcPr>
            <w:tcW w:w="1695" w:type="dxa"/>
            <w:tcBorders>
              <w:top w:val="nil"/>
              <w:left w:val="nil"/>
              <w:bottom w:val="single" w:sz="8" w:space="0" w:color="auto"/>
              <w:right w:val="nil"/>
            </w:tcBorders>
            <w:vAlign w:val="center"/>
          </w:tcPr>
          <w:p w:rsidR="00782D9F" w:rsidRPr="00755E0A" w:rsidRDefault="00782D9F" w:rsidP="00CE6BDC">
            <w:pPr>
              <w:spacing w:after="0"/>
              <w:jc w:val="right"/>
              <w:rPr>
                <w:b/>
                <w:bCs/>
                <w:color w:val="000000"/>
              </w:rPr>
            </w:pPr>
            <w:r w:rsidRPr="00755E0A">
              <w:rPr>
                <w:b/>
                <w:bCs/>
                <w:color w:val="000000"/>
              </w:rPr>
              <w:t>201</w:t>
            </w:r>
            <w:r>
              <w:rPr>
                <w:b/>
                <w:bCs/>
                <w:color w:val="000000"/>
              </w:rPr>
              <w:t>5</w:t>
            </w:r>
            <w:r w:rsidRPr="00755E0A">
              <w:rPr>
                <w:b/>
                <w:bCs/>
                <w:color w:val="000000"/>
              </w:rPr>
              <w:t xml:space="preserve"> год</w:t>
            </w:r>
          </w:p>
        </w:tc>
      </w:tr>
      <w:tr w:rsidR="00782D9F" w:rsidRPr="00755E0A">
        <w:trPr>
          <w:trHeight w:val="298"/>
        </w:trPr>
        <w:tc>
          <w:tcPr>
            <w:tcW w:w="5856" w:type="dxa"/>
            <w:tcBorders>
              <w:top w:val="nil"/>
              <w:left w:val="nil"/>
              <w:bottom w:val="nil"/>
              <w:right w:val="nil"/>
            </w:tcBorders>
            <w:vAlign w:val="center"/>
          </w:tcPr>
          <w:p w:rsidR="00782D9F" w:rsidRPr="00755E0A" w:rsidRDefault="00782D9F" w:rsidP="00CE6BDC">
            <w:pPr>
              <w:spacing w:after="0"/>
              <w:jc w:val="right"/>
              <w:rPr>
                <w:b/>
                <w:bCs/>
                <w:color w:val="000000"/>
              </w:rPr>
            </w:pPr>
          </w:p>
        </w:tc>
        <w:tc>
          <w:tcPr>
            <w:tcW w:w="1959" w:type="dxa"/>
            <w:tcBorders>
              <w:top w:val="nil"/>
              <w:left w:val="nil"/>
              <w:bottom w:val="nil"/>
              <w:right w:val="nil"/>
            </w:tcBorders>
            <w:vAlign w:val="center"/>
          </w:tcPr>
          <w:p w:rsidR="00782D9F" w:rsidRPr="00755E0A" w:rsidRDefault="00782D9F" w:rsidP="00CE6BDC">
            <w:pPr>
              <w:spacing w:after="0"/>
              <w:jc w:val="left"/>
              <w:rPr>
                <w:rFonts w:ascii="Times New Roman" w:hAnsi="Times New Roman" w:cs="Times New Roman"/>
              </w:rPr>
            </w:pPr>
          </w:p>
        </w:tc>
        <w:tc>
          <w:tcPr>
            <w:tcW w:w="1695" w:type="dxa"/>
            <w:tcBorders>
              <w:top w:val="nil"/>
              <w:left w:val="nil"/>
              <w:bottom w:val="nil"/>
              <w:right w:val="nil"/>
            </w:tcBorders>
            <w:vAlign w:val="center"/>
          </w:tcPr>
          <w:p w:rsidR="00782D9F" w:rsidRPr="00755E0A" w:rsidRDefault="00782D9F" w:rsidP="00CE6BDC">
            <w:pPr>
              <w:spacing w:after="0"/>
              <w:jc w:val="left"/>
              <w:rPr>
                <w:rFonts w:ascii="Times New Roman" w:hAnsi="Times New Roman" w:cs="Times New Roman"/>
              </w:rPr>
            </w:pPr>
          </w:p>
        </w:tc>
      </w:tr>
      <w:tr w:rsidR="00782D9F" w:rsidRPr="00755E0A">
        <w:trPr>
          <w:trHeight w:val="253"/>
        </w:trPr>
        <w:tc>
          <w:tcPr>
            <w:tcW w:w="5856" w:type="dxa"/>
            <w:tcBorders>
              <w:top w:val="nil"/>
              <w:left w:val="nil"/>
              <w:bottom w:val="nil"/>
              <w:right w:val="nil"/>
            </w:tcBorders>
            <w:noWrap/>
            <w:vAlign w:val="center"/>
          </w:tcPr>
          <w:p w:rsidR="00782D9F" w:rsidRPr="00755E0A" w:rsidRDefault="00782D9F" w:rsidP="00CE6BDC">
            <w:pPr>
              <w:spacing w:after="0"/>
              <w:jc w:val="left"/>
              <w:rPr>
                <w:color w:val="000000"/>
              </w:rPr>
            </w:pPr>
            <w:r w:rsidRPr="00755E0A">
              <w:rPr>
                <w:color w:val="000000"/>
              </w:rPr>
              <w:t>Доходы от реализации ценных бумаг</w:t>
            </w:r>
          </w:p>
        </w:tc>
        <w:tc>
          <w:tcPr>
            <w:tcW w:w="1959" w:type="dxa"/>
            <w:tcBorders>
              <w:top w:val="nil"/>
              <w:left w:val="nil"/>
              <w:bottom w:val="nil"/>
              <w:right w:val="nil"/>
            </w:tcBorders>
            <w:vAlign w:val="center"/>
          </w:tcPr>
          <w:p w:rsidR="00782D9F" w:rsidRPr="00755E0A" w:rsidRDefault="00782D9F" w:rsidP="00CE6BDC">
            <w:pPr>
              <w:spacing w:after="0"/>
              <w:jc w:val="right"/>
              <w:rPr>
                <w:color w:val="000000"/>
              </w:rPr>
            </w:pPr>
            <w:r>
              <w:rPr>
                <w:color w:val="000000"/>
              </w:rPr>
              <w:t>25 687</w:t>
            </w:r>
            <w:r w:rsidRPr="00755E0A">
              <w:rPr>
                <w:color w:val="000000"/>
              </w:rPr>
              <w:t xml:space="preserve"> </w:t>
            </w:r>
          </w:p>
        </w:tc>
        <w:tc>
          <w:tcPr>
            <w:tcW w:w="1695" w:type="dxa"/>
            <w:tcBorders>
              <w:top w:val="nil"/>
              <w:left w:val="nil"/>
              <w:bottom w:val="nil"/>
              <w:right w:val="nil"/>
            </w:tcBorders>
            <w:vAlign w:val="center"/>
          </w:tcPr>
          <w:p w:rsidR="00782D9F" w:rsidRPr="00755E0A" w:rsidRDefault="00782D9F" w:rsidP="00CE6BDC">
            <w:pPr>
              <w:spacing w:after="0"/>
              <w:jc w:val="right"/>
              <w:rPr>
                <w:color w:val="000000"/>
              </w:rPr>
            </w:pPr>
            <w:r>
              <w:rPr>
                <w:color w:val="000000"/>
              </w:rPr>
              <w:t>-</w:t>
            </w:r>
          </w:p>
        </w:tc>
      </w:tr>
      <w:tr w:rsidR="00782D9F" w:rsidRPr="00755E0A">
        <w:trPr>
          <w:trHeight w:val="253"/>
        </w:trPr>
        <w:tc>
          <w:tcPr>
            <w:tcW w:w="5856" w:type="dxa"/>
            <w:tcBorders>
              <w:top w:val="nil"/>
              <w:left w:val="nil"/>
              <w:bottom w:val="nil"/>
              <w:right w:val="nil"/>
            </w:tcBorders>
            <w:noWrap/>
            <w:vAlign w:val="center"/>
          </w:tcPr>
          <w:p w:rsidR="00782D9F" w:rsidRPr="00755E0A" w:rsidRDefault="00782D9F" w:rsidP="00CE6BDC">
            <w:pPr>
              <w:spacing w:after="0"/>
              <w:jc w:val="left"/>
              <w:rPr>
                <w:color w:val="000000"/>
              </w:rPr>
            </w:pPr>
            <w:r w:rsidRPr="00755E0A">
              <w:rPr>
                <w:color w:val="000000"/>
              </w:rPr>
              <w:t>Себестоимость выбывших ценных бумаг</w:t>
            </w:r>
          </w:p>
        </w:tc>
        <w:tc>
          <w:tcPr>
            <w:tcW w:w="1959" w:type="dxa"/>
            <w:tcBorders>
              <w:top w:val="nil"/>
              <w:left w:val="nil"/>
              <w:bottom w:val="nil"/>
              <w:right w:val="nil"/>
            </w:tcBorders>
            <w:vAlign w:val="center"/>
          </w:tcPr>
          <w:p w:rsidR="00782D9F" w:rsidRPr="00755E0A" w:rsidRDefault="00782D9F" w:rsidP="00CE6BDC">
            <w:pPr>
              <w:spacing w:after="0"/>
              <w:jc w:val="right"/>
              <w:rPr>
                <w:color w:val="000000"/>
              </w:rPr>
            </w:pPr>
            <w:r>
              <w:rPr>
                <w:color w:val="000000"/>
              </w:rPr>
              <w:t>(25 684</w:t>
            </w:r>
            <w:r w:rsidRPr="00755E0A">
              <w:rPr>
                <w:color w:val="000000"/>
              </w:rPr>
              <w:t>)</w:t>
            </w:r>
          </w:p>
        </w:tc>
        <w:tc>
          <w:tcPr>
            <w:tcW w:w="1695" w:type="dxa"/>
            <w:tcBorders>
              <w:top w:val="nil"/>
              <w:left w:val="nil"/>
              <w:bottom w:val="nil"/>
              <w:right w:val="nil"/>
            </w:tcBorders>
            <w:vAlign w:val="center"/>
          </w:tcPr>
          <w:p w:rsidR="00782D9F" w:rsidRPr="00755E0A" w:rsidRDefault="00782D9F" w:rsidP="00CE6BDC">
            <w:pPr>
              <w:spacing w:after="0"/>
              <w:jc w:val="right"/>
              <w:rPr>
                <w:color w:val="000000"/>
              </w:rPr>
            </w:pPr>
            <w:r>
              <w:rPr>
                <w:color w:val="000000"/>
              </w:rPr>
              <w:t>-</w:t>
            </w:r>
          </w:p>
        </w:tc>
      </w:tr>
      <w:tr w:rsidR="00782D9F" w:rsidRPr="00755E0A">
        <w:trPr>
          <w:trHeight w:val="253"/>
        </w:trPr>
        <w:tc>
          <w:tcPr>
            <w:tcW w:w="5856" w:type="dxa"/>
            <w:tcBorders>
              <w:top w:val="nil"/>
              <w:left w:val="nil"/>
              <w:bottom w:val="nil"/>
              <w:right w:val="nil"/>
            </w:tcBorders>
            <w:noWrap/>
            <w:vAlign w:val="center"/>
          </w:tcPr>
          <w:p w:rsidR="00782D9F" w:rsidRPr="00755E0A" w:rsidRDefault="00782D9F" w:rsidP="00CE6BDC">
            <w:pPr>
              <w:spacing w:after="0"/>
              <w:jc w:val="left"/>
              <w:rPr>
                <w:color w:val="000000"/>
              </w:rPr>
            </w:pPr>
            <w:r>
              <w:rPr>
                <w:color w:val="000000"/>
              </w:rPr>
              <w:t>Переоценка ЦБ</w:t>
            </w:r>
          </w:p>
        </w:tc>
        <w:tc>
          <w:tcPr>
            <w:tcW w:w="1959" w:type="dxa"/>
            <w:tcBorders>
              <w:top w:val="nil"/>
              <w:left w:val="nil"/>
              <w:bottom w:val="nil"/>
              <w:right w:val="nil"/>
            </w:tcBorders>
            <w:vAlign w:val="center"/>
          </w:tcPr>
          <w:p w:rsidR="00782D9F" w:rsidRDefault="00782D9F" w:rsidP="00CE6BDC">
            <w:pPr>
              <w:spacing w:after="0"/>
              <w:jc w:val="right"/>
              <w:rPr>
                <w:color w:val="000000"/>
              </w:rPr>
            </w:pPr>
            <w:r>
              <w:rPr>
                <w:color w:val="000000"/>
              </w:rPr>
              <w:t>(325)</w:t>
            </w:r>
          </w:p>
        </w:tc>
        <w:tc>
          <w:tcPr>
            <w:tcW w:w="1695" w:type="dxa"/>
            <w:tcBorders>
              <w:top w:val="nil"/>
              <w:left w:val="nil"/>
              <w:bottom w:val="nil"/>
              <w:right w:val="nil"/>
            </w:tcBorders>
            <w:vAlign w:val="center"/>
          </w:tcPr>
          <w:p w:rsidR="00782D9F" w:rsidRDefault="00782D9F" w:rsidP="00CE6BDC">
            <w:pPr>
              <w:spacing w:after="0"/>
              <w:jc w:val="right"/>
              <w:rPr>
                <w:color w:val="000000"/>
              </w:rPr>
            </w:pPr>
          </w:p>
        </w:tc>
      </w:tr>
      <w:tr w:rsidR="00782D9F" w:rsidRPr="00755E0A">
        <w:trPr>
          <w:trHeight w:val="268"/>
        </w:trPr>
        <w:tc>
          <w:tcPr>
            <w:tcW w:w="5856" w:type="dxa"/>
            <w:tcBorders>
              <w:top w:val="single" w:sz="8" w:space="0" w:color="auto"/>
              <w:left w:val="nil"/>
              <w:bottom w:val="double" w:sz="6" w:space="0" w:color="auto"/>
              <w:right w:val="nil"/>
            </w:tcBorders>
            <w:vAlign w:val="center"/>
          </w:tcPr>
          <w:p w:rsidR="00782D9F" w:rsidRPr="00755E0A" w:rsidRDefault="00782D9F" w:rsidP="00CE6BDC">
            <w:pPr>
              <w:spacing w:after="0"/>
              <w:jc w:val="left"/>
              <w:rPr>
                <w:b/>
                <w:bCs/>
                <w:color w:val="000000"/>
              </w:rPr>
            </w:pPr>
            <w:r w:rsidRPr="00755E0A">
              <w:rPr>
                <w:b/>
                <w:bCs/>
                <w:color w:val="000000"/>
              </w:rPr>
              <w:t>Итого</w:t>
            </w:r>
          </w:p>
        </w:tc>
        <w:tc>
          <w:tcPr>
            <w:tcW w:w="1959" w:type="dxa"/>
            <w:tcBorders>
              <w:top w:val="single" w:sz="8" w:space="0" w:color="auto"/>
              <w:left w:val="nil"/>
              <w:bottom w:val="double" w:sz="6" w:space="0" w:color="auto"/>
              <w:right w:val="nil"/>
            </w:tcBorders>
            <w:vAlign w:val="center"/>
          </w:tcPr>
          <w:p w:rsidR="00782D9F" w:rsidRPr="00755E0A" w:rsidRDefault="00782D9F" w:rsidP="00CE6BDC">
            <w:pPr>
              <w:spacing w:after="0"/>
              <w:jc w:val="right"/>
              <w:rPr>
                <w:b/>
                <w:bCs/>
                <w:color w:val="000000"/>
              </w:rPr>
            </w:pPr>
            <w:r>
              <w:rPr>
                <w:b/>
                <w:bCs/>
                <w:color w:val="000000"/>
              </w:rPr>
              <w:t>(322)</w:t>
            </w:r>
            <w:r w:rsidRPr="00755E0A">
              <w:rPr>
                <w:b/>
                <w:bCs/>
                <w:color w:val="000000"/>
              </w:rPr>
              <w:t xml:space="preserve"> </w:t>
            </w:r>
          </w:p>
        </w:tc>
        <w:tc>
          <w:tcPr>
            <w:tcW w:w="1695" w:type="dxa"/>
            <w:tcBorders>
              <w:top w:val="single" w:sz="8" w:space="0" w:color="auto"/>
              <w:left w:val="nil"/>
              <w:bottom w:val="double" w:sz="6" w:space="0" w:color="auto"/>
              <w:right w:val="nil"/>
            </w:tcBorders>
            <w:vAlign w:val="center"/>
          </w:tcPr>
          <w:p w:rsidR="00782D9F" w:rsidRPr="00755E0A" w:rsidRDefault="00782D9F" w:rsidP="00CE6BDC">
            <w:pPr>
              <w:spacing w:after="0"/>
              <w:jc w:val="right"/>
              <w:rPr>
                <w:b/>
                <w:bCs/>
                <w:color w:val="000000"/>
              </w:rPr>
            </w:pPr>
            <w:r>
              <w:rPr>
                <w:b/>
                <w:bCs/>
                <w:color w:val="000000"/>
              </w:rPr>
              <w:t>-</w:t>
            </w:r>
          </w:p>
        </w:tc>
      </w:tr>
    </w:tbl>
    <w:p w:rsidR="00782D9F" w:rsidRPr="00CE6BDC" w:rsidRDefault="00782D9F" w:rsidP="00CE6BDC"/>
    <w:p w:rsidR="00782D9F" w:rsidRPr="00387C30" w:rsidRDefault="00782D9F" w:rsidP="00B84FAD">
      <w:pPr>
        <w:pStyle w:val="Heading1"/>
        <w:numPr>
          <w:ilvl w:val="0"/>
          <w:numId w:val="27"/>
        </w:numPr>
      </w:pPr>
      <w:bookmarkStart w:id="69" w:name="_Toc480983498"/>
      <w:r w:rsidRPr="00387C30">
        <w:t>Административные расходы</w:t>
      </w:r>
      <w:bookmarkEnd w:id="69"/>
    </w:p>
    <w:tbl>
      <w:tblPr>
        <w:tblW w:w="9450" w:type="dxa"/>
        <w:tblInd w:w="2" w:type="dxa"/>
        <w:tblLook w:val="00A0"/>
      </w:tblPr>
      <w:tblGrid>
        <w:gridCol w:w="5819"/>
        <w:gridCol w:w="1947"/>
        <w:gridCol w:w="1684"/>
      </w:tblGrid>
      <w:tr w:rsidR="00782D9F" w:rsidRPr="00755E0A">
        <w:trPr>
          <w:trHeight w:val="273"/>
          <w:tblHeader/>
        </w:trPr>
        <w:tc>
          <w:tcPr>
            <w:tcW w:w="5819" w:type="dxa"/>
            <w:tcBorders>
              <w:top w:val="nil"/>
              <w:left w:val="nil"/>
              <w:bottom w:val="single" w:sz="8" w:space="0" w:color="auto"/>
              <w:right w:val="nil"/>
            </w:tcBorders>
            <w:vAlign w:val="center"/>
          </w:tcPr>
          <w:p w:rsidR="00782D9F" w:rsidRPr="00755E0A" w:rsidRDefault="00782D9F" w:rsidP="00755E0A">
            <w:pPr>
              <w:spacing w:after="0"/>
              <w:rPr>
                <w:i/>
                <w:iCs/>
                <w:color w:val="000000"/>
              </w:rPr>
            </w:pPr>
            <w:r w:rsidRPr="00755E0A">
              <w:rPr>
                <w:i/>
                <w:iCs/>
                <w:color w:val="000000"/>
              </w:rPr>
              <w:t> </w:t>
            </w:r>
          </w:p>
        </w:tc>
        <w:tc>
          <w:tcPr>
            <w:tcW w:w="1947" w:type="dxa"/>
            <w:tcBorders>
              <w:top w:val="nil"/>
              <w:left w:val="nil"/>
              <w:bottom w:val="single" w:sz="8" w:space="0" w:color="auto"/>
              <w:right w:val="nil"/>
            </w:tcBorders>
            <w:vAlign w:val="center"/>
          </w:tcPr>
          <w:p w:rsidR="00782D9F" w:rsidRPr="00755E0A" w:rsidRDefault="00782D9F" w:rsidP="00DB207F">
            <w:pPr>
              <w:spacing w:after="0"/>
              <w:jc w:val="right"/>
              <w:rPr>
                <w:b/>
                <w:bCs/>
                <w:color w:val="000000"/>
              </w:rPr>
            </w:pPr>
            <w:r w:rsidRPr="00755E0A">
              <w:rPr>
                <w:b/>
                <w:bCs/>
                <w:color w:val="000000"/>
              </w:rPr>
              <w:t>201</w:t>
            </w:r>
            <w:r>
              <w:rPr>
                <w:b/>
                <w:bCs/>
                <w:color w:val="000000"/>
              </w:rPr>
              <w:t>6</w:t>
            </w:r>
            <w:r w:rsidRPr="00755E0A">
              <w:rPr>
                <w:b/>
                <w:bCs/>
                <w:color w:val="000000"/>
              </w:rPr>
              <w:t xml:space="preserve"> год</w:t>
            </w:r>
          </w:p>
        </w:tc>
        <w:tc>
          <w:tcPr>
            <w:tcW w:w="1684" w:type="dxa"/>
            <w:tcBorders>
              <w:top w:val="nil"/>
              <w:left w:val="nil"/>
              <w:bottom w:val="single" w:sz="8" w:space="0" w:color="auto"/>
              <w:right w:val="nil"/>
            </w:tcBorders>
            <w:vAlign w:val="center"/>
          </w:tcPr>
          <w:p w:rsidR="00782D9F" w:rsidRPr="00755E0A" w:rsidRDefault="00782D9F" w:rsidP="00DB207F">
            <w:pPr>
              <w:spacing w:after="0"/>
              <w:jc w:val="right"/>
              <w:rPr>
                <w:b/>
                <w:bCs/>
                <w:color w:val="000000"/>
              </w:rPr>
            </w:pPr>
            <w:r w:rsidRPr="00755E0A">
              <w:rPr>
                <w:b/>
                <w:bCs/>
                <w:color w:val="000000"/>
              </w:rPr>
              <w:t>201</w:t>
            </w:r>
            <w:r>
              <w:rPr>
                <w:b/>
                <w:bCs/>
                <w:color w:val="000000"/>
              </w:rPr>
              <w:t>5</w:t>
            </w:r>
            <w:r w:rsidRPr="00755E0A">
              <w:rPr>
                <w:b/>
                <w:bCs/>
                <w:color w:val="000000"/>
              </w:rPr>
              <w:t xml:space="preserve"> год</w:t>
            </w:r>
          </w:p>
        </w:tc>
      </w:tr>
      <w:tr w:rsidR="00782D9F" w:rsidRPr="00755E0A">
        <w:trPr>
          <w:trHeight w:val="303"/>
          <w:tblHeader/>
        </w:trPr>
        <w:tc>
          <w:tcPr>
            <w:tcW w:w="5819" w:type="dxa"/>
            <w:tcBorders>
              <w:top w:val="nil"/>
              <w:left w:val="nil"/>
              <w:bottom w:val="nil"/>
              <w:right w:val="nil"/>
            </w:tcBorders>
            <w:vAlign w:val="center"/>
          </w:tcPr>
          <w:p w:rsidR="00782D9F" w:rsidRPr="00755E0A" w:rsidRDefault="00782D9F" w:rsidP="00755E0A">
            <w:pPr>
              <w:spacing w:after="0"/>
              <w:jc w:val="right"/>
              <w:rPr>
                <w:b/>
                <w:bCs/>
                <w:color w:val="000000"/>
              </w:rPr>
            </w:pPr>
          </w:p>
        </w:tc>
        <w:tc>
          <w:tcPr>
            <w:tcW w:w="1947" w:type="dxa"/>
            <w:tcBorders>
              <w:top w:val="nil"/>
              <w:left w:val="nil"/>
              <w:bottom w:val="nil"/>
              <w:right w:val="nil"/>
            </w:tcBorders>
            <w:vAlign w:val="center"/>
          </w:tcPr>
          <w:p w:rsidR="00782D9F" w:rsidRPr="00755E0A" w:rsidRDefault="00782D9F" w:rsidP="00755E0A">
            <w:pPr>
              <w:spacing w:after="0"/>
              <w:jc w:val="left"/>
              <w:rPr>
                <w:rFonts w:ascii="Times New Roman" w:hAnsi="Times New Roman" w:cs="Times New Roman"/>
              </w:rPr>
            </w:pPr>
          </w:p>
        </w:tc>
        <w:tc>
          <w:tcPr>
            <w:tcW w:w="1684" w:type="dxa"/>
            <w:tcBorders>
              <w:top w:val="nil"/>
              <w:left w:val="nil"/>
              <w:bottom w:val="nil"/>
              <w:right w:val="nil"/>
            </w:tcBorders>
            <w:vAlign w:val="center"/>
          </w:tcPr>
          <w:p w:rsidR="00782D9F" w:rsidRPr="00755E0A" w:rsidRDefault="00782D9F" w:rsidP="00755E0A">
            <w:pPr>
              <w:spacing w:after="0"/>
              <w:jc w:val="left"/>
              <w:rPr>
                <w:rFonts w:ascii="Times New Roman" w:hAnsi="Times New Roman" w:cs="Times New Roman"/>
              </w:rPr>
            </w:pPr>
          </w:p>
        </w:tc>
      </w:tr>
      <w:tr w:rsidR="00782D9F" w:rsidRPr="00755E0A">
        <w:trPr>
          <w:trHeight w:val="258"/>
        </w:trPr>
        <w:tc>
          <w:tcPr>
            <w:tcW w:w="5819" w:type="dxa"/>
            <w:tcBorders>
              <w:top w:val="nil"/>
              <w:left w:val="nil"/>
              <w:bottom w:val="nil"/>
              <w:right w:val="nil"/>
            </w:tcBorders>
            <w:noWrap/>
            <w:vAlign w:val="center"/>
          </w:tcPr>
          <w:p w:rsidR="00782D9F" w:rsidRPr="00755E0A" w:rsidRDefault="00782D9F" w:rsidP="00755E0A">
            <w:pPr>
              <w:spacing w:after="0"/>
              <w:jc w:val="left"/>
              <w:rPr>
                <w:color w:val="000000"/>
              </w:rPr>
            </w:pPr>
            <w:r w:rsidRPr="008368CD">
              <w:rPr>
                <w:color w:val="000000"/>
              </w:rPr>
              <w:t>Амортизация нематериальных активов</w:t>
            </w:r>
          </w:p>
        </w:tc>
        <w:tc>
          <w:tcPr>
            <w:tcW w:w="1947" w:type="dxa"/>
            <w:tcBorders>
              <w:top w:val="nil"/>
              <w:left w:val="nil"/>
              <w:bottom w:val="nil"/>
              <w:right w:val="nil"/>
            </w:tcBorders>
            <w:vAlign w:val="center"/>
          </w:tcPr>
          <w:p w:rsidR="00782D9F" w:rsidRPr="00755E0A" w:rsidRDefault="00782D9F" w:rsidP="00A85CE1">
            <w:pPr>
              <w:spacing w:after="0"/>
              <w:jc w:val="right"/>
              <w:rPr>
                <w:color w:val="000000"/>
              </w:rPr>
            </w:pPr>
            <w:r>
              <w:rPr>
                <w:color w:val="000000"/>
              </w:rPr>
              <w:t>(6)</w:t>
            </w:r>
          </w:p>
        </w:tc>
        <w:tc>
          <w:tcPr>
            <w:tcW w:w="1684" w:type="dxa"/>
            <w:tcBorders>
              <w:top w:val="nil"/>
              <w:left w:val="nil"/>
              <w:bottom w:val="nil"/>
              <w:right w:val="nil"/>
            </w:tcBorders>
            <w:vAlign w:val="center"/>
          </w:tcPr>
          <w:p w:rsidR="00782D9F" w:rsidRPr="00755E0A" w:rsidRDefault="00782D9F" w:rsidP="00755E0A">
            <w:pPr>
              <w:spacing w:after="0"/>
              <w:jc w:val="right"/>
              <w:rPr>
                <w:color w:val="000000"/>
              </w:rPr>
            </w:pPr>
            <w:r>
              <w:rPr>
                <w:color w:val="000000"/>
              </w:rPr>
              <w:t>(6)</w:t>
            </w:r>
          </w:p>
        </w:tc>
      </w:tr>
      <w:tr w:rsidR="00782D9F" w:rsidRPr="00755E0A">
        <w:trPr>
          <w:trHeight w:val="258"/>
        </w:trPr>
        <w:tc>
          <w:tcPr>
            <w:tcW w:w="5819" w:type="dxa"/>
            <w:tcBorders>
              <w:top w:val="nil"/>
              <w:left w:val="nil"/>
              <w:bottom w:val="nil"/>
              <w:right w:val="nil"/>
            </w:tcBorders>
            <w:noWrap/>
            <w:vAlign w:val="center"/>
          </w:tcPr>
          <w:p w:rsidR="00782D9F" w:rsidRPr="00755E0A" w:rsidRDefault="00782D9F" w:rsidP="00755E0A">
            <w:pPr>
              <w:spacing w:after="0"/>
              <w:jc w:val="left"/>
              <w:rPr>
                <w:color w:val="000000"/>
              </w:rPr>
            </w:pPr>
            <w:r w:rsidRPr="008368CD">
              <w:rPr>
                <w:color w:val="000000"/>
              </w:rPr>
              <w:t>Ам</w:t>
            </w:r>
            <w:r>
              <w:rPr>
                <w:color w:val="000000"/>
              </w:rPr>
              <w:t>ортизация основных средств</w:t>
            </w:r>
          </w:p>
        </w:tc>
        <w:tc>
          <w:tcPr>
            <w:tcW w:w="1947" w:type="dxa"/>
            <w:tcBorders>
              <w:top w:val="nil"/>
              <w:left w:val="nil"/>
              <w:bottom w:val="nil"/>
              <w:right w:val="nil"/>
            </w:tcBorders>
            <w:vAlign w:val="center"/>
          </w:tcPr>
          <w:p w:rsidR="00782D9F" w:rsidRPr="00755E0A" w:rsidRDefault="00782D9F" w:rsidP="00DB207F">
            <w:pPr>
              <w:spacing w:after="0"/>
              <w:jc w:val="right"/>
              <w:rPr>
                <w:color w:val="000000"/>
              </w:rPr>
            </w:pPr>
            <w:r>
              <w:rPr>
                <w:color w:val="000000"/>
              </w:rPr>
              <w:t>(134)</w:t>
            </w:r>
          </w:p>
        </w:tc>
        <w:tc>
          <w:tcPr>
            <w:tcW w:w="1684" w:type="dxa"/>
            <w:tcBorders>
              <w:top w:val="nil"/>
              <w:left w:val="nil"/>
              <w:bottom w:val="nil"/>
              <w:right w:val="nil"/>
            </w:tcBorders>
            <w:vAlign w:val="center"/>
          </w:tcPr>
          <w:p w:rsidR="00782D9F" w:rsidRPr="00755E0A" w:rsidRDefault="00782D9F" w:rsidP="00755E0A">
            <w:pPr>
              <w:spacing w:after="0"/>
              <w:jc w:val="right"/>
              <w:rPr>
                <w:color w:val="000000"/>
              </w:rPr>
            </w:pPr>
            <w:r>
              <w:rPr>
                <w:color w:val="000000"/>
              </w:rPr>
              <w:t>(30)</w:t>
            </w:r>
          </w:p>
        </w:tc>
      </w:tr>
      <w:tr w:rsidR="00782D9F" w:rsidRPr="00755E0A">
        <w:trPr>
          <w:trHeight w:val="258"/>
        </w:trPr>
        <w:tc>
          <w:tcPr>
            <w:tcW w:w="5819" w:type="dxa"/>
            <w:tcBorders>
              <w:top w:val="nil"/>
              <w:left w:val="nil"/>
              <w:bottom w:val="nil"/>
              <w:right w:val="nil"/>
            </w:tcBorders>
            <w:noWrap/>
            <w:vAlign w:val="center"/>
          </w:tcPr>
          <w:p w:rsidR="00782D9F" w:rsidRPr="00755E0A" w:rsidRDefault="00782D9F" w:rsidP="00755E0A">
            <w:pPr>
              <w:spacing w:after="0"/>
              <w:jc w:val="left"/>
              <w:rPr>
                <w:color w:val="000000"/>
              </w:rPr>
            </w:pPr>
            <w:r w:rsidRPr="00755E0A">
              <w:rPr>
                <w:color w:val="000000"/>
              </w:rPr>
              <w:t>Заработная плата и взносы в социальные фонды</w:t>
            </w:r>
          </w:p>
        </w:tc>
        <w:tc>
          <w:tcPr>
            <w:tcW w:w="1947" w:type="dxa"/>
            <w:tcBorders>
              <w:top w:val="nil"/>
              <w:left w:val="nil"/>
              <w:bottom w:val="nil"/>
              <w:right w:val="nil"/>
            </w:tcBorders>
            <w:vAlign w:val="center"/>
          </w:tcPr>
          <w:p w:rsidR="00782D9F" w:rsidRPr="00755E0A" w:rsidRDefault="00782D9F" w:rsidP="00A85CE1">
            <w:pPr>
              <w:spacing w:after="0"/>
              <w:jc w:val="right"/>
              <w:rPr>
                <w:color w:val="000000"/>
              </w:rPr>
            </w:pPr>
            <w:r w:rsidRPr="00755E0A">
              <w:rPr>
                <w:color w:val="000000"/>
              </w:rPr>
              <w:t>(</w:t>
            </w:r>
            <w:r>
              <w:rPr>
                <w:color w:val="000000"/>
              </w:rPr>
              <w:t>2 014</w:t>
            </w:r>
            <w:r w:rsidRPr="00755E0A">
              <w:rPr>
                <w:color w:val="000000"/>
              </w:rPr>
              <w:t>)</w:t>
            </w:r>
          </w:p>
        </w:tc>
        <w:tc>
          <w:tcPr>
            <w:tcW w:w="1684" w:type="dxa"/>
            <w:tcBorders>
              <w:top w:val="nil"/>
              <w:left w:val="nil"/>
              <w:bottom w:val="nil"/>
              <w:right w:val="nil"/>
            </w:tcBorders>
            <w:vAlign w:val="center"/>
          </w:tcPr>
          <w:p w:rsidR="00782D9F" w:rsidRPr="00755E0A" w:rsidRDefault="00782D9F" w:rsidP="00755E0A">
            <w:pPr>
              <w:spacing w:after="0"/>
              <w:jc w:val="right"/>
              <w:rPr>
                <w:color w:val="000000"/>
              </w:rPr>
            </w:pPr>
            <w:r w:rsidRPr="00755E0A">
              <w:rPr>
                <w:color w:val="000000"/>
              </w:rPr>
              <w:t>(</w:t>
            </w:r>
            <w:r>
              <w:rPr>
                <w:color w:val="000000"/>
              </w:rPr>
              <w:t>1 843</w:t>
            </w:r>
            <w:r w:rsidRPr="00755E0A">
              <w:rPr>
                <w:color w:val="000000"/>
              </w:rPr>
              <w:t>)</w:t>
            </w:r>
          </w:p>
        </w:tc>
      </w:tr>
      <w:tr w:rsidR="00782D9F" w:rsidRPr="00755E0A">
        <w:trPr>
          <w:trHeight w:val="258"/>
        </w:trPr>
        <w:tc>
          <w:tcPr>
            <w:tcW w:w="5819" w:type="dxa"/>
            <w:tcBorders>
              <w:top w:val="nil"/>
              <w:left w:val="nil"/>
              <w:bottom w:val="nil"/>
              <w:right w:val="nil"/>
            </w:tcBorders>
            <w:noWrap/>
            <w:vAlign w:val="center"/>
          </w:tcPr>
          <w:p w:rsidR="00782D9F" w:rsidRPr="00755E0A" w:rsidRDefault="00782D9F" w:rsidP="00755E0A">
            <w:pPr>
              <w:spacing w:after="0"/>
              <w:jc w:val="left"/>
              <w:rPr>
                <w:color w:val="000000"/>
              </w:rPr>
            </w:pPr>
            <w:r w:rsidRPr="00755E0A">
              <w:rPr>
                <w:color w:val="000000"/>
              </w:rPr>
              <w:t>Налоги, кроме налога на прибыль</w:t>
            </w:r>
          </w:p>
        </w:tc>
        <w:tc>
          <w:tcPr>
            <w:tcW w:w="1947" w:type="dxa"/>
            <w:tcBorders>
              <w:top w:val="nil"/>
              <w:left w:val="nil"/>
              <w:bottom w:val="nil"/>
              <w:right w:val="nil"/>
            </w:tcBorders>
            <w:vAlign w:val="center"/>
          </w:tcPr>
          <w:p w:rsidR="00782D9F" w:rsidRPr="00755E0A" w:rsidRDefault="00782D9F" w:rsidP="00A85CE1">
            <w:pPr>
              <w:spacing w:after="0"/>
              <w:jc w:val="right"/>
              <w:rPr>
                <w:color w:val="000000"/>
              </w:rPr>
            </w:pPr>
            <w:r>
              <w:rPr>
                <w:color w:val="000000"/>
              </w:rPr>
              <w:t>(25</w:t>
            </w:r>
            <w:r w:rsidRPr="00755E0A">
              <w:rPr>
                <w:color w:val="000000"/>
              </w:rPr>
              <w:t>)</w:t>
            </w:r>
          </w:p>
        </w:tc>
        <w:tc>
          <w:tcPr>
            <w:tcW w:w="1684" w:type="dxa"/>
            <w:tcBorders>
              <w:top w:val="nil"/>
              <w:left w:val="nil"/>
              <w:bottom w:val="nil"/>
              <w:right w:val="nil"/>
            </w:tcBorders>
            <w:vAlign w:val="center"/>
          </w:tcPr>
          <w:p w:rsidR="00782D9F" w:rsidRPr="00755E0A" w:rsidRDefault="00782D9F" w:rsidP="00755E0A">
            <w:pPr>
              <w:spacing w:after="0"/>
              <w:jc w:val="right"/>
              <w:rPr>
                <w:color w:val="000000"/>
              </w:rPr>
            </w:pPr>
            <w:r>
              <w:rPr>
                <w:color w:val="000000"/>
              </w:rPr>
              <w:t>(5</w:t>
            </w:r>
            <w:r w:rsidRPr="00755E0A">
              <w:rPr>
                <w:color w:val="000000"/>
              </w:rPr>
              <w:t>)</w:t>
            </w:r>
          </w:p>
        </w:tc>
      </w:tr>
      <w:tr w:rsidR="00782D9F" w:rsidRPr="00755E0A">
        <w:trPr>
          <w:trHeight w:val="258"/>
        </w:trPr>
        <w:tc>
          <w:tcPr>
            <w:tcW w:w="5819" w:type="dxa"/>
            <w:tcBorders>
              <w:top w:val="nil"/>
              <w:left w:val="nil"/>
              <w:bottom w:val="nil"/>
              <w:right w:val="nil"/>
            </w:tcBorders>
            <w:noWrap/>
            <w:vAlign w:val="center"/>
          </w:tcPr>
          <w:p w:rsidR="00782D9F" w:rsidRPr="00755E0A" w:rsidRDefault="00782D9F" w:rsidP="00755E0A">
            <w:pPr>
              <w:spacing w:after="0"/>
              <w:jc w:val="left"/>
              <w:rPr>
                <w:color w:val="000000"/>
              </w:rPr>
            </w:pPr>
            <w:r>
              <w:rPr>
                <w:color w:val="000000"/>
              </w:rPr>
              <w:t>Р</w:t>
            </w:r>
            <w:r w:rsidRPr="00755E0A">
              <w:rPr>
                <w:color w:val="000000"/>
              </w:rPr>
              <w:t>асходы</w:t>
            </w:r>
            <w:r>
              <w:rPr>
                <w:color w:val="000000"/>
              </w:rPr>
              <w:t xml:space="preserve"> на услуги оценщика</w:t>
            </w:r>
          </w:p>
        </w:tc>
        <w:tc>
          <w:tcPr>
            <w:tcW w:w="1947" w:type="dxa"/>
            <w:tcBorders>
              <w:top w:val="nil"/>
              <w:left w:val="nil"/>
              <w:bottom w:val="nil"/>
              <w:right w:val="nil"/>
            </w:tcBorders>
            <w:vAlign w:val="center"/>
          </w:tcPr>
          <w:p w:rsidR="00782D9F" w:rsidRPr="00755E0A" w:rsidRDefault="00782D9F" w:rsidP="008368CD">
            <w:pPr>
              <w:spacing w:after="0"/>
              <w:jc w:val="right"/>
              <w:rPr>
                <w:color w:val="000000"/>
              </w:rPr>
            </w:pPr>
            <w:r w:rsidRPr="00755E0A">
              <w:rPr>
                <w:color w:val="000000"/>
              </w:rPr>
              <w:t>(</w:t>
            </w:r>
            <w:r>
              <w:rPr>
                <w:color w:val="000000"/>
              </w:rPr>
              <w:t>75</w:t>
            </w:r>
            <w:r w:rsidRPr="00755E0A">
              <w:rPr>
                <w:color w:val="000000"/>
              </w:rPr>
              <w:t>)</w:t>
            </w:r>
          </w:p>
        </w:tc>
        <w:tc>
          <w:tcPr>
            <w:tcW w:w="1684" w:type="dxa"/>
            <w:tcBorders>
              <w:top w:val="nil"/>
              <w:left w:val="nil"/>
              <w:bottom w:val="nil"/>
              <w:right w:val="nil"/>
            </w:tcBorders>
            <w:vAlign w:val="center"/>
          </w:tcPr>
          <w:p w:rsidR="00782D9F" w:rsidRPr="00755E0A" w:rsidRDefault="00782D9F" w:rsidP="00755E0A">
            <w:pPr>
              <w:spacing w:after="0"/>
              <w:jc w:val="right"/>
              <w:rPr>
                <w:color w:val="000000"/>
              </w:rPr>
            </w:pPr>
            <w:r w:rsidRPr="00755E0A">
              <w:rPr>
                <w:color w:val="000000"/>
              </w:rPr>
              <w:t>(</w:t>
            </w:r>
            <w:r>
              <w:rPr>
                <w:color w:val="000000"/>
              </w:rPr>
              <w:t>45</w:t>
            </w:r>
            <w:r w:rsidRPr="00755E0A">
              <w:rPr>
                <w:color w:val="000000"/>
              </w:rPr>
              <w:t>)</w:t>
            </w:r>
          </w:p>
        </w:tc>
      </w:tr>
      <w:tr w:rsidR="00782D9F" w:rsidRPr="00755E0A">
        <w:trPr>
          <w:trHeight w:val="258"/>
        </w:trPr>
        <w:tc>
          <w:tcPr>
            <w:tcW w:w="5819" w:type="dxa"/>
            <w:tcBorders>
              <w:top w:val="nil"/>
              <w:left w:val="nil"/>
              <w:bottom w:val="nil"/>
              <w:right w:val="nil"/>
            </w:tcBorders>
            <w:noWrap/>
            <w:vAlign w:val="center"/>
          </w:tcPr>
          <w:p w:rsidR="00782D9F" w:rsidRPr="00755E0A" w:rsidRDefault="00782D9F" w:rsidP="00755E0A">
            <w:pPr>
              <w:spacing w:after="0"/>
              <w:jc w:val="left"/>
              <w:rPr>
                <w:color w:val="000000"/>
              </w:rPr>
            </w:pPr>
            <w:r w:rsidRPr="00755E0A">
              <w:rPr>
                <w:color w:val="000000"/>
              </w:rPr>
              <w:t>Расходы на аудиторские услуги</w:t>
            </w:r>
          </w:p>
        </w:tc>
        <w:tc>
          <w:tcPr>
            <w:tcW w:w="1947" w:type="dxa"/>
            <w:tcBorders>
              <w:top w:val="nil"/>
              <w:left w:val="nil"/>
              <w:bottom w:val="nil"/>
              <w:right w:val="nil"/>
            </w:tcBorders>
            <w:vAlign w:val="center"/>
          </w:tcPr>
          <w:p w:rsidR="00782D9F" w:rsidRPr="00755E0A" w:rsidRDefault="00782D9F" w:rsidP="00A85CE1">
            <w:pPr>
              <w:spacing w:after="0"/>
              <w:jc w:val="right"/>
              <w:rPr>
                <w:color w:val="000000"/>
              </w:rPr>
            </w:pPr>
            <w:r>
              <w:rPr>
                <w:color w:val="000000"/>
              </w:rPr>
              <w:t>(180</w:t>
            </w:r>
            <w:r w:rsidRPr="00755E0A">
              <w:rPr>
                <w:color w:val="000000"/>
              </w:rPr>
              <w:t>)</w:t>
            </w:r>
          </w:p>
        </w:tc>
        <w:tc>
          <w:tcPr>
            <w:tcW w:w="1684" w:type="dxa"/>
            <w:tcBorders>
              <w:top w:val="nil"/>
              <w:left w:val="nil"/>
              <w:bottom w:val="nil"/>
              <w:right w:val="nil"/>
            </w:tcBorders>
            <w:vAlign w:val="center"/>
          </w:tcPr>
          <w:p w:rsidR="00782D9F" w:rsidRPr="00755E0A" w:rsidRDefault="00782D9F" w:rsidP="00755E0A">
            <w:pPr>
              <w:spacing w:after="0"/>
              <w:jc w:val="right"/>
              <w:rPr>
                <w:color w:val="000000"/>
              </w:rPr>
            </w:pPr>
            <w:r>
              <w:rPr>
                <w:color w:val="000000"/>
              </w:rPr>
              <w:t>(55</w:t>
            </w:r>
            <w:r w:rsidRPr="00755E0A">
              <w:rPr>
                <w:color w:val="000000"/>
              </w:rPr>
              <w:t>)</w:t>
            </w:r>
          </w:p>
        </w:tc>
      </w:tr>
      <w:tr w:rsidR="00782D9F" w:rsidRPr="00755E0A">
        <w:trPr>
          <w:trHeight w:val="258"/>
        </w:trPr>
        <w:tc>
          <w:tcPr>
            <w:tcW w:w="5819" w:type="dxa"/>
            <w:tcBorders>
              <w:top w:val="nil"/>
              <w:left w:val="nil"/>
              <w:bottom w:val="nil"/>
              <w:right w:val="nil"/>
            </w:tcBorders>
            <w:noWrap/>
            <w:vAlign w:val="center"/>
          </w:tcPr>
          <w:p w:rsidR="00782D9F" w:rsidRPr="00755E0A" w:rsidRDefault="00782D9F" w:rsidP="00755E0A">
            <w:pPr>
              <w:spacing w:after="0"/>
              <w:jc w:val="left"/>
              <w:rPr>
                <w:color w:val="000000"/>
              </w:rPr>
            </w:pPr>
            <w:r w:rsidRPr="00755E0A">
              <w:rPr>
                <w:color w:val="000000"/>
              </w:rPr>
              <w:t>Расходы на программное обеспечение</w:t>
            </w:r>
          </w:p>
        </w:tc>
        <w:tc>
          <w:tcPr>
            <w:tcW w:w="1947" w:type="dxa"/>
            <w:tcBorders>
              <w:top w:val="nil"/>
              <w:left w:val="nil"/>
              <w:bottom w:val="nil"/>
              <w:right w:val="nil"/>
            </w:tcBorders>
            <w:vAlign w:val="center"/>
          </w:tcPr>
          <w:p w:rsidR="00782D9F" w:rsidRPr="00755E0A" w:rsidRDefault="00782D9F" w:rsidP="00A85CE1">
            <w:pPr>
              <w:spacing w:after="0"/>
              <w:jc w:val="right"/>
              <w:rPr>
                <w:color w:val="000000"/>
              </w:rPr>
            </w:pPr>
            <w:r>
              <w:rPr>
                <w:color w:val="000000"/>
              </w:rPr>
              <w:t>(263</w:t>
            </w:r>
            <w:r w:rsidRPr="00755E0A">
              <w:rPr>
                <w:color w:val="000000"/>
              </w:rPr>
              <w:t>)</w:t>
            </w:r>
          </w:p>
        </w:tc>
        <w:tc>
          <w:tcPr>
            <w:tcW w:w="1684" w:type="dxa"/>
            <w:tcBorders>
              <w:top w:val="nil"/>
              <w:left w:val="nil"/>
              <w:bottom w:val="nil"/>
              <w:right w:val="nil"/>
            </w:tcBorders>
            <w:vAlign w:val="center"/>
          </w:tcPr>
          <w:p w:rsidR="00782D9F" w:rsidRPr="00755E0A" w:rsidRDefault="00782D9F" w:rsidP="00755E0A">
            <w:pPr>
              <w:spacing w:after="0"/>
              <w:jc w:val="right"/>
              <w:rPr>
                <w:color w:val="000000"/>
              </w:rPr>
            </w:pPr>
            <w:r>
              <w:rPr>
                <w:color w:val="000000"/>
              </w:rPr>
              <w:t>(61</w:t>
            </w:r>
            <w:r w:rsidRPr="00755E0A">
              <w:rPr>
                <w:color w:val="000000"/>
              </w:rPr>
              <w:t>)</w:t>
            </w:r>
          </w:p>
        </w:tc>
      </w:tr>
      <w:tr w:rsidR="00782D9F" w:rsidRPr="00755E0A">
        <w:trPr>
          <w:trHeight w:val="258"/>
        </w:trPr>
        <w:tc>
          <w:tcPr>
            <w:tcW w:w="5819" w:type="dxa"/>
            <w:tcBorders>
              <w:top w:val="nil"/>
              <w:left w:val="nil"/>
              <w:bottom w:val="nil"/>
              <w:right w:val="nil"/>
            </w:tcBorders>
            <w:noWrap/>
            <w:vAlign w:val="center"/>
          </w:tcPr>
          <w:p w:rsidR="00782D9F" w:rsidRPr="00755E0A" w:rsidRDefault="00782D9F" w:rsidP="00755E0A">
            <w:pPr>
              <w:spacing w:after="0"/>
              <w:jc w:val="left"/>
              <w:rPr>
                <w:color w:val="000000"/>
              </w:rPr>
            </w:pPr>
            <w:r w:rsidRPr="00755E0A">
              <w:rPr>
                <w:color w:val="000000"/>
              </w:rPr>
              <w:t>Расходы по операционной аренде</w:t>
            </w:r>
          </w:p>
        </w:tc>
        <w:tc>
          <w:tcPr>
            <w:tcW w:w="1947" w:type="dxa"/>
            <w:tcBorders>
              <w:top w:val="nil"/>
              <w:left w:val="nil"/>
              <w:bottom w:val="nil"/>
              <w:right w:val="nil"/>
            </w:tcBorders>
            <w:vAlign w:val="center"/>
          </w:tcPr>
          <w:p w:rsidR="00782D9F" w:rsidRPr="00755E0A" w:rsidRDefault="00782D9F" w:rsidP="00A85CE1">
            <w:pPr>
              <w:spacing w:after="0"/>
              <w:jc w:val="right"/>
              <w:rPr>
                <w:color w:val="000000"/>
              </w:rPr>
            </w:pPr>
            <w:r>
              <w:rPr>
                <w:color w:val="000000"/>
              </w:rPr>
              <w:t>(68</w:t>
            </w:r>
            <w:r w:rsidRPr="00755E0A">
              <w:rPr>
                <w:color w:val="000000"/>
              </w:rPr>
              <w:t>)</w:t>
            </w:r>
          </w:p>
        </w:tc>
        <w:tc>
          <w:tcPr>
            <w:tcW w:w="1684" w:type="dxa"/>
            <w:tcBorders>
              <w:top w:val="nil"/>
              <w:left w:val="nil"/>
              <w:bottom w:val="nil"/>
              <w:right w:val="nil"/>
            </w:tcBorders>
            <w:vAlign w:val="center"/>
          </w:tcPr>
          <w:p w:rsidR="00782D9F" w:rsidRPr="00755E0A" w:rsidRDefault="00782D9F" w:rsidP="00755E0A">
            <w:pPr>
              <w:spacing w:after="0"/>
              <w:jc w:val="right"/>
              <w:rPr>
                <w:color w:val="000000"/>
              </w:rPr>
            </w:pPr>
            <w:r>
              <w:rPr>
                <w:color w:val="000000"/>
              </w:rPr>
              <w:t>(540</w:t>
            </w:r>
            <w:r w:rsidRPr="00755E0A">
              <w:rPr>
                <w:color w:val="000000"/>
              </w:rPr>
              <w:t>)</w:t>
            </w:r>
          </w:p>
        </w:tc>
      </w:tr>
      <w:tr w:rsidR="00782D9F" w:rsidRPr="00755E0A">
        <w:trPr>
          <w:trHeight w:val="258"/>
        </w:trPr>
        <w:tc>
          <w:tcPr>
            <w:tcW w:w="5819" w:type="dxa"/>
            <w:tcBorders>
              <w:top w:val="nil"/>
              <w:left w:val="nil"/>
              <w:bottom w:val="nil"/>
              <w:right w:val="nil"/>
            </w:tcBorders>
            <w:noWrap/>
            <w:vAlign w:val="center"/>
          </w:tcPr>
          <w:p w:rsidR="00782D9F" w:rsidRPr="00755E0A" w:rsidRDefault="00782D9F" w:rsidP="00755E0A">
            <w:pPr>
              <w:spacing w:after="0"/>
              <w:jc w:val="left"/>
              <w:rPr>
                <w:color w:val="000000"/>
              </w:rPr>
            </w:pPr>
            <w:r w:rsidRPr="008368CD">
              <w:rPr>
                <w:color w:val="000000"/>
              </w:rPr>
              <w:t>Расходы на услуги связи</w:t>
            </w:r>
          </w:p>
        </w:tc>
        <w:tc>
          <w:tcPr>
            <w:tcW w:w="1947" w:type="dxa"/>
            <w:tcBorders>
              <w:top w:val="nil"/>
              <w:left w:val="nil"/>
              <w:bottom w:val="nil"/>
              <w:right w:val="nil"/>
            </w:tcBorders>
            <w:vAlign w:val="center"/>
          </w:tcPr>
          <w:p w:rsidR="00782D9F" w:rsidRPr="00755E0A" w:rsidRDefault="00782D9F" w:rsidP="00A85CE1">
            <w:pPr>
              <w:spacing w:after="0"/>
              <w:jc w:val="right"/>
              <w:rPr>
                <w:color w:val="000000"/>
              </w:rPr>
            </w:pPr>
            <w:r>
              <w:rPr>
                <w:color w:val="000000"/>
              </w:rPr>
              <w:t>(72)</w:t>
            </w:r>
          </w:p>
        </w:tc>
        <w:tc>
          <w:tcPr>
            <w:tcW w:w="1684" w:type="dxa"/>
            <w:tcBorders>
              <w:top w:val="nil"/>
              <w:left w:val="nil"/>
              <w:bottom w:val="nil"/>
              <w:right w:val="nil"/>
            </w:tcBorders>
            <w:vAlign w:val="center"/>
          </w:tcPr>
          <w:p w:rsidR="00782D9F" w:rsidRPr="00755E0A" w:rsidRDefault="00782D9F" w:rsidP="00755E0A">
            <w:pPr>
              <w:spacing w:after="0"/>
              <w:jc w:val="right"/>
              <w:rPr>
                <w:color w:val="000000"/>
              </w:rPr>
            </w:pPr>
            <w:r>
              <w:rPr>
                <w:color w:val="000000"/>
              </w:rPr>
              <w:t>(68)</w:t>
            </w:r>
          </w:p>
        </w:tc>
      </w:tr>
      <w:tr w:rsidR="00782D9F" w:rsidRPr="00755E0A">
        <w:trPr>
          <w:trHeight w:val="258"/>
        </w:trPr>
        <w:tc>
          <w:tcPr>
            <w:tcW w:w="5819" w:type="dxa"/>
            <w:tcBorders>
              <w:top w:val="nil"/>
              <w:left w:val="nil"/>
              <w:bottom w:val="nil"/>
              <w:right w:val="nil"/>
            </w:tcBorders>
            <w:noWrap/>
            <w:vAlign w:val="center"/>
          </w:tcPr>
          <w:p w:rsidR="00782D9F" w:rsidRPr="00755E0A" w:rsidRDefault="00782D9F" w:rsidP="00755E0A">
            <w:pPr>
              <w:spacing w:after="0"/>
              <w:jc w:val="left"/>
              <w:rPr>
                <w:color w:val="000000"/>
              </w:rPr>
            </w:pPr>
            <w:r>
              <w:rPr>
                <w:color w:val="000000"/>
              </w:rPr>
              <w:t>Расходы на рекламу</w:t>
            </w:r>
          </w:p>
        </w:tc>
        <w:tc>
          <w:tcPr>
            <w:tcW w:w="1947" w:type="dxa"/>
            <w:tcBorders>
              <w:top w:val="nil"/>
              <w:left w:val="nil"/>
              <w:bottom w:val="nil"/>
              <w:right w:val="nil"/>
            </w:tcBorders>
            <w:vAlign w:val="center"/>
          </w:tcPr>
          <w:p w:rsidR="00782D9F" w:rsidRPr="00755E0A" w:rsidRDefault="00782D9F" w:rsidP="00A85CE1">
            <w:pPr>
              <w:spacing w:after="0"/>
              <w:jc w:val="right"/>
              <w:rPr>
                <w:color w:val="000000"/>
              </w:rPr>
            </w:pPr>
            <w:r>
              <w:rPr>
                <w:color w:val="000000"/>
              </w:rPr>
              <w:t>(4 500)</w:t>
            </w:r>
          </w:p>
        </w:tc>
        <w:tc>
          <w:tcPr>
            <w:tcW w:w="1684" w:type="dxa"/>
            <w:tcBorders>
              <w:top w:val="nil"/>
              <w:left w:val="nil"/>
              <w:bottom w:val="nil"/>
              <w:right w:val="nil"/>
            </w:tcBorders>
            <w:vAlign w:val="center"/>
          </w:tcPr>
          <w:p w:rsidR="00782D9F" w:rsidRPr="00755E0A" w:rsidRDefault="00782D9F" w:rsidP="00755E0A">
            <w:pPr>
              <w:spacing w:after="0"/>
              <w:jc w:val="right"/>
              <w:rPr>
                <w:color w:val="000000"/>
              </w:rPr>
            </w:pPr>
            <w:r>
              <w:rPr>
                <w:color w:val="000000"/>
              </w:rPr>
              <w:t>(4 432)</w:t>
            </w:r>
          </w:p>
        </w:tc>
      </w:tr>
      <w:tr w:rsidR="00782D9F" w:rsidRPr="00755E0A">
        <w:trPr>
          <w:trHeight w:val="258"/>
        </w:trPr>
        <w:tc>
          <w:tcPr>
            <w:tcW w:w="5819" w:type="dxa"/>
            <w:tcBorders>
              <w:top w:val="nil"/>
              <w:left w:val="nil"/>
              <w:bottom w:val="nil"/>
              <w:right w:val="nil"/>
            </w:tcBorders>
            <w:noWrap/>
            <w:vAlign w:val="center"/>
          </w:tcPr>
          <w:p w:rsidR="00782D9F" w:rsidRPr="00755E0A" w:rsidRDefault="00782D9F" w:rsidP="00755E0A">
            <w:pPr>
              <w:spacing w:after="0"/>
              <w:jc w:val="left"/>
              <w:rPr>
                <w:color w:val="000000"/>
              </w:rPr>
            </w:pPr>
            <w:r w:rsidRPr="00DB207F">
              <w:rPr>
                <w:color w:val="000000"/>
              </w:rPr>
              <w:t>Коммунальные и эксплуатационные услуги</w:t>
            </w:r>
          </w:p>
        </w:tc>
        <w:tc>
          <w:tcPr>
            <w:tcW w:w="1947" w:type="dxa"/>
            <w:tcBorders>
              <w:top w:val="nil"/>
              <w:left w:val="nil"/>
              <w:bottom w:val="nil"/>
              <w:right w:val="nil"/>
            </w:tcBorders>
            <w:vAlign w:val="center"/>
          </w:tcPr>
          <w:p w:rsidR="00782D9F" w:rsidRPr="00755E0A" w:rsidRDefault="00782D9F" w:rsidP="00A85CE1">
            <w:pPr>
              <w:spacing w:after="0"/>
              <w:jc w:val="right"/>
              <w:rPr>
                <w:color w:val="000000"/>
              </w:rPr>
            </w:pPr>
            <w:r>
              <w:rPr>
                <w:color w:val="000000"/>
              </w:rPr>
              <w:t>(107)</w:t>
            </w:r>
          </w:p>
        </w:tc>
        <w:tc>
          <w:tcPr>
            <w:tcW w:w="1684" w:type="dxa"/>
            <w:tcBorders>
              <w:top w:val="nil"/>
              <w:left w:val="nil"/>
              <w:bottom w:val="nil"/>
              <w:right w:val="nil"/>
            </w:tcBorders>
            <w:vAlign w:val="center"/>
          </w:tcPr>
          <w:p w:rsidR="00782D9F" w:rsidRPr="00755E0A" w:rsidRDefault="00782D9F" w:rsidP="00755E0A">
            <w:pPr>
              <w:spacing w:after="0"/>
              <w:jc w:val="right"/>
              <w:rPr>
                <w:color w:val="000000"/>
              </w:rPr>
            </w:pPr>
            <w:r>
              <w:rPr>
                <w:color w:val="000000"/>
              </w:rPr>
              <w:t>(48)</w:t>
            </w:r>
          </w:p>
        </w:tc>
      </w:tr>
      <w:tr w:rsidR="00782D9F" w:rsidRPr="00755E0A">
        <w:trPr>
          <w:trHeight w:val="258"/>
        </w:trPr>
        <w:tc>
          <w:tcPr>
            <w:tcW w:w="5819" w:type="dxa"/>
            <w:tcBorders>
              <w:top w:val="nil"/>
              <w:left w:val="nil"/>
              <w:bottom w:val="nil"/>
              <w:right w:val="nil"/>
            </w:tcBorders>
            <w:noWrap/>
            <w:vAlign w:val="center"/>
          </w:tcPr>
          <w:p w:rsidR="00782D9F" w:rsidRPr="00755E0A" w:rsidRDefault="00782D9F" w:rsidP="00755E0A">
            <w:pPr>
              <w:spacing w:after="0"/>
              <w:jc w:val="left"/>
              <w:rPr>
                <w:color w:val="000000"/>
              </w:rPr>
            </w:pPr>
            <w:r w:rsidRPr="00387C30">
              <w:rPr>
                <w:color w:val="000000"/>
              </w:rPr>
              <w:t>Информационно и консультационные услуги</w:t>
            </w:r>
          </w:p>
        </w:tc>
        <w:tc>
          <w:tcPr>
            <w:tcW w:w="1947" w:type="dxa"/>
            <w:tcBorders>
              <w:top w:val="nil"/>
              <w:left w:val="nil"/>
              <w:bottom w:val="nil"/>
              <w:right w:val="nil"/>
            </w:tcBorders>
            <w:vAlign w:val="center"/>
          </w:tcPr>
          <w:p w:rsidR="00782D9F" w:rsidRPr="00755E0A" w:rsidRDefault="00782D9F" w:rsidP="00D326D5">
            <w:pPr>
              <w:spacing w:after="0"/>
              <w:jc w:val="right"/>
              <w:rPr>
                <w:color w:val="000000"/>
              </w:rPr>
            </w:pPr>
            <w:r>
              <w:rPr>
                <w:color w:val="000000"/>
              </w:rPr>
              <w:t>(215)</w:t>
            </w:r>
          </w:p>
        </w:tc>
        <w:tc>
          <w:tcPr>
            <w:tcW w:w="1684" w:type="dxa"/>
            <w:tcBorders>
              <w:top w:val="nil"/>
              <w:left w:val="nil"/>
              <w:bottom w:val="nil"/>
              <w:right w:val="nil"/>
            </w:tcBorders>
            <w:vAlign w:val="center"/>
          </w:tcPr>
          <w:p w:rsidR="00782D9F" w:rsidRPr="00755E0A" w:rsidRDefault="00782D9F" w:rsidP="00755E0A">
            <w:pPr>
              <w:spacing w:after="0"/>
              <w:jc w:val="right"/>
              <w:rPr>
                <w:color w:val="000000"/>
              </w:rPr>
            </w:pPr>
            <w:r>
              <w:rPr>
                <w:color w:val="000000"/>
              </w:rPr>
              <w:t>(37)</w:t>
            </w:r>
          </w:p>
        </w:tc>
      </w:tr>
      <w:tr w:rsidR="00782D9F" w:rsidRPr="00755E0A">
        <w:trPr>
          <w:trHeight w:val="258"/>
        </w:trPr>
        <w:tc>
          <w:tcPr>
            <w:tcW w:w="5819" w:type="dxa"/>
            <w:tcBorders>
              <w:top w:val="nil"/>
              <w:left w:val="nil"/>
              <w:bottom w:val="nil"/>
              <w:right w:val="nil"/>
            </w:tcBorders>
            <w:noWrap/>
            <w:vAlign w:val="center"/>
          </w:tcPr>
          <w:p w:rsidR="00782D9F" w:rsidRPr="00755E0A" w:rsidRDefault="00782D9F" w:rsidP="00755E0A">
            <w:pPr>
              <w:spacing w:after="0"/>
              <w:jc w:val="left"/>
              <w:rPr>
                <w:color w:val="000000"/>
              </w:rPr>
            </w:pPr>
            <w:r w:rsidRPr="00387C30">
              <w:rPr>
                <w:color w:val="000000"/>
              </w:rPr>
              <w:t>Материальные расходы</w:t>
            </w:r>
          </w:p>
        </w:tc>
        <w:tc>
          <w:tcPr>
            <w:tcW w:w="1947" w:type="dxa"/>
            <w:tcBorders>
              <w:top w:val="nil"/>
              <w:left w:val="nil"/>
              <w:bottom w:val="nil"/>
              <w:right w:val="nil"/>
            </w:tcBorders>
            <w:vAlign w:val="center"/>
          </w:tcPr>
          <w:p w:rsidR="00782D9F" w:rsidRPr="00755E0A" w:rsidRDefault="00782D9F" w:rsidP="00D326D5">
            <w:pPr>
              <w:spacing w:after="0"/>
              <w:jc w:val="right"/>
              <w:rPr>
                <w:color w:val="000000"/>
              </w:rPr>
            </w:pPr>
            <w:r>
              <w:rPr>
                <w:color w:val="000000"/>
              </w:rPr>
              <w:t>(59)</w:t>
            </w:r>
          </w:p>
        </w:tc>
        <w:tc>
          <w:tcPr>
            <w:tcW w:w="1684" w:type="dxa"/>
            <w:tcBorders>
              <w:top w:val="nil"/>
              <w:left w:val="nil"/>
              <w:bottom w:val="nil"/>
              <w:right w:val="nil"/>
            </w:tcBorders>
            <w:vAlign w:val="center"/>
          </w:tcPr>
          <w:p w:rsidR="00782D9F" w:rsidRPr="00755E0A" w:rsidRDefault="00782D9F" w:rsidP="00D326D5">
            <w:pPr>
              <w:spacing w:after="0"/>
              <w:jc w:val="right"/>
              <w:rPr>
                <w:color w:val="000000"/>
              </w:rPr>
            </w:pPr>
            <w:r>
              <w:rPr>
                <w:color w:val="000000"/>
              </w:rPr>
              <w:t>-</w:t>
            </w:r>
          </w:p>
        </w:tc>
      </w:tr>
      <w:tr w:rsidR="00782D9F" w:rsidRPr="00755E0A">
        <w:trPr>
          <w:trHeight w:val="258"/>
        </w:trPr>
        <w:tc>
          <w:tcPr>
            <w:tcW w:w="5819" w:type="dxa"/>
            <w:tcBorders>
              <w:top w:val="nil"/>
              <w:left w:val="nil"/>
              <w:bottom w:val="nil"/>
              <w:right w:val="nil"/>
            </w:tcBorders>
            <w:noWrap/>
            <w:vAlign w:val="center"/>
          </w:tcPr>
          <w:p w:rsidR="00782D9F" w:rsidRPr="00755E0A" w:rsidRDefault="00782D9F" w:rsidP="00755E0A">
            <w:pPr>
              <w:spacing w:after="0"/>
              <w:jc w:val="left"/>
              <w:rPr>
                <w:color w:val="000000"/>
              </w:rPr>
            </w:pPr>
            <w:r w:rsidRPr="00755E0A">
              <w:rPr>
                <w:color w:val="000000"/>
              </w:rPr>
              <w:t>Прочие управленческие расходы</w:t>
            </w:r>
          </w:p>
        </w:tc>
        <w:tc>
          <w:tcPr>
            <w:tcW w:w="1947" w:type="dxa"/>
            <w:tcBorders>
              <w:top w:val="nil"/>
              <w:left w:val="nil"/>
              <w:bottom w:val="nil"/>
              <w:right w:val="nil"/>
            </w:tcBorders>
            <w:vAlign w:val="center"/>
          </w:tcPr>
          <w:p w:rsidR="00782D9F" w:rsidRPr="00755E0A" w:rsidRDefault="00782D9F" w:rsidP="00387C30">
            <w:pPr>
              <w:spacing w:after="0"/>
              <w:jc w:val="right"/>
              <w:rPr>
                <w:color w:val="000000"/>
              </w:rPr>
            </w:pPr>
            <w:r w:rsidRPr="00755E0A">
              <w:rPr>
                <w:color w:val="000000"/>
              </w:rPr>
              <w:t>(</w:t>
            </w:r>
            <w:r>
              <w:rPr>
                <w:color w:val="000000"/>
              </w:rPr>
              <w:t>45</w:t>
            </w:r>
            <w:r w:rsidRPr="00755E0A">
              <w:rPr>
                <w:color w:val="000000"/>
              </w:rPr>
              <w:t>)</w:t>
            </w:r>
          </w:p>
        </w:tc>
        <w:tc>
          <w:tcPr>
            <w:tcW w:w="1684" w:type="dxa"/>
            <w:tcBorders>
              <w:top w:val="nil"/>
              <w:left w:val="nil"/>
              <w:bottom w:val="nil"/>
              <w:right w:val="nil"/>
            </w:tcBorders>
            <w:vAlign w:val="center"/>
          </w:tcPr>
          <w:p w:rsidR="00782D9F" w:rsidRPr="00755E0A" w:rsidRDefault="00782D9F" w:rsidP="00D326D5">
            <w:pPr>
              <w:spacing w:after="0"/>
              <w:jc w:val="right"/>
              <w:rPr>
                <w:color w:val="000000"/>
              </w:rPr>
            </w:pPr>
            <w:r w:rsidRPr="00755E0A">
              <w:rPr>
                <w:color w:val="000000"/>
              </w:rPr>
              <w:t>(</w:t>
            </w:r>
            <w:r>
              <w:rPr>
                <w:color w:val="000000"/>
              </w:rPr>
              <w:t>230</w:t>
            </w:r>
            <w:r w:rsidRPr="00755E0A">
              <w:rPr>
                <w:color w:val="000000"/>
              </w:rPr>
              <w:t>)</w:t>
            </w:r>
          </w:p>
        </w:tc>
      </w:tr>
      <w:tr w:rsidR="00782D9F" w:rsidRPr="00755E0A">
        <w:trPr>
          <w:trHeight w:val="273"/>
        </w:trPr>
        <w:tc>
          <w:tcPr>
            <w:tcW w:w="5819" w:type="dxa"/>
            <w:tcBorders>
              <w:top w:val="single" w:sz="8" w:space="0" w:color="auto"/>
              <w:left w:val="nil"/>
              <w:bottom w:val="double" w:sz="6" w:space="0" w:color="auto"/>
              <w:right w:val="nil"/>
            </w:tcBorders>
            <w:vAlign w:val="center"/>
          </w:tcPr>
          <w:p w:rsidR="00782D9F" w:rsidRPr="00755E0A" w:rsidRDefault="00782D9F" w:rsidP="00755E0A">
            <w:pPr>
              <w:spacing w:after="0"/>
              <w:jc w:val="left"/>
              <w:rPr>
                <w:b/>
                <w:bCs/>
                <w:color w:val="000000"/>
              </w:rPr>
            </w:pPr>
            <w:r w:rsidRPr="00755E0A">
              <w:rPr>
                <w:b/>
                <w:bCs/>
                <w:color w:val="000000"/>
              </w:rPr>
              <w:t>Итого</w:t>
            </w:r>
          </w:p>
        </w:tc>
        <w:tc>
          <w:tcPr>
            <w:tcW w:w="1947" w:type="dxa"/>
            <w:tcBorders>
              <w:top w:val="single" w:sz="8" w:space="0" w:color="auto"/>
              <w:left w:val="nil"/>
              <w:bottom w:val="double" w:sz="6" w:space="0" w:color="auto"/>
              <w:right w:val="nil"/>
            </w:tcBorders>
            <w:vAlign w:val="center"/>
          </w:tcPr>
          <w:p w:rsidR="00782D9F" w:rsidRPr="00755E0A" w:rsidRDefault="00782D9F" w:rsidP="00387C30">
            <w:pPr>
              <w:spacing w:after="0"/>
              <w:jc w:val="right"/>
              <w:rPr>
                <w:b/>
                <w:bCs/>
                <w:color w:val="000000"/>
              </w:rPr>
            </w:pPr>
            <w:r>
              <w:rPr>
                <w:b/>
                <w:bCs/>
                <w:color w:val="000000"/>
              </w:rPr>
              <w:t>(</w:t>
            </w:r>
            <w:r w:rsidRPr="00755E0A">
              <w:rPr>
                <w:b/>
                <w:bCs/>
                <w:color w:val="000000"/>
              </w:rPr>
              <w:t xml:space="preserve">7 </w:t>
            </w:r>
            <w:r>
              <w:rPr>
                <w:b/>
                <w:bCs/>
                <w:color w:val="000000"/>
              </w:rPr>
              <w:t>763</w:t>
            </w:r>
            <w:r w:rsidRPr="00755E0A">
              <w:rPr>
                <w:b/>
                <w:bCs/>
                <w:color w:val="000000"/>
              </w:rPr>
              <w:t>)</w:t>
            </w:r>
          </w:p>
        </w:tc>
        <w:tc>
          <w:tcPr>
            <w:tcW w:w="1684" w:type="dxa"/>
            <w:tcBorders>
              <w:top w:val="single" w:sz="8" w:space="0" w:color="auto"/>
              <w:left w:val="nil"/>
              <w:bottom w:val="double" w:sz="6" w:space="0" w:color="auto"/>
              <w:right w:val="nil"/>
            </w:tcBorders>
            <w:vAlign w:val="center"/>
          </w:tcPr>
          <w:p w:rsidR="00782D9F" w:rsidRPr="00755E0A" w:rsidRDefault="00782D9F" w:rsidP="00D326D5">
            <w:pPr>
              <w:spacing w:after="0"/>
              <w:jc w:val="right"/>
              <w:rPr>
                <w:b/>
                <w:bCs/>
                <w:color w:val="000000"/>
              </w:rPr>
            </w:pPr>
            <w:r>
              <w:rPr>
                <w:b/>
                <w:bCs/>
                <w:color w:val="000000"/>
              </w:rPr>
              <w:t>(</w:t>
            </w:r>
            <w:r w:rsidRPr="00755E0A">
              <w:rPr>
                <w:b/>
                <w:bCs/>
                <w:color w:val="000000"/>
              </w:rPr>
              <w:t xml:space="preserve">7 </w:t>
            </w:r>
            <w:r>
              <w:rPr>
                <w:b/>
                <w:bCs/>
                <w:color w:val="000000"/>
              </w:rPr>
              <w:t>40</w:t>
            </w:r>
            <w:r w:rsidRPr="00755E0A">
              <w:rPr>
                <w:b/>
                <w:bCs/>
                <w:color w:val="000000"/>
              </w:rPr>
              <w:t>0)</w:t>
            </w:r>
          </w:p>
        </w:tc>
      </w:tr>
    </w:tbl>
    <w:p w:rsidR="00782D9F" w:rsidRDefault="00782D9F" w:rsidP="001771B3">
      <w:pPr>
        <w:pStyle w:val="Heading1"/>
        <w:numPr>
          <w:ilvl w:val="0"/>
          <w:numId w:val="0"/>
        </w:numPr>
        <w:ind w:left="360"/>
      </w:pPr>
    </w:p>
    <w:p w:rsidR="00782D9F" w:rsidRPr="00CE6BDC" w:rsidRDefault="00782D9F" w:rsidP="00B84FAD">
      <w:pPr>
        <w:pStyle w:val="Heading1"/>
        <w:numPr>
          <w:ilvl w:val="0"/>
          <w:numId w:val="27"/>
        </w:numPr>
      </w:pPr>
      <w:bookmarkStart w:id="70" w:name="_Toc480983499"/>
      <w:r w:rsidRPr="00CE6BDC">
        <w:t>Прочие операционные доходы и расходы</w:t>
      </w:r>
      <w:bookmarkEnd w:id="70"/>
    </w:p>
    <w:tbl>
      <w:tblPr>
        <w:tblW w:w="9433" w:type="dxa"/>
        <w:tblInd w:w="2" w:type="dxa"/>
        <w:tblLook w:val="00A0"/>
      </w:tblPr>
      <w:tblGrid>
        <w:gridCol w:w="5809"/>
        <w:gridCol w:w="1943"/>
        <w:gridCol w:w="1681"/>
      </w:tblGrid>
      <w:tr w:rsidR="00782D9F" w:rsidRPr="00755E0A">
        <w:trPr>
          <w:trHeight w:val="219"/>
        </w:trPr>
        <w:tc>
          <w:tcPr>
            <w:tcW w:w="5809" w:type="dxa"/>
            <w:tcBorders>
              <w:top w:val="nil"/>
              <w:left w:val="nil"/>
              <w:bottom w:val="single" w:sz="8" w:space="0" w:color="auto"/>
              <w:right w:val="nil"/>
            </w:tcBorders>
            <w:vAlign w:val="center"/>
          </w:tcPr>
          <w:p w:rsidR="00782D9F" w:rsidRPr="00755E0A" w:rsidRDefault="00782D9F" w:rsidP="00755E0A">
            <w:pPr>
              <w:spacing w:after="0"/>
              <w:rPr>
                <w:i/>
                <w:iCs/>
                <w:color w:val="000000"/>
              </w:rPr>
            </w:pPr>
            <w:r w:rsidRPr="00755E0A">
              <w:rPr>
                <w:i/>
                <w:iCs/>
                <w:color w:val="000000"/>
              </w:rPr>
              <w:t> </w:t>
            </w:r>
          </w:p>
        </w:tc>
        <w:tc>
          <w:tcPr>
            <w:tcW w:w="1943" w:type="dxa"/>
            <w:tcBorders>
              <w:top w:val="nil"/>
              <w:left w:val="nil"/>
              <w:bottom w:val="single" w:sz="8" w:space="0" w:color="auto"/>
              <w:right w:val="nil"/>
            </w:tcBorders>
            <w:vAlign w:val="center"/>
          </w:tcPr>
          <w:p w:rsidR="00782D9F" w:rsidRPr="00755E0A" w:rsidRDefault="00782D9F" w:rsidP="00CE6BDC">
            <w:pPr>
              <w:spacing w:after="0"/>
              <w:jc w:val="right"/>
              <w:rPr>
                <w:b/>
                <w:bCs/>
                <w:color w:val="000000"/>
              </w:rPr>
            </w:pPr>
            <w:r w:rsidRPr="00755E0A">
              <w:rPr>
                <w:b/>
                <w:bCs/>
                <w:color w:val="000000"/>
              </w:rPr>
              <w:t>201</w:t>
            </w:r>
            <w:r>
              <w:rPr>
                <w:b/>
                <w:bCs/>
                <w:color w:val="000000"/>
              </w:rPr>
              <w:t>6</w:t>
            </w:r>
            <w:r w:rsidRPr="00755E0A">
              <w:rPr>
                <w:b/>
                <w:bCs/>
                <w:color w:val="000000"/>
              </w:rPr>
              <w:t xml:space="preserve"> год</w:t>
            </w:r>
          </w:p>
        </w:tc>
        <w:tc>
          <w:tcPr>
            <w:tcW w:w="1681" w:type="dxa"/>
            <w:tcBorders>
              <w:top w:val="nil"/>
              <w:left w:val="nil"/>
              <w:bottom w:val="single" w:sz="8" w:space="0" w:color="auto"/>
              <w:right w:val="nil"/>
            </w:tcBorders>
            <w:vAlign w:val="center"/>
          </w:tcPr>
          <w:p w:rsidR="00782D9F" w:rsidRPr="00755E0A" w:rsidRDefault="00782D9F" w:rsidP="00CE6BDC">
            <w:pPr>
              <w:spacing w:after="0"/>
              <w:jc w:val="right"/>
              <w:rPr>
                <w:b/>
                <w:bCs/>
                <w:color w:val="000000"/>
              </w:rPr>
            </w:pPr>
            <w:r w:rsidRPr="00755E0A">
              <w:rPr>
                <w:b/>
                <w:bCs/>
                <w:color w:val="000000"/>
              </w:rPr>
              <w:t>201</w:t>
            </w:r>
            <w:r>
              <w:rPr>
                <w:b/>
                <w:bCs/>
                <w:color w:val="000000"/>
              </w:rPr>
              <w:t>5</w:t>
            </w:r>
            <w:r w:rsidRPr="00755E0A">
              <w:rPr>
                <w:b/>
                <w:bCs/>
                <w:color w:val="000000"/>
              </w:rPr>
              <w:t xml:space="preserve"> год</w:t>
            </w:r>
          </w:p>
        </w:tc>
      </w:tr>
      <w:tr w:rsidR="00782D9F" w:rsidRPr="00755E0A">
        <w:trPr>
          <w:trHeight w:val="244"/>
        </w:trPr>
        <w:tc>
          <w:tcPr>
            <w:tcW w:w="5809" w:type="dxa"/>
            <w:tcBorders>
              <w:top w:val="nil"/>
              <w:left w:val="nil"/>
              <w:bottom w:val="nil"/>
              <w:right w:val="nil"/>
            </w:tcBorders>
            <w:vAlign w:val="center"/>
          </w:tcPr>
          <w:p w:rsidR="00782D9F" w:rsidRPr="00755E0A" w:rsidRDefault="00782D9F" w:rsidP="00755E0A">
            <w:pPr>
              <w:spacing w:after="0"/>
              <w:jc w:val="right"/>
              <w:rPr>
                <w:b/>
                <w:bCs/>
                <w:color w:val="000000"/>
              </w:rPr>
            </w:pPr>
          </w:p>
        </w:tc>
        <w:tc>
          <w:tcPr>
            <w:tcW w:w="1943" w:type="dxa"/>
            <w:tcBorders>
              <w:top w:val="nil"/>
              <w:left w:val="nil"/>
              <w:bottom w:val="nil"/>
              <w:right w:val="nil"/>
            </w:tcBorders>
            <w:vAlign w:val="center"/>
          </w:tcPr>
          <w:p w:rsidR="00782D9F" w:rsidRPr="00755E0A" w:rsidRDefault="00782D9F" w:rsidP="00755E0A">
            <w:pPr>
              <w:spacing w:after="0"/>
              <w:jc w:val="left"/>
              <w:rPr>
                <w:rFonts w:ascii="Times New Roman" w:hAnsi="Times New Roman" w:cs="Times New Roman"/>
              </w:rPr>
            </w:pPr>
          </w:p>
        </w:tc>
        <w:tc>
          <w:tcPr>
            <w:tcW w:w="1681" w:type="dxa"/>
            <w:tcBorders>
              <w:top w:val="nil"/>
              <w:left w:val="nil"/>
              <w:bottom w:val="nil"/>
              <w:right w:val="nil"/>
            </w:tcBorders>
            <w:vAlign w:val="center"/>
          </w:tcPr>
          <w:p w:rsidR="00782D9F" w:rsidRPr="00755E0A" w:rsidRDefault="00782D9F" w:rsidP="00755E0A">
            <w:pPr>
              <w:spacing w:after="0"/>
              <w:jc w:val="left"/>
              <w:rPr>
                <w:rFonts w:ascii="Times New Roman" w:hAnsi="Times New Roman" w:cs="Times New Roman"/>
              </w:rPr>
            </w:pPr>
          </w:p>
        </w:tc>
      </w:tr>
      <w:tr w:rsidR="00782D9F" w:rsidRPr="00755E0A">
        <w:trPr>
          <w:trHeight w:val="206"/>
        </w:trPr>
        <w:tc>
          <w:tcPr>
            <w:tcW w:w="5809" w:type="dxa"/>
            <w:tcBorders>
              <w:top w:val="nil"/>
              <w:left w:val="nil"/>
              <w:bottom w:val="nil"/>
              <w:right w:val="nil"/>
            </w:tcBorders>
            <w:noWrap/>
            <w:vAlign w:val="center"/>
          </w:tcPr>
          <w:p w:rsidR="00782D9F" w:rsidRPr="00A85CE1" w:rsidRDefault="00782D9F" w:rsidP="00755E0A">
            <w:pPr>
              <w:spacing w:after="0"/>
              <w:jc w:val="left"/>
              <w:rPr>
                <w:b/>
                <w:bCs/>
                <w:color w:val="000000"/>
              </w:rPr>
            </w:pPr>
            <w:r w:rsidRPr="00A85CE1">
              <w:rPr>
                <w:b/>
                <w:bCs/>
                <w:color w:val="000000"/>
              </w:rPr>
              <w:t>Прочие операционные доходы</w:t>
            </w:r>
          </w:p>
        </w:tc>
        <w:tc>
          <w:tcPr>
            <w:tcW w:w="1943" w:type="dxa"/>
            <w:tcBorders>
              <w:top w:val="nil"/>
              <w:left w:val="nil"/>
              <w:bottom w:val="nil"/>
              <w:right w:val="nil"/>
            </w:tcBorders>
            <w:vAlign w:val="center"/>
          </w:tcPr>
          <w:p w:rsidR="00782D9F" w:rsidRPr="00A85CE1" w:rsidRDefault="00782D9F" w:rsidP="00755E0A">
            <w:pPr>
              <w:spacing w:after="0"/>
              <w:jc w:val="left"/>
              <w:rPr>
                <w:b/>
                <w:bCs/>
                <w:color w:val="000000"/>
              </w:rPr>
            </w:pPr>
          </w:p>
        </w:tc>
        <w:tc>
          <w:tcPr>
            <w:tcW w:w="1681" w:type="dxa"/>
            <w:tcBorders>
              <w:top w:val="nil"/>
              <w:left w:val="nil"/>
              <w:bottom w:val="nil"/>
              <w:right w:val="nil"/>
            </w:tcBorders>
            <w:vAlign w:val="center"/>
          </w:tcPr>
          <w:p w:rsidR="00782D9F" w:rsidRPr="00A85CE1" w:rsidRDefault="00782D9F" w:rsidP="00755E0A">
            <w:pPr>
              <w:spacing w:after="0"/>
              <w:jc w:val="right"/>
            </w:pPr>
          </w:p>
        </w:tc>
      </w:tr>
      <w:tr w:rsidR="00782D9F" w:rsidRPr="00755E0A">
        <w:trPr>
          <w:trHeight w:val="206"/>
        </w:trPr>
        <w:tc>
          <w:tcPr>
            <w:tcW w:w="5809" w:type="dxa"/>
            <w:tcBorders>
              <w:top w:val="nil"/>
              <w:left w:val="nil"/>
              <w:bottom w:val="nil"/>
              <w:right w:val="nil"/>
            </w:tcBorders>
            <w:noWrap/>
            <w:vAlign w:val="center"/>
          </w:tcPr>
          <w:p w:rsidR="00782D9F" w:rsidRPr="00A85CE1" w:rsidRDefault="00782D9F" w:rsidP="00DD7D99">
            <w:pPr>
              <w:spacing w:after="0"/>
              <w:jc w:val="left"/>
              <w:rPr>
                <w:color w:val="000000"/>
              </w:rPr>
            </w:pPr>
            <w:r w:rsidRPr="00A85CE1">
              <w:rPr>
                <w:color w:val="000000"/>
              </w:rPr>
              <w:t>Положительн</w:t>
            </w:r>
            <w:r>
              <w:rPr>
                <w:color w:val="000000"/>
              </w:rPr>
              <w:t>ые разницы по вариационной марже</w:t>
            </w:r>
          </w:p>
        </w:tc>
        <w:tc>
          <w:tcPr>
            <w:tcW w:w="1943" w:type="dxa"/>
            <w:tcBorders>
              <w:top w:val="nil"/>
              <w:left w:val="nil"/>
              <w:bottom w:val="nil"/>
              <w:right w:val="nil"/>
            </w:tcBorders>
            <w:vAlign w:val="center"/>
          </w:tcPr>
          <w:p w:rsidR="00782D9F" w:rsidRPr="00A85CE1" w:rsidRDefault="00782D9F" w:rsidP="00CE6BDC">
            <w:pPr>
              <w:spacing w:after="0"/>
              <w:jc w:val="right"/>
              <w:rPr>
                <w:color w:val="000000"/>
              </w:rPr>
            </w:pPr>
            <w:r>
              <w:rPr>
                <w:color w:val="000000"/>
              </w:rPr>
              <w:t>7 945</w:t>
            </w:r>
            <w:r w:rsidRPr="00A85CE1">
              <w:rPr>
                <w:color w:val="000000"/>
              </w:rPr>
              <w:t xml:space="preserve"> </w:t>
            </w:r>
          </w:p>
        </w:tc>
        <w:tc>
          <w:tcPr>
            <w:tcW w:w="1681" w:type="dxa"/>
            <w:tcBorders>
              <w:top w:val="nil"/>
              <w:left w:val="nil"/>
              <w:bottom w:val="nil"/>
              <w:right w:val="nil"/>
            </w:tcBorders>
            <w:vAlign w:val="center"/>
          </w:tcPr>
          <w:p w:rsidR="00782D9F" w:rsidRPr="00A85CE1" w:rsidRDefault="00782D9F" w:rsidP="00755E0A">
            <w:pPr>
              <w:spacing w:after="0"/>
              <w:jc w:val="right"/>
              <w:rPr>
                <w:color w:val="000000"/>
              </w:rPr>
            </w:pPr>
            <w:r>
              <w:rPr>
                <w:color w:val="000000"/>
              </w:rPr>
              <w:t>22 406</w:t>
            </w:r>
            <w:r w:rsidRPr="00A85CE1">
              <w:rPr>
                <w:color w:val="000000"/>
              </w:rPr>
              <w:t xml:space="preserve"> </w:t>
            </w:r>
          </w:p>
        </w:tc>
      </w:tr>
      <w:tr w:rsidR="00782D9F" w:rsidRPr="00755E0A">
        <w:trPr>
          <w:trHeight w:val="206"/>
        </w:trPr>
        <w:tc>
          <w:tcPr>
            <w:tcW w:w="5809" w:type="dxa"/>
            <w:tcBorders>
              <w:top w:val="nil"/>
              <w:left w:val="nil"/>
              <w:bottom w:val="nil"/>
              <w:right w:val="nil"/>
            </w:tcBorders>
            <w:noWrap/>
            <w:vAlign w:val="center"/>
          </w:tcPr>
          <w:p w:rsidR="00782D9F" w:rsidRPr="00A85CE1" w:rsidRDefault="00782D9F" w:rsidP="00A85CE1">
            <w:pPr>
              <w:spacing w:after="0"/>
              <w:jc w:val="left"/>
              <w:rPr>
                <w:color w:val="000000"/>
              </w:rPr>
            </w:pPr>
            <w:r w:rsidRPr="00A85CE1">
              <w:rPr>
                <w:color w:val="000000"/>
              </w:rPr>
              <w:t>Прочие доходы</w:t>
            </w:r>
          </w:p>
        </w:tc>
        <w:tc>
          <w:tcPr>
            <w:tcW w:w="1943" w:type="dxa"/>
            <w:tcBorders>
              <w:top w:val="nil"/>
              <w:left w:val="nil"/>
              <w:bottom w:val="nil"/>
              <w:right w:val="nil"/>
            </w:tcBorders>
            <w:vAlign w:val="center"/>
          </w:tcPr>
          <w:p w:rsidR="00782D9F" w:rsidRPr="00A85CE1" w:rsidRDefault="00782D9F" w:rsidP="00A85CE1">
            <w:pPr>
              <w:spacing w:after="0"/>
              <w:jc w:val="right"/>
              <w:rPr>
                <w:color w:val="000000"/>
              </w:rPr>
            </w:pPr>
            <w:r>
              <w:t>-</w:t>
            </w:r>
            <w:r w:rsidRPr="00A85CE1">
              <w:rPr>
                <w:color w:val="000000"/>
              </w:rPr>
              <w:t xml:space="preserve"> </w:t>
            </w:r>
          </w:p>
        </w:tc>
        <w:tc>
          <w:tcPr>
            <w:tcW w:w="1681" w:type="dxa"/>
            <w:tcBorders>
              <w:top w:val="nil"/>
              <w:left w:val="nil"/>
              <w:bottom w:val="nil"/>
              <w:right w:val="nil"/>
            </w:tcBorders>
            <w:vAlign w:val="center"/>
          </w:tcPr>
          <w:p w:rsidR="00782D9F" w:rsidRPr="00A85CE1" w:rsidRDefault="00782D9F" w:rsidP="00755E0A">
            <w:pPr>
              <w:spacing w:after="0"/>
              <w:jc w:val="right"/>
              <w:rPr>
                <w:color w:val="000000"/>
              </w:rPr>
            </w:pPr>
            <w:r w:rsidRPr="00A85CE1">
              <w:t>-</w:t>
            </w:r>
            <w:r w:rsidRPr="00A85CE1">
              <w:rPr>
                <w:color w:val="000000"/>
              </w:rPr>
              <w:t xml:space="preserve">  </w:t>
            </w:r>
          </w:p>
        </w:tc>
      </w:tr>
      <w:tr w:rsidR="00782D9F" w:rsidRPr="00755E0A">
        <w:trPr>
          <w:trHeight w:val="219"/>
        </w:trPr>
        <w:tc>
          <w:tcPr>
            <w:tcW w:w="5809" w:type="dxa"/>
            <w:tcBorders>
              <w:top w:val="single" w:sz="8" w:space="0" w:color="auto"/>
              <w:left w:val="nil"/>
              <w:bottom w:val="double" w:sz="6" w:space="0" w:color="auto"/>
              <w:right w:val="nil"/>
            </w:tcBorders>
            <w:vAlign w:val="center"/>
          </w:tcPr>
          <w:p w:rsidR="00782D9F" w:rsidRPr="00A85CE1" w:rsidRDefault="00782D9F" w:rsidP="00755E0A">
            <w:pPr>
              <w:spacing w:after="0"/>
              <w:jc w:val="left"/>
              <w:rPr>
                <w:b/>
                <w:bCs/>
                <w:color w:val="000000"/>
              </w:rPr>
            </w:pPr>
            <w:r w:rsidRPr="00A85CE1">
              <w:rPr>
                <w:b/>
                <w:bCs/>
                <w:color w:val="000000"/>
              </w:rPr>
              <w:t>Итого</w:t>
            </w:r>
          </w:p>
        </w:tc>
        <w:tc>
          <w:tcPr>
            <w:tcW w:w="1943" w:type="dxa"/>
            <w:tcBorders>
              <w:top w:val="single" w:sz="8" w:space="0" w:color="auto"/>
              <w:left w:val="nil"/>
              <w:bottom w:val="double" w:sz="6" w:space="0" w:color="auto"/>
              <w:right w:val="nil"/>
            </w:tcBorders>
            <w:vAlign w:val="center"/>
          </w:tcPr>
          <w:p w:rsidR="00782D9F" w:rsidRPr="00A85CE1" w:rsidRDefault="00782D9F" w:rsidP="00A85CE1">
            <w:pPr>
              <w:spacing w:after="0"/>
              <w:jc w:val="right"/>
              <w:rPr>
                <w:b/>
                <w:bCs/>
                <w:color w:val="000000"/>
              </w:rPr>
            </w:pPr>
            <w:r>
              <w:rPr>
                <w:b/>
                <w:bCs/>
                <w:color w:val="000000"/>
              </w:rPr>
              <w:t>7 945</w:t>
            </w:r>
            <w:r w:rsidRPr="00A85CE1">
              <w:rPr>
                <w:b/>
                <w:bCs/>
                <w:color w:val="000000"/>
              </w:rPr>
              <w:t xml:space="preserve"> </w:t>
            </w:r>
          </w:p>
        </w:tc>
        <w:tc>
          <w:tcPr>
            <w:tcW w:w="1681" w:type="dxa"/>
            <w:tcBorders>
              <w:top w:val="single" w:sz="8" w:space="0" w:color="auto"/>
              <w:left w:val="nil"/>
              <w:bottom w:val="double" w:sz="6" w:space="0" w:color="auto"/>
              <w:right w:val="nil"/>
            </w:tcBorders>
            <w:vAlign w:val="center"/>
          </w:tcPr>
          <w:p w:rsidR="00782D9F" w:rsidRPr="00A85CE1" w:rsidRDefault="00782D9F" w:rsidP="00755E0A">
            <w:pPr>
              <w:spacing w:after="0"/>
              <w:jc w:val="right"/>
              <w:rPr>
                <w:b/>
                <w:bCs/>
                <w:color w:val="000000"/>
              </w:rPr>
            </w:pPr>
            <w:r>
              <w:rPr>
                <w:b/>
                <w:bCs/>
                <w:color w:val="000000"/>
              </w:rPr>
              <w:t>22 406</w:t>
            </w:r>
            <w:r w:rsidRPr="00A85CE1">
              <w:rPr>
                <w:b/>
                <w:bCs/>
                <w:color w:val="000000"/>
              </w:rPr>
              <w:t xml:space="preserve"> </w:t>
            </w:r>
          </w:p>
        </w:tc>
      </w:tr>
      <w:tr w:rsidR="00782D9F" w:rsidRPr="00755E0A">
        <w:trPr>
          <w:trHeight w:val="219"/>
        </w:trPr>
        <w:tc>
          <w:tcPr>
            <w:tcW w:w="5809" w:type="dxa"/>
            <w:tcBorders>
              <w:top w:val="nil"/>
              <w:left w:val="nil"/>
              <w:bottom w:val="nil"/>
              <w:right w:val="nil"/>
            </w:tcBorders>
            <w:noWrap/>
            <w:vAlign w:val="bottom"/>
          </w:tcPr>
          <w:p w:rsidR="00782D9F" w:rsidRPr="00A85CE1" w:rsidRDefault="00782D9F" w:rsidP="00755E0A">
            <w:pPr>
              <w:spacing w:after="0"/>
              <w:jc w:val="right"/>
              <w:rPr>
                <w:b/>
                <w:bCs/>
                <w:color w:val="000000"/>
              </w:rPr>
            </w:pPr>
          </w:p>
        </w:tc>
        <w:tc>
          <w:tcPr>
            <w:tcW w:w="1943" w:type="dxa"/>
            <w:tcBorders>
              <w:top w:val="nil"/>
              <w:left w:val="nil"/>
              <w:bottom w:val="nil"/>
              <w:right w:val="nil"/>
            </w:tcBorders>
            <w:noWrap/>
            <w:vAlign w:val="bottom"/>
          </w:tcPr>
          <w:p w:rsidR="00782D9F" w:rsidRPr="00A85CE1" w:rsidRDefault="00782D9F" w:rsidP="00A85CE1">
            <w:pPr>
              <w:spacing w:after="0"/>
              <w:jc w:val="right"/>
            </w:pPr>
          </w:p>
        </w:tc>
        <w:tc>
          <w:tcPr>
            <w:tcW w:w="1681" w:type="dxa"/>
            <w:tcBorders>
              <w:top w:val="nil"/>
              <w:left w:val="nil"/>
              <w:bottom w:val="nil"/>
              <w:right w:val="nil"/>
            </w:tcBorders>
            <w:noWrap/>
            <w:vAlign w:val="bottom"/>
          </w:tcPr>
          <w:p w:rsidR="00782D9F" w:rsidRPr="00A85CE1" w:rsidRDefault="00782D9F" w:rsidP="00755E0A">
            <w:pPr>
              <w:spacing w:after="0"/>
              <w:jc w:val="left"/>
            </w:pPr>
          </w:p>
        </w:tc>
      </w:tr>
      <w:tr w:rsidR="00782D9F" w:rsidRPr="00755E0A">
        <w:trPr>
          <w:trHeight w:val="206"/>
        </w:trPr>
        <w:tc>
          <w:tcPr>
            <w:tcW w:w="5809" w:type="dxa"/>
            <w:tcBorders>
              <w:top w:val="nil"/>
              <w:left w:val="nil"/>
              <w:bottom w:val="nil"/>
              <w:right w:val="nil"/>
            </w:tcBorders>
            <w:noWrap/>
            <w:vAlign w:val="center"/>
          </w:tcPr>
          <w:p w:rsidR="00782D9F" w:rsidRPr="00A85CE1" w:rsidRDefault="00782D9F" w:rsidP="00755E0A">
            <w:pPr>
              <w:spacing w:after="0"/>
              <w:jc w:val="left"/>
              <w:rPr>
                <w:b/>
                <w:bCs/>
                <w:color w:val="000000"/>
              </w:rPr>
            </w:pPr>
            <w:r w:rsidRPr="00A85CE1">
              <w:rPr>
                <w:b/>
                <w:bCs/>
                <w:color w:val="000000"/>
              </w:rPr>
              <w:t>Прочие операционные расходы</w:t>
            </w:r>
          </w:p>
        </w:tc>
        <w:tc>
          <w:tcPr>
            <w:tcW w:w="1943" w:type="dxa"/>
            <w:tcBorders>
              <w:top w:val="nil"/>
              <w:left w:val="nil"/>
              <w:bottom w:val="nil"/>
              <w:right w:val="nil"/>
            </w:tcBorders>
            <w:vAlign w:val="center"/>
          </w:tcPr>
          <w:p w:rsidR="00782D9F" w:rsidRPr="00A85CE1" w:rsidRDefault="00782D9F" w:rsidP="00A85CE1">
            <w:pPr>
              <w:spacing w:after="0"/>
              <w:jc w:val="right"/>
              <w:rPr>
                <w:b/>
                <w:bCs/>
                <w:color w:val="000000"/>
              </w:rPr>
            </w:pPr>
          </w:p>
        </w:tc>
        <w:tc>
          <w:tcPr>
            <w:tcW w:w="1681" w:type="dxa"/>
            <w:tcBorders>
              <w:top w:val="nil"/>
              <w:left w:val="nil"/>
              <w:bottom w:val="nil"/>
              <w:right w:val="nil"/>
            </w:tcBorders>
            <w:vAlign w:val="center"/>
          </w:tcPr>
          <w:p w:rsidR="00782D9F" w:rsidRPr="00A85CE1" w:rsidRDefault="00782D9F" w:rsidP="00755E0A">
            <w:pPr>
              <w:spacing w:after="0"/>
              <w:jc w:val="right"/>
            </w:pPr>
          </w:p>
        </w:tc>
      </w:tr>
      <w:tr w:rsidR="00782D9F" w:rsidRPr="00755E0A">
        <w:trPr>
          <w:trHeight w:val="206"/>
        </w:trPr>
        <w:tc>
          <w:tcPr>
            <w:tcW w:w="5809" w:type="dxa"/>
            <w:tcBorders>
              <w:top w:val="nil"/>
              <w:left w:val="nil"/>
              <w:bottom w:val="nil"/>
              <w:right w:val="nil"/>
            </w:tcBorders>
            <w:noWrap/>
            <w:vAlign w:val="center"/>
          </w:tcPr>
          <w:p w:rsidR="00782D9F" w:rsidRPr="00A85CE1" w:rsidRDefault="00782D9F" w:rsidP="00DD7D99">
            <w:pPr>
              <w:spacing w:after="0"/>
              <w:jc w:val="left"/>
              <w:rPr>
                <w:color w:val="000000"/>
              </w:rPr>
            </w:pPr>
            <w:r w:rsidRPr="00A85CE1">
              <w:rPr>
                <w:color w:val="000000"/>
              </w:rPr>
              <w:t xml:space="preserve">Отрицательные </w:t>
            </w:r>
            <w:r>
              <w:rPr>
                <w:color w:val="000000"/>
              </w:rPr>
              <w:t>разницы по вариационной марже</w:t>
            </w:r>
          </w:p>
        </w:tc>
        <w:tc>
          <w:tcPr>
            <w:tcW w:w="1943" w:type="dxa"/>
            <w:tcBorders>
              <w:top w:val="nil"/>
              <w:left w:val="nil"/>
              <w:bottom w:val="nil"/>
              <w:right w:val="nil"/>
            </w:tcBorders>
            <w:vAlign w:val="center"/>
          </w:tcPr>
          <w:p w:rsidR="00782D9F" w:rsidRPr="00A85CE1" w:rsidRDefault="00782D9F" w:rsidP="00CE6BDC">
            <w:pPr>
              <w:spacing w:after="0"/>
              <w:jc w:val="right"/>
              <w:rPr>
                <w:color w:val="000000"/>
              </w:rPr>
            </w:pPr>
            <w:r>
              <w:rPr>
                <w:color w:val="000000"/>
              </w:rPr>
              <w:t>(10 131</w:t>
            </w:r>
            <w:r w:rsidRPr="00A85CE1">
              <w:rPr>
                <w:color w:val="000000"/>
              </w:rPr>
              <w:t>)</w:t>
            </w:r>
          </w:p>
        </w:tc>
        <w:tc>
          <w:tcPr>
            <w:tcW w:w="1681" w:type="dxa"/>
            <w:tcBorders>
              <w:top w:val="nil"/>
              <w:left w:val="nil"/>
              <w:bottom w:val="nil"/>
              <w:right w:val="nil"/>
            </w:tcBorders>
            <w:vAlign w:val="center"/>
          </w:tcPr>
          <w:p w:rsidR="00782D9F" w:rsidRPr="00A85CE1" w:rsidRDefault="00782D9F" w:rsidP="00CE6BDC">
            <w:pPr>
              <w:spacing w:after="0"/>
              <w:jc w:val="right"/>
              <w:rPr>
                <w:color w:val="000000"/>
              </w:rPr>
            </w:pPr>
            <w:r>
              <w:rPr>
                <w:color w:val="000000"/>
              </w:rPr>
              <w:t>(20 151</w:t>
            </w:r>
            <w:r w:rsidRPr="00A85CE1">
              <w:rPr>
                <w:color w:val="000000"/>
              </w:rPr>
              <w:t>)</w:t>
            </w:r>
          </w:p>
        </w:tc>
      </w:tr>
      <w:tr w:rsidR="00782D9F" w:rsidRPr="00755E0A">
        <w:trPr>
          <w:trHeight w:val="219"/>
        </w:trPr>
        <w:tc>
          <w:tcPr>
            <w:tcW w:w="5809" w:type="dxa"/>
            <w:tcBorders>
              <w:top w:val="single" w:sz="8" w:space="0" w:color="auto"/>
              <w:left w:val="nil"/>
              <w:bottom w:val="double" w:sz="6" w:space="0" w:color="auto"/>
              <w:right w:val="nil"/>
            </w:tcBorders>
            <w:vAlign w:val="center"/>
          </w:tcPr>
          <w:p w:rsidR="00782D9F" w:rsidRPr="00755E0A" w:rsidRDefault="00782D9F" w:rsidP="00755E0A">
            <w:pPr>
              <w:spacing w:after="0"/>
              <w:jc w:val="left"/>
              <w:rPr>
                <w:b/>
                <w:bCs/>
                <w:color w:val="000000"/>
              </w:rPr>
            </w:pPr>
            <w:r w:rsidRPr="00755E0A">
              <w:rPr>
                <w:b/>
                <w:bCs/>
                <w:color w:val="000000"/>
              </w:rPr>
              <w:t>Итого</w:t>
            </w:r>
          </w:p>
        </w:tc>
        <w:tc>
          <w:tcPr>
            <w:tcW w:w="1943" w:type="dxa"/>
            <w:tcBorders>
              <w:top w:val="single" w:sz="8" w:space="0" w:color="auto"/>
              <w:left w:val="nil"/>
              <w:bottom w:val="double" w:sz="6" w:space="0" w:color="auto"/>
              <w:right w:val="nil"/>
            </w:tcBorders>
            <w:vAlign w:val="center"/>
          </w:tcPr>
          <w:p w:rsidR="00782D9F" w:rsidRPr="00755E0A" w:rsidRDefault="00782D9F" w:rsidP="00755E0A">
            <w:pPr>
              <w:spacing w:after="0"/>
              <w:jc w:val="right"/>
              <w:rPr>
                <w:b/>
                <w:bCs/>
                <w:color w:val="000000"/>
              </w:rPr>
            </w:pPr>
            <w:r>
              <w:rPr>
                <w:b/>
                <w:bCs/>
                <w:color w:val="000000"/>
              </w:rPr>
              <w:t>(10 131</w:t>
            </w:r>
            <w:r w:rsidRPr="00755E0A">
              <w:rPr>
                <w:b/>
                <w:bCs/>
                <w:color w:val="000000"/>
              </w:rPr>
              <w:t>)</w:t>
            </w:r>
          </w:p>
        </w:tc>
        <w:tc>
          <w:tcPr>
            <w:tcW w:w="1681" w:type="dxa"/>
            <w:tcBorders>
              <w:top w:val="single" w:sz="8" w:space="0" w:color="auto"/>
              <w:left w:val="nil"/>
              <w:bottom w:val="double" w:sz="6" w:space="0" w:color="auto"/>
              <w:right w:val="nil"/>
            </w:tcBorders>
            <w:vAlign w:val="center"/>
          </w:tcPr>
          <w:p w:rsidR="00782D9F" w:rsidRPr="00755E0A" w:rsidRDefault="00782D9F" w:rsidP="00755E0A">
            <w:pPr>
              <w:spacing w:after="0"/>
              <w:jc w:val="right"/>
              <w:rPr>
                <w:b/>
                <w:bCs/>
                <w:color w:val="000000"/>
              </w:rPr>
            </w:pPr>
            <w:r>
              <w:rPr>
                <w:b/>
                <w:bCs/>
                <w:color w:val="000000"/>
              </w:rPr>
              <w:t>(20 151</w:t>
            </w:r>
            <w:r w:rsidRPr="00755E0A">
              <w:rPr>
                <w:b/>
                <w:bCs/>
                <w:color w:val="000000"/>
              </w:rPr>
              <w:t>)</w:t>
            </w:r>
          </w:p>
        </w:tc>
      </w:tr>
      <w:bookmarkEnd w:id="65"/>
      <w:bookmarkEnd w:id="66"/>
    </w:tbl>
    <w:p w:rsidR="00782D9F" w:rsidRDefault="00782D9F" w:rsidP="001771B3">
      <w:pPr>
        <w:pStyle w:val="Heading1"/>
        <w:numPr>
          <w:ilvl w:val="0"/>
          <w:numId w:val="0"/>
        </w:numPr>
        <w:ind w:left="360"/>
      </w:pPr>
    </w:p>
    <w:p w:rsidR="00782D9F" w:rsidRPr="00224700" w:rsidRDefault="00782D9F" w:rsidP="00B84FAD">
      <w:pPr>
        <w:pStyle w:val="Heading1"/>
        <w:numPr>
          <w:ilvl w:val="0"/>
          <w:numId w:val="27"/>
        </w:numPr>
      </w:pPr>
      <w:bookmarkStart w:id="71" w:name="_Toc480983500"/>
      <w:r w:rsidRPr="00224700">
        <w:t>Налог на прибыль</w:t>
      </w:r>
      <w:bookmarkEnd w:id="71"/>
    </w:p>
    <w:p w:rsidR="00782D9F" w:rsidRPr="00755E0A" w:rsidRDefault="00782D9F" w:rsidP="007508A1">
      <w:pPr>
        <w:keepNext/>
        <w:rPr>
          <w:lang w:eastAsia="en-US"/>
        </w:rPr>
      </w:pPr>
      <w:r w:rsidRPr="00224700">
        <w:t>Расходы по налогу на прибыль включают следующие компоненты:</w:t>
      </w:r>
    </w:p>
    <w:tbl>
      <w:tblPr>
        <w:tblW w:w="9570" w:type="dxa"/>
        <w:tblInd w:w="2" w:type="dxa"/>
        <w:tblLook w:val="00A0"/>
      </w:tblPr>
      <w:tblGrid>
        <w:gridCol w:w="6379"/>
        <w:gridCol w:w="1701"/>
        <w:gridCol w:w="1490"/>
      </w:tblGrid>
      <w:tr w:rsidR="00782D9F" w:rsidRPr="00755E0A">
        <w:trPr>
          <w:trHeight w:val="266"/>
        </w:trPr>
        <w:tc>
          <w:tcPr>
            <w:tcW w:w="6379" w:type="dxa"/>
            <w:tcBorders>
              <w:top w:val="nil"/>
              <w:left w:val="nil"/>
              <w:bottom w:val="single" w:sz="8" w:space="0" w:color="auto"/>
              <w:right w:val="nil"/>
            </w:tcBorders>
            <w:vAlign w:val="center"/>
          </w:tcPr>
          <w:p w:rsidR="00782D9F" w:rsidRPr="00755E0A" w:rsidRDefault="00782D9F" w:rsidP="00755E0A">
            <w:pPr>
              <w:spacing w:after="0"/>
              <w:rPr>
                <w:i/>
                <w:iCs/>
                <w:color w:val="000000"/>
              </w:rPr>
            </w:pPr>
            <w:r w:rsidRPr="00755E0A">
              <w:rPr>
                <w:i/>
                <w:iCs/>
                <w:color w:val="000000"/>
              </w:rPr>
              <w:t> </w:t>
            </w:r>
          </w:p>
        </w:tc>
        <w:tc>
          <w:tcPr>
            <w:tcW w:w="1701" w:type="dxa"/>
            <w:tcBorders>
              <w:top w:val="nil"/>
              <w:left w:val="nil"/>
              <w:bottom w:val="single" w:sz="8" w:space="0" w:color="auto"/>
              <w:right w:val="nil"/>
            </w:tcBorders>
            <w:vAlign w:val="center"/>
          </w:tcPr>
          <w:p w:rsidR="00782D9F" w:rsidRPr="00755E0A" w:rsidRDefault="00782D9F" w:rsidP="00F15B8B">
            <w:pPr>
              <w:spacing w:after="0"/>
              <w:jc w:val="right"/>
              <w:rPr>
                <w:b/>
                <w:bCs/>
                <w:color w:val="000000"/>
              </w:rPr>
            </w:pPr>
            <w:r w:rsidRPr="00755E0A">
              <w:rPr>
                <w:b/>
                <w:bCs/>
                <w:color w:val="000000"/>
              </w:rPr>
              <w:t>201</w:t>
            </w:r>
            <w:r>
              <w:rPr>
                <w:b/>
                <w:bCs/>
                <w:color w:val="000000"/>
              </w:rPr>
              <w:t>6</w:t>
            </w:r>
            <w:r w:rsidRPr="00755E0A">
              <w:rPr>
                <w:b/>
                <w:bCs/>
                <w:color w:val="000000"/>
              </w:rPr>
              <w:t xml:space="preserve"> год</w:t>
            </w:r>
          </w:p>
        </w:tc>
        <w:tc>
          <w:tcPr>
            <w:tcW w:w="1490" w:type="dxa"/>
            <w:tcBorders>
              <w:top w:val="nil"/>
              <w:left w:val="nil"/>
              <w:bottom w:val="single" w:sz="8" w:space="0" w:color="auto"/>
              <w:right w:val="nil"/>
            </w:tcBorders>
            <w:vAlign w:val="center"/>
          </w:tcPr>
          <w:p w:rsidR="00782D9F" w:rsidRPr="00755E0A" w:rsidRDefault="00782D9F" w:rsidP="00755E0A">
            <w:pPr>
              <w:spacing w:after="0"/>
              <w:jc w:val="right"/>
              <w:rPr>
                <w:b/>
                <w:bCs/>
                <w:color w:val="000000"/>
              </w:rPr>
            </w:pPr>
            <w:r w:rsidRPr="00755E0A">
              <w:rPr>
                <w:b/>
                <w:bCs/>
                <w:color w:val="000000"/>
              </w:rPr>
              <w:t>2</w:t>
            </w:r>
            <w:r>
              <w:rPr>
                <w:b/>
                <w:bCs/>
                <w:color w:val="000000"/>
              </w:rPr>
              <w:t>015</w:t>
            </w:r>
            <w:r w:rsidRPr="00755E0A">
              <w:rPr>
                <w:b/>
                <w:bCs/>
                <w:color w:val="000000"/>
              </w:rPr>
              <w:t xml:space="preserve"> год</w:t>
            </w:r>
          </w:p>
        </w:tc>
      </w:tr>
      <w:tr w:rsidR="00782D9F" w:rsidRPr="00755E0A">
        <w:trPr>
          <w:trHeight w:val="296"/>
        </w:trPr>
        <w:tc>
          <w:tcPr>
            <w:tcW w:w="6379" w:type="dxa"/>
            <w:tcBorders>
              <w:top w:val="nil"/>
              <w:left w:val="nil"/>
              <w:bottom w:val="nil"/>
              <w:right w:val="nil"/>
            </w:tcBorders>
            <w:vAlign w:val="center"/>
          </w:tcPr>
          <w:p w:rsidR="00782D9F" w:rsidRPr="00755E0A" w:rsidRDefault="00782D9F" w:rsidP="00755E0A">
            <w:pPr>
              <w:spacing w:after="0"/>
              <w:jc w:val="right"/>
              <w:rPr>
                <w:b/>
                <w:bCs/>
                <w:color w:val="000000"/>
              </w:rPr>
            </w:pPr>
          </w:p>
        </w:tc>
        <w:tc>
          <w:tcPr>
            <w:tcW w:w="1701" w:type="dxa"/>
            <w:tcBorders>
              <w:top w:val="nil"/>
              <w:left w:val="nil"/>
              <w:bottom w:val="nil"/>
              <w:right w:val="nil"/>
            </w:tcBorders>
            <w:vAlign w:val="center"/>
          </w:tcPr>
          <w:p w:rsidR="00782D9F" w:rsidRPr="00755E0A" w:rsidRDefault="00782D9F" w:rsidP="00755E0A">
            <w:pPr>
              <w:spacing w:after="0"/>
              <w:jc w:val="left"/>
              <w:rPr>
                <w:rFonts w:ascii="Times New Roman" w:hAnsi="Times New Roman" w:cs="Times New Roman"/>
              </w:rPr>
            </w:pPr>
          </w:p>
        </w:tc>
        <w:tc>
          <w:tcPr>
            <w:tcW w:w="1490" w:type="dxa"/>
            <w:tcBorders>
              <w:top w:val="nil"/>
              <w:left w:val="nil"/>
              <w:bottom w:val="nil"/>
              <w:right w:val="nil"/>
            </w:tcBorders>
            <w:vAlign w:val="center"/>
          </w:tcPr>
          <w:p w:rsidR="00782D9F" w:rsidRPr="00755E0A" w:rsidRDefault="00782D9F" w:rsidP="00755E0A">
            <w:pPr>
              <w:spacing w:after="0"/>
              <w:jc w:val="left"/>
              <w:rPr>
                <w:rFonts w:ascii="Times New Roman" w:hAnsi="Times New Roman" w:cs="Times New Roman"/>
              </w:rPr>
            </w:pPr>
          </w:p>
        </w:tc>
      </w:tr>
      <w:tr w:rsidR="00782D9F" w:rsidRPr="00755E0A">
        <w:trPr>
          <w:trHeight w:val="251"/>
        </w:trPr>
        <w:tc>
          <w:tcPr>
            <w:tcW w:w="6379" w:type="dxa"/>
            <w:tcBorders>
              <w:top w:val="nil"/>
              <w:left w:val="nil"/>
              <w:bottom w:val="nil"/>
              <w:right w:val="nil"/>
            </w:tcBorders>
            <w:noWrap/>
            <w:vAlign w:val="center"/>
          </w:tcPr>
          <w:p w:rsidR="00782D9F" w:rsidRPr="00755E0A" w:rsidRDefault="00782D9F" w:rsidP="00755E0A">
            <w:pPr>
              <w:spacing w:after="0"/>
              <w:jc w:val="left"/>
              <w:rPr>
                <w:color w:val="000000"/>
              </w:rPr>
            </w:pPr>
            <w:r w:rsidRPr="00755E0A">
              <w:rPr>
                <w:color w:val="000000"/>
              </w:rPr>
              <w:t>Текущие расходы по налогу на прибыль</w:t>
            </w:r>
          </w:p>
        </w:tc>
        <w:tc>
          <w:tcPr>
            <w:tcW w:w="1701" w:type="dxa"/>
            <w:tcBorders>
              <w:top w:val="nil"/>
              <w:left w:val="nil"/>
              <w:bottom w:val="nil"/>
              <w:right w:val="nil"/>
            </w:tcBorders>
            <w:noWrap/>
            <w:vAlign w:val="center"/>
          </w:tcPr>
          <w:p w:rsidR="00782D9F" w:rsidRPr="00755E0A" w:rsidRDefault="00782D9F" w:rsidP="00755E0A">
            <w:pPr>
              <w:spacing w:after="0"/>
              <w:jc w:val="right"/>
              <w:rPr>
                <w:color w:val="000000"/>
              </w:rPr>
            </w:pPr>
            <w:r>
              <w:rPr>
                <w:color w:val="000000"/>
              </w:rPr>
              <w:t xml:space="preserve"> (187</w:t>
            </w:r>
            <w:r w:rsidRPr="00755E0A">
              <w:rPr>
                <w:color w:val="000000"/>
              </w:rPr>
              <w:t>)</w:t>
            </w:r>
          </w:p>
        </w:tc>
        <w:tc>
          <w:tcPr>
            <w:tcW w:w="1490" w:type="dxa"/>
            <w:tcBorders>
              <w:top w:val="nil"/>
              <w:left w:val="nil"/>
              <w:bottom w:val="nil"/>
              <w:right w:val="nil"/>
            </w:tcBorders>
            <w:noWrap/>
            <w:vAlign w:val="center"/>
          </w:tcPr>
          <w:p w:rsidR="00782D9F" w:rsidRPr="00755E0A" w:rsidRDefault="00782D9F" w:rsidP="00755E0A">
            <w:pPr>
              <w:spacing w:after="0"/>
              <w:jc w:val="right"/>
              <w:rPr>
                <w:color w:val="000000"/>
              </w:rPr>
            </w:pPr>
            <w:r>
              <w:rPr>
                <w:color w:val="000000"/>
              </w:rPr>
              <w:t xml:space="preserve"> (32</w:t>
            </w:r>
            <w:r w:rsidRPr="00755E0A">
              <w:rPr>
                <w:color w:val="000000"/>
              </w:rPr>
              <w:t>)</w:t>
            </w:r>
          </w:p>
        </w:tc>
      </w:tr>
      <w:tr w:rsidR="00782D9F" w:rsidRPr="00755E0A">
        <w:trPr>
          <w:trHeight w:val="251"/>
        </w:trPr>
        <w:tc>
          <w:tcPr>
            <w:tcW w:w="6379" w:type="dxa"/>
            <w:tcBorders>
              <w:top w:val="nil"/>
              <w:left w:val="nil"/>
              <w:bottom w:val="nil"/>
              <w:right w:val="nil"/>
            </w:tcBorders>
            <w:noWrap/>
            <w:vAlign w:val="center"/>
          </w:tcPr>
          <w:p w:rsidR="00782D9F" w:rsidRPr="00755E0A" w:rsidRDefault="00782D9F" w:rsidP="00755E0A">
            <w:pPr>
              <w:spacing w:after="0"/>
              <w:jc w:val="left"/>
              <w:rPr>
                <w:color w:val="000000"/>
              </w:rPr>
            </w:pPr>
            <w:r w:rsidRPr="00755E0A">
              <w:rPr>
                <w:color w:val="000000"/>
              </w:rPr>
              <w:t>Изменение отложенного налога за период</w:t>
            </w:r>
          </w:p>
        </w:tc>
        <w:tc>
          <w:tcPr>
            <w:tcW w:w="1701" w:type="dxa"/>
            <w:tcBorders>
              <w:top w:val="nil"/>
              <w:left w:val="nil"/>
              <w:bottom w:val="nil"/>
              <w:right w:val="nil"/>
            </w:tcBorders>
            <w:noWrap/>
            <w:vAlign w:val="center"/>
          </w:tcPr>
          <w:p w:rsidR="00782D9F" w:rsidRPr="00755E0A" w:rsidRDefault="00782D9F" w:rsidP="00E079F3">
            <w:pPr>
              <w:spacing w:after="0"/>
              <w:jc w:val="right"/>
              <w:rPr>
                <w:color w:val="000000"/>
              </w:rPr>
            </w:pPr>
            <w:r>
              <w:rPr>
                <w:color w:val="000000"/>
              </w:rPr>
              <w:t xml:space="preserve"> 44</w:t>
            </w:r>
          </w:p>
        </w:tc>
        <w:tc>
          <w:tcPr>
            <w:tcW w:w="1490" w:type="dxa"/>
            <w:tcBorders>
              <w:top w:val="nil"/>
              <w:left w:val="nil"/>
              <w:bottom w:val="nil"/>
              <w:right w:val="nil"/>
            </w:tcBorders>
            <w:noWrap/>
            <w:vAlign w:val="center"/>
          </w:tcPr>
          <w:p w:rsidR="00782D9F" w:rsidRPr="00755E0A" w:rsidRDefault="00782D9F" w:rsidP="00755E0A">
            <w:pPr>
              <w:spacing w:after="0"/>
              <w:jc w:val="right"/>
              <w:rPr>
                <w:color w:val="000000"/>
              </w:rPr>
            </w:pPr>
            <w:r>
              <w:rPr>
                <w:color w:val="000000"/>
              </w:rPr>
              <w:t xml:space="preserve"> (430</w:t>
            </w:r>
            <w:r w:rsidRPr="00755E0A">
              <w:rPr>
                <w:color w:val="000000"/>
              </w:rPr>
              <w:t>)</w:t>
            </w:r>
          </w:p>
        </w:tc>
      </w:tr>
      <w:tr w:rsidR="00782D9F" w:rsidRPr="00755E0A">
        <w:trPr>
          <w:trHeight w:val="266"/>
        </w:trPr>
        <w:tc>
          <w:tcPr>
            <w:tcW w:w="6379" w:type="dxa"/>
            <w:tcBorders>
              <w:top w:val="single" w:sz="8" w:space="0" w:color="auto"/>
              <w:left w:val="nil"/>
              <w:bottom w:val="double" w:sz="6" w:space="0" w:color="auto"/>
              <w:right w:val="nil"/>
            </w:tcBorders>
            <w:vAlign w:val="center"/>
          </w:tcPr>
          <w:p w:rsidR="00782D9F" w:rsidRPr="00755E0A" w:rsidRDefault="00782D9F" w:rsidP="00755E0A">
            <w:pPr>
              <w:spacing w:after="0"/>
              <w:jc w:val="left"/>
              <w:rPr>
                <w:b/>
                <w:bCs/>
                <w:color w:val="000000"/>
              </w:rPr>
            </w:pPr>
            <w:r w:rsidRPr="00755E0A">
              <w:rPr>
                <w:b/>
                <w:bCs/>
                <w:color w:val="000000"/>
              </w:rPr>
              <w:t>Расходы по налогу на прибыль</w:t>
            </w:r>
          </w:p>
        </w:tc>
        <w:tc>
          <w:tcPr>
            <w:tcW w:w="1701" w:type="dxa"/>
            <w:tcBorders>
              <w:top w:val="single" w:sz="8" w:space="0" w:color="auto"/>
              <w:left w:val="nil"/>
              <w:bottom w:val="double" w:sz="6" w:space="0" w:color="auto"/>
              <w:right w:val="nil"/>
            </w:tcBorders>
            <w:vAlign w:val="center"/>
          </w:tcPr>
          <w:p w:rsidR="00782D9F" w:rsidRPr="00755E0A" w:rsidRDefault="00782D9F" w:rsidP="00E079F3">
            <w:pPr>
              <w:spacing w:after="0"/>
              <w:jc w:val="right"/>
              <w:rPr>
                <w:b/>
                <w:bCs/>
                <w:color w:val="000000"/>
              </w:rPr>
            </w:pPr>
            <w:r>
              <w:rPr>
                <w:b/>
                <w:bCs/>
                <w:color w:val="000000"/>
              </w:rPr>
              <w:t xml:space="preserve"> (143</w:t>
            </w:r>
            <w:r w:rsidRPr="00755E0A">
              <w:rPr>
                <w:b/>
                <w:bCs/>
                <w:color w:val="000000"/>
              </w:rPr>
              <w:t>)</w:t>
            </w:r>
          </w:p>
        </w:tc>
        <w:tc>
          <w:tcPr>
            <w:tcW w:w="1490" w:type="dxa"/>
            <w:tcBorders>
              <w:top w:val="single" w:sz="8" w:space="0" w:color="auto"/>
              <w:left w:val="nil"/>
              <w:bottom w:val="double" w:sz="6" w:space="0" w:color="auto"/>
              <w:right w:val="nil"/>
            </w:tcBorders>
            <w:vAlign w:val="center"/>
          </w:tcPr>
          <w:p w:rsidR="00782D9F" w:rsidRPr="00755E0A" w:rsidRDefault="00782D9F" w:rsidP="00FF1B8E">
            <w:pPr>
              <w:spacing w:after="0"/>
              <w:jc w:val="right"/>
              <w:rPr>
                <w:b/>
                <w:bCs/>
                <w:color w:val="000000"/>
              </w:rPr>
            </w:pPr>
            <w:r>
              <w:rPr>
                <w:b/>
                <w:bCs/>
                <w:color w:val="000000"/>
              </w:rPr>
              <w:t xml:space="preserve"> (462</w:t>
            </w:r>
            <w:r w:rsidRPr="00755E0A">
              <w:rPr>
                <w:b/>
                <w:bCs/>
                <w:color w:val="000000"/>
              </w:rPr>
              <w:t>)</w:t>
            </w:r>
          </w:p>
        </w:tc>
      </w:tr>
    </w:tbl>
    <w:p w:rsidR="00782D9F" w:rsidRDefault="00782D9F" w:rsidP="007508A1">
      <w:pPr>
        <w:spacing w:before="120"/>
      </w:pPr>
    </w:p>
    <w:p w:rsidR="00782D9F" w:rsidRPr="00755E0A" w:rsidRDefault="00782D9F" w:rsidP="007508A1">
      <w:pPr>
        <w:spacing w:before="120"/>
      </w:pPr>
      <w:r w:rsidRPr="00224700">
        <w:t>Различия между МСФО и налоговым законодательством Российской Федерации приводят к возникновению определенных временных разниц между балансовой стоимостью ряда активов и обязательств в целях составления финансовой отчетности и в целях расче</w:t>
      </w:r>
      <w:r>
        <w:t xml:space="preserve">та налога на прибыль Компании. </w:t>
      </w:r>
    </w:p>
    <w:p w:rsidR="00782D9F" w:rsidRDefault="00782D9F" w:rsidP="001E388D">
      <w:pPr>
        <w:spacing w:before="120"/>
      </w:pPr>
      <w:r w:rsidRPr="00224700">
        <w:t>Отложенные налоговые активы представляют собой сумму налога на прибыль, которая может быть зачтена против будущих налогов на прибыль. Отложенные налоговые обязательства представляют собой ту часть отложенного налога на прибыль, которая должна привести к увеличению налога на прибыль, подлежащего уплате в бюджет в следующем за отчетным или в последующих отчетных периодах.</w:t>
      </w:r>
    </w:p>
    <w:p w:rsidR="00782D9F" w:rsidRDefault="00782D9F" w:rsidP="00F15B8B">
      <w:pPr>
        <w:spacing w:before="120"/>
        <w:rPr>
          <w:rFonts w:ascii="Calibri" w:hAnsi="Calibri" w:cs="Calibri"/>
          <w:sz w:val="22"/>
          <w:szCs w:val="22"/>
          <w:lang w:eastAsia="en-US"/>
        </w:rPr>
      </w:pPr>
      <w:r w:rsidRPr="00224700">
        <w:t>Ниже представлено сопоставление теоретического налогового расхода с фактическим расходом по налогообложению.</w:t>
      </w:r>
    </w:p>
    <w:tbl>
      <w:tblPr>
        <w:tblW w:w="9406" w:type="dxa"/>
        <w:tblInd w:w="2" w:type="dxa"/>
        <w:tblLook w:val="00A0"/>
      </w:tblPr>
      <w:tblGrid>
        <w:gridCol w:w="6096"/>
        <w:gridCol w:w="1701"/>
        <w:gridCol w:w="1609"/>
      </w:tblGrid>
      <w:tr w:rsidR="00782D9F" w:rsidRPr="00DA1B4C">
        <w:trPr>
          <w:trHeight w:val="181"/>
        </w:trPr>
        <w:tc>
          <w:tcPr>
            <w:tcW w:w="6096" w:type="dxa"/>
            <w:tcBorders>
              <w:top w:val="nil"/>
              <w:left w:val="nil"/>
              <w:bottom w:val="single" w:sz="8" w:space="0" w:color="auto"/>
              <w:right w:val="nil"/>
            </w:tcBorders>
            <w:vAlign w:val="center"/>
          </w:tcPr>
          <w:p w:rsidR="00782D9F" w:rsidRPr="00DA1B4C" w:rsidRDefault="00782D9F" w:rsidP="00144D5D">
            <w:pPr>
              <w:spacing w:after="0"/>
              <w:rPr>
                <w:i/>
                <w:iCs/>
                <w:color w:val="000000"/>
              </w:rPr>
            </w:pPr>
            <w:r w:rsidRPr="00DA1B4C">
              <w:rPr>
                <w:i/>
                <w:iCs/>
                <w:color w:val="000000"/>
              </w:rPr>
              <w:t> </w:t>
            </w:r>
          </w:p>
        </w:tc>
        <w:tc>
          <w:tcPr>
            <w:tcW w:w="1701" w:type="dxa"/>
            <w:tcBorders>
              <w:top w:val="nil"/>
              <w:left w:val="nil"/>
              <w:bottom w:val="single" w:sz="8" w:space="0" w:color="auto"/>
              <w:right w:val="nil"/>
            </w:tcBorders>
            <w:vAlign w:val="center"/>
          </w:tcPr>
          <w:p w:rsidR="00782D9F" w:rsidRPr="00DA1B4C" w:rsidRDefault="00782D9F" w:rsidP="00144D5D">
            <w:pPr>
              <w:spacing w:after="0"/>
              <w:jc w:val="right"/>
              <w:rPr>
                <w:b/>
                <w:bCs/>
                <w:color w:val="000000"/>
              </w:rPr>
            </w:pPr>
            <w:r w:rsidRPr="00DA1B4C">
              <w:rPr>
                <w:b/>
                <w:bCs/>
                <w:color w:val="000000"/>
              </w:rPr>
              <w:t>2016 год</w:t>
            </w:r>
          </w:p>
        </w:tc>
        <w:tc>
          <w:tcPr>
            <w:tcW w:w="1609" w:type="dxa"/>
            <w:tcBorders>
              <w:top w:val="nil"/>
              <w:left w:val="nil"/>
              <w:bottom w:val="single" w:sz="8" w:space="0" w:color="auto"/>
              <w:right w:val="nil"/>
            </w:tcBorders>
            <w:vAlign w:val="center"/>
          </w:tcPr>
          <w:p w:rsidR="00782D9F" w:rsidRPr="00DA1B4C" w:rsidRDefault="00782D9F" w:rsidP="00144D5D">
            <w:pPr>
              <w:spacing w:after="0"/>
              <w:jc w:val="right"/>
              <w:rPr>
                <w:b/>
                <w:bCs/>
                <w:color w:val="000000"/>
              </w:rPr>
            </w:pPr>
            <w:r w:rsidRPr="00DA1B4C">
              <w:rPr>
                <w:b/>
                <w:bCs/>
                <w:color w:val="000000"/>
              </w:rPr>
              <w:t>2015 год</w:t>
            </w:r>
          </w:p>
        </w:tc>
      </w:tr>
      <w:tr w:rsidR="00782D9F" w:rsidRPr="00DA1B4C">
        <w:trPr>
          <w:trHeight w:val="201"/>
        </w:trPr>
        <w:tc>
          <w:tcPr>
            <w:tcW w:w="6096" w:type="dxa"/>
            <w:tcBorders>
              <w:top w:val="nil"/>
              <w:left w:val="nil"/>
              <w:bottom w:val="nil"/>
              <w:right w:val="nil"/>
            </w:tcBorders>
            <w:vAlign w:val="center"/>
          </w:tcPr>
          <w:p w:rsidR="00782D9F" w:rsidRPr="00DA1B4C" w:rsidRDefault="00782D9F" w:rsidP="00144D5D">
            <w:pPr>
              <w:spacing w:after="0"/>
              <w:jc w:val="left"/>
              <w:rPr>
                <w:rFonts w:ascii="Calibri" w:hAnsi="Calibri" w:cs="Calibri"/>
                <w:color w:val="000000"/>
                <w:sz w:val="22"/>
                <w:szCs w:val="22"/>
              </w:rPr>
            </w:pPr>
          </w:p>
        </w:tc>
        <w:tc>
          <w:tcPr>
            <w:tcW w:w="1701" w:type="dxa"/>
            <w:tcBorders>
              <w:top w:val="nil"/>
              <w:left w:val="nil"/>
              <w:bottom w:val="nil"/>
              <w:right w:val="nil"/>
            </w:tcBorders>
            <w:vAlign w:val="center"/>
          </w:tcPr>
          <w:p w:rsidR="00782D9F" w:rsidRPr="00DA1B4C" w:rsidRDefault="00782D9F" w:rsidP="00144D5D">
            <w:pPr>
              <w:spacing w:after="0"/>
              <w:jc w:val="left"/>
              <w:rPr>
                <w:rFonts w:ascii="Calibri" w:hAnsi="Calibri" w:cs="Calibri"/>
                <w:color w:val="000000"/>
                <w:sz w:val="22"/>
                <w:szCs w:val="22"/>
              </w:rPr>
            </w:pPr>
          </w:p>
        </w:tc>
        <w:tc>
          <w:tcPr>
            <w:tcW w:w="1609" w:type="dxa"/>
            <w:tcBorders>
              <w:top w:val="nil"/>
              <w:left w:val="nil"/>
              <w:bottom w:val="nil"/>
              <w:right w:val="nil"/>
            </w:tcBorders>
            <w:vAlign w:val="center"/>
          </w:tcPr>
          <w:p w:rsidR="00782D9F" w:rsidRPr="00DA1B4C" w:rsidRDefault="00782D9F" w:rsidP="00144D5D">
            <w:pPr>
              <w:spacing w:after="0"/>
              <w:jc w:val="left"/>
              <w:rPr>
                <w:rFonts w:ascii="Calibri" w:hAnsi="Calibri" w:cs="Calibri"/>
                <w:color w:val="000000"/>
                <w:sz w:val="22"/>
                <w:szCs w:val="22"/>
              </w:rPr>
            </w:pPr>
          </w:p>
        </w:tc>
      </w:tr>
      <w:tr w:rsidR="00782D9F" w:rsidRPr="00DA1B4C">
        <w:trPr>
          <w:trHeight w:val="171"/>
        </w:trPr>
        <w:tc>
          <w:tcPr>
            <w:tcW w:w="6096" w:type="dxa"/>
            <w:tcBorders>
              <w:top w:val="nil"/>
              <w:left w:val="nil"/>
              <w:bottom w:val="nil"/>
              <w:right w:val="nil"/>
            </w:tcBorders>
            <w:noWrap/>
            <w:vAlign w:val="center"/>
          </w:tcPr>
          <w:p w:rsidR="00782D9F" w:rsidRPr="00DA1B4C" w:rsidRDefault="00782D9F" w:rsidP="00144D5D">
            <w:pPr>
              <w:spacing w:after="0"/>
              <w:jc w:val="left"/>
              <w:rPr>
                <w:b/>
                <w:bCs/>
                <w:color w:val="000000"/>
              </w:rPr>
            </w:pPr>
            <w:r w:rsidRPr="00DA1B4C">
              <w:rPr>
                <w:b/>
                <w:bCs/>
                <w:color w:val="000000"/>
              </w:rPr>
              <w:t>Прибыль/убыток до налогообложения</w:t>
            </w:r>
          </w:p>
        </w:tc>
        <w:tc>
          <w:tcPr>
            <w:tcW w:w="1701" w:type="dxa"/>
            <w:tcBorders>
              <w:top w:val="nil"/>
              <w:left w:val="nil"/>
              <w:bottom w:val="nil"/>
              <w:right w:val="nil"/>
            </w:tcBorders>
            <w:noWrap/>
            <w:vAlign w:val="center"/>
          </w:tcPr>
          <w:p w:rsidR="00782D9F" w:rsidRPr="00DA1B4C" w:rsidRDefault="00782D9F" w:rsidP="001771B3">
            <w:pPr>
              <w:spacing w:after="0"/>
              <w:jc w:val="right"/>
              <w:rPr>
                <w:b/>
                <w:bCs/>
                <w:color w:val="000000"/>
              </w:rPr>
            </w:pPr>
            <w:r>
              <w:rPr>
                <w:b/>
                <w:bCs/>
                <w:color w:val="000000"/>
              </w:rPr>
              <w:t>4 833</w:t>
            </w:r>
          </w:p>
        </w:tc>
        <w:tc>
          <w:tcPr>
            <w:tcW w:w="1609" w:type="dxa"/>
            <w:tcBorders>
              <w:top w:val="nil"/>
              <w:left w:val="nil"/>
              <w:bottom w:val="nil"/>
              <w:right w:val="nil"/>
            </w:tcBorders>
            <w:noWrap/>
            <w:vAlign w:val="center"/>
          </w:tcPr>
          <w:p w:rsidR="00782D9F" w:rsidRPr="00DA1B4C" w:rsidRDefault="00782D9F" w:rsidP="00144D5D">
            <w:pPr>
              <w:spacing w:after="0"/>
              <w:jc w:val="right"/>
              <w:rPr>
                <w:b/>
                <w:bCs/>
                <w:color w:val="000000"/>
              </w:rPr>
            </w:pPr>
            <w:r>
              <w:rPr>
                <w:b/>
                <w:bCs/>
                <w:color w:val="000000"/>
              </w:rPr>
              <w:t>840</w:t>
            </w:r>
            <w:r w:rsidRPr="00DA1B4C">
              <w:rPr>
                <w:b/>
                <w:bCs/>
                <w:color w:val="000000"/>
              </w:rPr>
              <w:t xml:space="preserve"> </w:t>
            </w:r>
          </w:p>
        </w:tc>
      </w:tr>
      <w:tr w:rsidR="00782D9F" w:rsidRPr="00DA1B4C">
        <w:trPr>
          <w:trHeight w:val="392"/>
        </w:trPr>
        <w:tc>
          <w:tcPr>
            <w:tcW w:w="6096" w:type="dxa"/>
            <w:tcBorders>
              <w:top w:val="nil"/>
              <w:left w:val="nil"/>
              <w:bottom w:val="nil"/>
              <w:right w:val="nil"/>
            </w:tcBorders>
            <w:vAlign w:val="center"/>
          </w:tcPr>
          <w:p w:rsidR="00782D9F" w:rsidRPr="00DA1B4C" w:rsidRDefault="00782D9F" w:rsidP="00144D5D">
            <w:pPr>
              <w:spacing w:after="0"/>
              <w:jc w:val="left"/>
              <w:rPr>
                <w:color w:val="000000"/>
              </w:rPr>
            </w:pPr>
            <w:r w:rsidRPr="00DA1B4C">
              <w:rPr>
                <w:color w:val="000000"/>
              </w:rPr>
              <w:t>Теоретический налоговый расход по ставке 20% (2015: 20 %)</w:t>
            </w:r>
          </w:p>
        </w:tc>
        <w:tc>
          <w:tcPr>
            <w:tcW w:w="1701" w:type="dxa"/>
            <w:tcBorders>
              <w:top w:val="nil"/>
              <w:left w:val="nil"/>
              <w:bottom w:val="nil"/>
              <w:right w:val="nil"/>
            </w:tcBorders>
            <w:noWrap/>
            <w:vAlign w:val="center"/>
          </w:tcPr>
          <w:p w:rsidR="00782D9F" w:rsidRPr="00DA1B4C" w:rsidRDefault="00782D9F" w:rsidP="00F15B8B">
            <w:pPr>
              <w:spacing w:after="0"/>
              <w:jc w:val="right"/>
              <w:rPr>
                <w:color w:val="000000"/>
              </w:rPr>
            </w:pPr>
            <w:r>
              <w:rPr>
                <w:color w:val="000000"/>
              </w:rPr>
              <w:t>(967</w:t>
            </w:r>
            <w:r w:rsidRPr="00DA1B4C">
              <w:rPr>
                <w:color w:val="000000"/>
              </w:rPr>
              <w:t>)</w:t>
            </w:r>
          </w:p>
        </w:tc>
        <w:tc>
          <w:tcPr>
            <w:tcW w:w="1609" w:type="dxa"/>
            <w:tcBorders>
              <w:top w:val="nil"/>
              <w:left w:val="nil"/>
              <w:bottom w:val="nil"/>
              <w:right w:val="nil"/>
            </w:tcBorders>
            <w:noWrap/>
            <w:vAlign w:val="center"/>
          </w:tcPr>
          <w:p w:rsidR="00782D9F" w:rsidRPr="00DA1B4C" w:rsidRDefault="00782D9F" w:rsidP="00F15B8B">
            <w:pPr>
              <w:spacing w:after="0"/>
              <w:jc w:val="right"/>
              <w:rPr>
                <w:color w:val="000000"/>
              </w:rPr>
            </w:pPr>
            <w:r w:rsidRPr="00DA1B4C">
              <w:rPr>
                <w:color w:val="000000"/>
              </w:rPr>
              <w:t>(</w:t>
            </w:r>
            <w:r>
              <w:rPr>
                <w:color w:val="000000"/>
              </w:rPr>
              <w:t>168</w:t>
            </w:r>
            <w:r w:rsidRPr="00DA1B4C">
              <w:rPr>
                <w:color w:val="000000"/>
              </w:rPr>
              <w:t>)</w:t>
            </w:r>
          </w:p>
        </w:tc>
      </w:tr>
      <w:tr w:rsidR="00782D9F" w:rsidRPr="00DA1B4C">
        <w:trPr>
          <w:trHeight w:val="181"/>
        </w:trPr>
        <w:tc>
          <w:tcPr>
            <w:tcW w:w="6096" w:type="dxa"/>
            <w:tcBorders>
              <w:top w:val="nil"/>
              <w:left w:val="nil"/>
              <w:bottom w:val="nil"/>
              <w:right w:val="nil"/>
            </w:tcBorders>
            <w:noWrap/>
            <w:vAlign w:val="center"/>
          </w:tcPr>
          <w:p w:rsidR="00782D9F" w:rsidRPr="00DA1B4C" w:rsidRDefault="00782D9F" w:rsidP="00144D5D">
            <w:pPr>
              <w:spacing w:after="0"/>
              <w:jc w:val="left"/>
              <w:rPr>
                <w:color w:val="000000"/>
              </w:rPr>
            </w:pPr>
            <w:r w:rsidRPr="00DA1B4C">
              <w:rPr>
                <w:color w:val="000000"/>
              </w:rPr>
              <w:t>Расходы, не уменьшающие налоговую базу</w:t>
            </w:r>
          </w:p>
        </w:tc>
        <w:tc>
          <w:tcPr>
            <w:tcW w:w="1701" w:type="dxa"/>
            <w:tcBorders>
              <w:top w:val="nil"/>
              <w:left w:val="nil"/>
              <w:bottom w:val="nil"/>
              <w:right w:val="nil"/>
            </w:tcBorders>
            <w:noWrap/>
            <w:vAlign w:val="center"/>
          </w:tcPr>
          <w:p w:rsidR="00782D9F" w:rsidRPr="00DA1B4C" w:rsidRDefault="00782D9F" w:rsidP="001771B3">
            <w:pPr>
              <w:spacing w:after="0"/>
              <w:jc w:val="right"/>
              <w:rPr>
                <w:color w:val="000000"/>
              </w:rPr>
            </w:pPr>
            <w:r>
              <w:rPr>
                <w:color w:val="000000"/>
              </w:rPr>
              <w:t>824</w:t>
            </w:r>
          </w:p>
        </w:tc>
        <w:tc>
          <w:tcPr>
            <w:tcW w:w="1609" w:type="dxa"/>
            <w:tcBorders>
              <w:top w:val="nil"/>
              <w:left w:val="nil"/>
              <w:bottom w:val="nil"/>
              <w:right w:val="nil"/>
            </w:tcBorders>
            <w:noWrap/>
            <w:vAlign w:val="center"/>
          </w:tcPr>
          <w:p w:rsidR="00782D9F" w:rsidRPr="00DA1B4C" w:rsidRDefault="00782D9F" w:rsidP="00144D5D">
            <w:pPr>
              <w:spacing w:after="0"/>
              <w:jc w:val="right"/>
              <w:rPr>
                <w:color w:val="000000"/>
              </w:rPr>
            </w:pPr>
            <w:r>
              <w:rPr>
                <w:color w:val="000000"/>
              </w:rPr>
              <w:t>(294)</w:t>
            </w:r>
            <w:r w:rsidRPr="00DA1B4C">
              <w:rPr>
                <w:color w:val="000000"/>
              </w:rPr>
              <w:t xml:space="preserve"> </w:t>
            </w:r>
          </w:p>
        </w:tc>
      </w:tr>
      <w:tr w:rsidR="00782D9F" w:rsidRPr="00DA1B4C">
        <w:trPr>
          <w:trHeight w:val="181"/>
        </w:trPr>
        <w:tc>
          <w:tcPr>
            <w:tcW w:w="6096" w:type="dxa"/>
            <w:tcBorders>
              <w:top w:val="single" w:sz="8" w:space="0" w:color="auto"/>
              <w:left w:val="nil"/>
              <w:bottom w:val="double" w:sz="6" w:space="0" w:color="auto"/>
              <w:right w:val="nil"/>
            </w:tcBorders>
            <w:vAlign w:val="center"/>
          </w:tcPr>
          <w:p w:rsidR="00782D9F" w:rsidRPr="00DA1B4C" w:rsidRDefault="00782D9F" w:rsidP="00144D5D">
            <w:pPr>
              <w:spacing w:after="0"/>
              <w:jc w:val="left"/>
              <w:rPr>
                <w:b/>
                <w:bCs/>
                <w:color w:val="000000"/>
              </w:rPr>
            </w:pPr>
            <w:r w:rsidRPr="00DA1B4C">
              <w:rPr>
                <w:b/>
                <w:bCs/>
                <w:color w:val="000000"/>
              </w:rPr>
              <w:t>Расходы по налогу на прибыль</w:t>
            </w:r>
          </w:p>
        </w:tc>
        <w:tc>
          <w:tcPr>
            <w:tcW w:w="1701" w:type="dxa"/>
            <w:tcBorders>
              <w:top w:val="single" w:sz="8" w:space="0" w:color="auto"/>
              <w:left w:val="nil"/>
              <w:bottom w:val="double" w:sz="6" w:space="0" w:color="auto"/>
              <w:right w:val="nil"/>
            </w:tcBorders>
            <w:vAlign w:val="center"/>
          </w:tcPr>
          <w:p w:rsidR="00782D9F" w:rsidRPr="00DA1B4C" w:rsidRDefault="00782D9F" w:rsidP="00144D5D">
            <w:pPr>
              <w:spacing w:after="0"/>
              <w:jc w:val="right"/>
              <w:rPr>
                <w:b/>
                <w:bCs/>
                <w:color w:val="000000"/>
              </w:rPr>
            </w:pPr>
            <w:r>
              <w:rPr>
                <w:b/>
                <w:bCs/>
                <w:color w:val="000000"/>
              </w:rPr>
              <w:t>(143</w:t>
            </w:r>
            <w:r w:rsidRPr="00DA1B4C">
              <w:rPr>
                <w:b/>
                <w:bCs/>
                <w:color w:val="000000"/>
              </w:rPr>
              <w:t>)</w:t>
            </w:r>
          </w:p>
        </w:tc>
        <w:tc>
          <w:tcPr>
            <w:tcW w:w="1609" w:type="dxa"/>
            <w:tcBorders>
              <w:top w:val="single" w:sz="8" w:space="0" w:color="auto"/>
              <w:left w:val="nil"/>
              <w:bottom w:val="double" w:sz="6" w:space="0" w:color="auto"/>
              <w:right w:val="nil"/>
            </w:tcBorders>
            <w:vAlign w:val="center"/>
          </w:tcPr>
          <w:p w:rsidR="00782D9F" w:rsidRPr="00DA1B4C" w:rsidRDefault="00782D9F" w:rsidP="00144D5D">
            <w:pPr>
              <w:spacing w:after="0"/>
              <w:jc w:val="right"/>
              <w:rPr>
                <w:b/>
                <w:bCs/>
                <w:color w:val="000000"/>
              </w:rPr>
            </w:pPr>
            <w:r>
              <w:rPr>
                <w:b/>
                <w:bCs/>
                <w:color w:val="000000"/>
              </w:rPr>
              <w:t>(462</w:t>
            </w:r>
            <w:r w:rsidRPr="00DA1B4C">
              <w:rPr>
                <w:b/>
                <w:bCs/>
                <w:color w:val="000000"/>
              </w:rPr>
              <w:t>)</w:t>
            </w:r>
          </w:p>
        </w:tc>
      </w:tr>
    </w:tbl>
    <w:p w:rsidR="00782D9F" w:rsidRDefault="00782D9F" w:rsidP="00774E2E">
      <w:pPr>
        <w:pStyle w:val="Heading1"/>
        <w:numPr>
          <w:ilvl w:val="0"/>
          <w:numId w:val="0"/>
        </w:numPr>
        <w:ind w:left="360"/>
      </w:pPr>
      <w:r>
        <w:t xml:space="preserve"> </w:t>
      </w:r>
    </w:p>
    <w:p w:rsidR="00782D9F" w:rsidRDefault="00782D9F" w:rsidP="00774E2E">
      <w:pPr>
        <w:pStyle w:val="Heading1"/>
        <w:numPr>
          <w:ilvl w:val="0"/>
          <w:numId w:val="27"/>
        </w:numPr>
      </w:pPr>
      <w:bookmarkStart w:id="72" w:name="_Toc480983501"/>
      <w:r>
        <w:t>Прочий совокупный доход</w:t>
      </w:r>
      <w:bookmarkEnd w:id="72"/>
    </w:p>
    <w:tbl>
      <w:tblPr>
        <w:tblW w:w="9510" w:type="dxa"/>
        <w:tblInd w:w="2" w:type="dxa"/>
        <w:tblLook w:val="00A0"/>
      </w:tblPr>
      <w:tblGrid>
        <w:gridCol w:w="5856"/>
        <w:gridCol w:w="1959"/>
        <w:gridCol w:w="1695"/>
      </w:tblGrid>
      <w:tr w:rsidR="00782D9F" w:rsidRPr="00755E0A">
        <w:trPr>
          <w:trHeight w:val="268"/>
        </w:trPr>
        <w:tc>
          <w:tcPr>
            <w:tcW w:w="5856" w:type="dxa"/>
            <w:tcBorders>
              <w:top w:val="nil"/>
              <w:left w:val="nil"/>
              <w:bottom w:val="single" w:sz="8" w:space="0" w:color="auto"/>
              <w:right w:val="nil"/>
            </w:tcBorders>
            <w:vAlign w:val="center"/>
          </w:tcPr>
          <w:p w:rsidR="00782D9F" w:rsidRPr="00755E0A" w:rsidRDefault="00782D9F" w:rsidP="009E1828">
            <w:pPr>
              <w:spacing w:after="0"/>
              <w:rPr>
                <w:i/>
                <w:iCs/>
                <w:color w:val="000000"/>
              </w:rPr>
            </w:pPr>
            <w:r w:rsidRPr="00755E0A">
              <w:rPr>
                <w:i/>
                <w:iCs/>
                <w:color w:val="000000"/>
              </w:rPr>
              <w:t> </w:t>
            </w:r>
          </w:p>
        </w:tc>
        <w:tc>
          <w:tcPr>
            <w:tcW w:w="1959" w:type="dxa"/>
            <w:tcBorders>
              <w:top w:val="nil"/>
              <w:left w:val="nil"/>
              <w:bottom w:val="single" w:sz="8" w:space="0" w:color="auto"/>
              <w:right w:val="nil"/>
            </w:tcBorders>
            <w:vAlign w:val="center"/>
          </w:tcPr>
          <w:p w:rsidR="00782D9F" w:rsidRPr="00755E0A" w:rsidRDefault="00782D9F" w:rsidP="009E1828">
            <w:pPr>
              <w:spacing w:after="0"/>
              <w:jc w:val="right"/>
              <w:rPr>
                <w:b/>
                <w:bCs/>
                <w:color w:val="000000"/>
              </w:rPr>
            </w:pPr>
            <w:r>
              <w:rPr>
                <w:b/>
                <w:bCs/>
                <w:color w:val="000000"/>
              </w:rPr>
              <w:t>2016</w:t>
            </w:r>
            <w:r w:rsidRPr="00755E0A">
              <w:rPr>
                <w:b/>
                <w:bCs/>
                <w:color w:val="000000"/>
              </w:rPr>
              <w:t xml:space="preserve"> год</w:t>
            </w:r>
          </w:p>
        </w:tc>
        <w:tc>
          <w:tcPr>
            <w:tcW w:w="1695" w:type="dxa"/>
            <w:tcBorders>
              <w:top w:val="nil"/>
              <w:left w:val="nil"/>
              <w:bottom w:val="single" w:sz="8" w:space="0" w:color="auto"/>
              <w:right w:val="nil"/>
            </w:tcBorders>
            <w:vAlign w:val="center"/>
          </w:tcPr>
          <w:p w:rsidR="00782D9F" w:rsidRPr="00755E0A" w:rsidRDefault="00782D9F" w:rsidP="009E1828">
            <w:pPr>
              <w:spacing w:after="0"/>
              <w:jc w:val="right"/>
              <w:rPr>
                <w:b/>
                <w:bCs/>
                <w:color w:val="000000"/>
              </w:rPr>
            </w:pPr>
            <w:r w:rsidRPr="00755E0A">
              <w:rPr>
                <w:b/>
                <w:bCs/>
                <w:color w:val="000000"/>
              </w:rPr>
              <w:t>201</w:t>
            </w:r>
            <w:r>
              <w:rPr>
                <w:b/>
                <w:bCs/>
                <w:color w:val="000000"/>
              </w:rPr>
              <w:t>5</w:t>
            </w:r>
            <w:r w:rsidRPr="00755E0A">
              <w:rPr>
                <w:b/>
                <w:bCs/>
                <w:color w:val="000000"/>
              </w:rPr>
              <w:t xml:space="preserve"> год</w:t>
            </w:r>
          </w:p>
        </w:tc>
      </w:tr>
      <w:tr w:rsidR="00782D9F" w:rsidRPr="00755E0A">
        <w:trPr>
          <w:trHeight w:val="298"/>
        </w:trPr>
        <w:tc>
          <w:tcPr>
            <w:tcW w:w="5856" w:type="dxa"/>
            <w:tcBorders>
              <w:top w:val="nil"/>
              <w:left w:val="nil"/>
              <w:bottom w:val="nil"/>
              <w:right w:val="nil"/>
            </w:tcBorders>
            <w:vAlign w:val="center"/>
          </w:tcPr>
          <w:p w:rsidR="00782D9F" w:rsidRPr="00755E0A" w:rsidRDefault="00782D9F" w:rsidP="009E1828">
            <w:pPr>
              <w:spacing w:after="0"/>
              <w:jc w:val="right"/>
              <w:rPr>
                <w:b/>
                <w:bCs/>
                <w:color w:val="000000"/>
              </w:rPr>
            </w:pPr>
          </w:p>
        </w:tc>
        <w:tc>
          <w:tcPr>
            <w:tcW w:w="1959" w:type="dxa"/>
            <w:tcBorders>
              <w:top w:val="nil"/>
              <w:left w:val="nil"/>
              <w:bottom w:val="nil"/>
              <w:right w:val="nil"/>
            </w:tcBorders>
            <w:vAlign w:val="center"/>
          </w:tcPr>
          <w:p w:rsidR="00782D9F" w:rsidRPr="00755E0A" w:rsidRDefault="00782D9F" w:rsidP="009E1828">
            <w:pPr>
              <w:spacing w:after="0"/>
              <w:jc w:val="left"/>
              <w:rPr>
                <w:rFonts w:ascii="Times New Roman" w:hAnsi="Times New Roman" w:cs="Times New Roman"/>
              </w:rPr>
            </w:pPr>
          </w:p>
        </w:tc>
        <w:tc>
          <w:tcPr>
            <w:tcW w:w="1695" w:type="dxa"/>
            <w:tcBorders>
              <w:top w:val="nil"/>
              <w:left w:val="nil"/>
              <w:bottom w:val="nil"/>
              <w:right w:val="nil"/>
            </w:tcBorders>
            <w:vAlign w:val="center"/>
          </w:tcPr>
          <w:p w:rsidR="00782D9F" w:rsidRPr="00755E0A" w:rsidRDefault="00782D9F" w:rsidP="009E1828">
            <w:pPr>
              <w:spacing w:after="0"/>
              <w:jc w:val="left"/>
              <w:rPr>
                <w:rFonts w:ascii="Times New Roman" w:hAnsi="Times New Roman" w:cs="Times New Roman"/>
              </w:rPr>
            </w:pPr>
          </w:p>
        </w:tc>
      </w:tr>
      <w:tr w:rsidR="00782D9F" w:rsidRPr="00755E0A">
        <w:trPr>
          <w:trHeight w:val="253"/>
        </w:trPr>
        <w:tc>
          <w:tcPr>
            <w:tcW w:w="5856" w:type="dxa"/>
            <w:tcBorders>
              <w:top w:val="nil"/>
              <w:left w:val="nil"/>
              <w:bottom w:val="nil"/>
              <w:right w:val="nil"/>
            </w:tcBorders>
            <w:noWrap/>
            <w:vAlign w:val="center"/>
          </w:tcPr>
          <w:p w:rsidR="00782D9F" w:rsidRPr="00755E0A" w:rsidRDefault="00782D9F" w:rsidP="009E1828">
            <w:pPr>
              <w:spacing w:after="0"/>
              <w:jc w:val="left"/>
              <w:rPr>
                <w:color w:val="000000"/>
              </w:rPr>
            </w:pPr>
            <w:r w:rsidRPr="00774E2E">
              <w:rPr>
                <w:color w:val="000000"/>
              </w:rPr>
              <w:t>Переоценка ценных бумаг в наличии для продажи</w:t>
            </w:r>
          </w:p>
        </w:tc>
        <w:tc>
          <w:tcPr>
            <w:tcW w:w="1959" w:type="dxa"/>
            <w:tcBorders>
              <w:top w:val="nil"/>
              <w:left w:val="nil"/>
              <w:bottom w:val="nil"/>
              <w:right w:val="nil"/>
            </w:tcBorders>
            <w:vAlign w:val="center"/>
          </w:tcPr>
          <w:p w:rsidR="00782D9F" w:rsidRPr="00755E0A" w:rsidRDefault="00782D9F" w:rsidP="009E1828">
            <w:pPr>
              <w:spacing w:after="0"/>
              <w:jc w:val="right"/>
              <w:rPr>
                <w:color w:val="000000"/>
              </w:rPr>
            </w:pPr>
            <w:r>
              <w:rPr>
                <w:color w:val="000000"/>
              </w:rPr>
              <w:t>-</w:t>
            </w:r>
            <w:r w:rsidRPr="00755E0A">
              <w:rPr>
                <w:color w:val="000000"/>
              </w:rPr>
              <w:t xml:space="preserve"> </w:t>
            </w:r>
          </w:p>
        </w:tc>
        <w:tc>
          <w:tcPr>
            <w:tcW w:w="1695" w:type="dxa"/>
            <w:tcBorders>
              <w:top w:val="nil"/>
              <w:left w:val="nil"/>
              <w:bottom w:val="nil"/>
              <w:right w:val="nil"/>
            </w:tcBorders>
            <w:vAlign w:val="center"/>
          </w:tcPr>
          <w:p w:rsidR="00782D9F" w:rsidRPr="00755E0A" w:rsidRDefault="00782D9F" w:rsidP="009E1828">
            <w:pPr>
              <w:spacing w:after="0"/>
              <w:jc w:val="right"/>
              <w:rPr>
                <w:color w:val="000000"/>
              </w:rPr>
            </w:pPr>
            <w:r>
              <w:rPr>
                <w:color w:val="000000"/>
              </w:rPr>
              <w:t>(928)</w:t>
            </w:r>
          </w:p>
        </w:tc>
      </w:tr>
      <w:tr w:rsidR="00782D9F" w:rsidRPr="00755E0A">
        <w:trPr>
          <w:trHeight w:val="253"/>
        </w:trPr>
        <w:tc>
          <w:tcPr>
            <w:tcW w:w="5856" w:type="dxa"/>
            <w:tcBorders>
              <w:top w:val="nil"/>
              <w:left w:val="nil"/>
              <w:bottom w:val="nil"/>
              <w:right w:val="nil"/>
            </w:tcBorders>
            <w:noWrap/>
            <w:vAlign w:val="center"/>
          </w:tcPr>
          <w:p w:rsidR="00782D9F" w:rsidRPr="00755E0A" w:rsidRDefault="00782D9F" w:rsidP="009E1828">
            <w:pPr>
              <w:spacing w:after="0"/>
              <w:jc w:val="left"/>
              <w:rPr>
                <w:color w:val="000000"/>
              </w:rPr>
            </w:pPr>
            <w:r w:rsidRPr="00774E2E">
              <w:rPr>
                <w:color w:val="000000"/>
              </w:rPr>
              <w:t>Отложенный налог с переоценки ценных бумаг, в наличии для продажи</w:t>
            </w:r>
          </w:p>
        </w:tc>
        <w:tc>
          <w:tcPr>
            <w:tcW w:w="1959" w:type="dxa"/>
            <w:tcBorders>
              <w:top w:val="nil"/>
              <w:left w:val="nil"/>
              <w:bottom w:val="nil"/>
              <w:right w:val="nil"/>
            </w:tcBorders>
            <w:vAlign w:val="center"/>
          </w:tcPr>
          <w:p w:rsidR="00782D9F" w:rsidRPr="00755E0A" w:rsidRDefault="00782D9F" w:rsidP="009E1828">
            <w:pPr>
              <w:spacing w:after="0"/>
              <w:jc w:val="right"/>
              <w:rPr>
                <w:color w:val="000000"/>
              </w:rPr>
            </w:pPr>
            <w:r>
              <w:rPr>
                <w:color w:val="000000"/>
              </w:rPr>
              <w:t>-</w:t>
            </w:r>
          </w:p>
        </w:tc>
        <w:tc>
          <w:tcPr>
            <w:tcW w:w="1695" w:type="dxa"/>
            <w:tcBorders>
              <w:top w:val="nil"/>
              <w:left w:val="nil"/>
              <w:bottom w:val="nil"/>
              <w:right w:val="nil"/>
            </w:tcBorders>
            <w:vAlign w:val="center"/>
          </w:tcPr>
          <w:p w:rsidR="00782D9F" w:rsidRPr="00755E0A" w:rsidRDefault="00782D9F" w:rsidP="009E1828">
            <w:pPr>
              <w:spacing w:after="0"/>
              <w:jc w:val="right"/>
              <w:rPr>
                <w:color w:val="000000"/>
              </w:rPr>
            </w:pPr>
            <w:r>
              <w:rPr>
                <w:color w:val="000000"/>
              </w:rPr>
              <w:t>186</w:t>
            </w:r>
          </w:p>
        </w:tc>
      </w:tr>
      <w:tr w:rsidR="00782D9F" w:rsidRPr="00755E0A">
        <w:trPr>
          <w:trHeight w:val="253"/>
        </w:trPr>
        <w:tc>
          <w:tcPr>
            <w:tcW w:w="5856" w:type="dxa"/>
            <w:tcBorders>
              <w:top w:val="nil"/>
              <w:left w:val="nil"/>
              <w:bottom w:val="nil"/>
              <w:right w:val="nil"/>
            </w:tcBorders>
            <w:noWrap/>
            <w:vAlign w:val="center"/>
          </w:tcPr>
          <w:p w:rsidR="00782D9F" w:rsidRPr="00755E0A" w:rsidRDefault="00782D9F" w:rsidP="009E1828">
            <w:pPr>
              <w:spacing w:after="0"/>
              <w:jc w:val="left"/>
              <w:rPr>
                <w:color w:val="000000"/>
              </w:rPr>
            </w:pPr>
            <w:r w:rsidRPr="00774E2E">
              <w:rPr>
                <w:color w:val="000000"/>
              </w:rPr>
              <w:t>Восстановление фонда переоценки финансовых активов для продажи</w:t>
            </w:r>
          </w:p>
        </w:tc>
        <w:tc>
          <w:tcPr>
            <w:tcW w:w="1959" w:type="dxa"/>
            <w:tcBorders>
              <w:top w:val="nil"/>
              <w:left w:val="nil"/>
              <w:bottom w:val="nil"/>
              <w:right w:val="nil"/>
            </w:tcBorders>
            <w:vAlign w:val="center"/>
          </w:tcPr>
          <w:p w:rsidR="00782D9F" w:rsidRDefault="00782D9F" w:rsidP="00774E2E">
            <w:pPr>
              <w:spacing w:after="0"/>
              <w:jc w:val="right"/>
              <w:rPr>
                <w:color w:val="000000"/>
              </w:rPr>
            </w:pPr>
            <w:r>
              <w:rPr>
                <w:color w:val="000000"/>
              </w:rPr>
              <w:t>23 697</w:t>
            </w:r>
          </w:p>
        </w:tc>
        <w:tc>
          <w:tcPr>
            <w:tcW w:w="1695" w:type="dxa"/>
            <w:tcBorders>
              <w:top w:val="nil"/>
              <w:left w:val="nil"/>
              <w:bottom w:val="nil"/>
              <w:right w:val="nil"/>
            </w:tcBorders>
            <w:vAlign w:val="center"/>
          </w:tcPr>
          <w:p w:rsidR="00782D9F" w:rsidRDefault="00782D9F" w:rsidP="009E1828">
            <w:pPr>
              <w:spacing w:after="0"/>
              <w:jc w:val="right"/>
              <w:rPr>
                <w:color w:val="000000"/>
              </w:rPr>
            </w:pPr>
          </w:p>
        </w:tc>
      </w:tr>
      <w:tr w:rsidR="00782D9F" w:rsidRPr="00755E0A">
        <w:trPr>
          <w:trHeight w:val="253"/>
        </w:trPr>
        <w:tc>
          <w:tcPr>
            <w:tcW w:w="5856" w:type="dxa"/>
            <w:tcBorders>
              <w:top w:val="nil"/>
              <w:left w:val="nil"/>
              <w:bottom w:val="nil"/>
              <w:right w:val="nil"/>
            </w:tcBorders>
            <w:noWrap/>
            <w:vAlign w:val="center"/>
          </w:tcPr>
          <w:p w:rsidR="00782D9F" w:rsidRDefault="00782D9F" w:rsidP="009E1828">
            <w:pPr>
              <w:spacing w:after="0"/>
              <w:jc w:val="left"/>
              <w:rPr>
                <w:color w:val="000000"/>
              </w:rPr>
            </w:pPr>
            <w:r w:rsidRPr="00774E2E">
              <w:rPr>
                <w:color w:val="000000"/>
              </w:rPr>
              <w:t>Восстановление фонда отложенного налога с переоценки ценных бумаг, в наличии для продажи</w:t>
            </w:r>
          </w:p>
        </w:tc>
        <w:tc>
          <w:tcPr>
            <w:tcW w:w="1959" w:type="dxa"/>
            <w:tcBorders>
              <w:top w:val="nil"/>
              <w:left w:val="nil"/>
              <w:bottom w:val="nil"/>
              <w:right w:val="nil"/>
            </w:tcBorders>
            <w:vAlign w:val="center"/>
          </w:tcPr>
          <w:p w:rsidR="00782D9F" w:rsidRDefault="00782D9F" w:rsidP="009E1828">
            <w:pPr>
              <w:spacing w:after="0"/>
              <w:jc w:val="right"/>
              <w:rPr>
                <w:color w:val="000000"/>
              </w:rPr>
            </w:pPr>
            <w:r>
              <w:rPr>
                <w:color w:val="000000"/>
              </w:rPr>
              <w:t>(4 739)</w:t>
            </w:r>
          </w:p>
        </w:tc>
        <w:tc>
          <w:tcPr>
            <w:tcW w:w="1695" w:type="dxa"/>
            <w:tcBorders>
              <w:top w:val="nil"/>
              <w:left w:val="nil"/>
              <w:bottom w:val="nil"/>
              <w:right w:val="nil"/>
            </w:tcBorders>
            <w:vAlign w:val="center"/>
          </w:tcPr>
          <w:p w:rsidR="00782D9F" w:rsidRDefault="00782D9F" w:rsidP="009E1828">
            <w:pPr>
              <w:spacing w:after="0"/>
              <w:jc w:val="right"/>
              <w:rPr>
                <w:color w:val="000000"/>
              </w:rPr>
            </w:pPr>
          </w:p>
        </w:tc>
      </w:tr>
      <w:tr w:rsidR="00782D9F" w:rsidRPr="00755E0A">
        <w:trPr>
          <w:trHeight w:val="253"/>
        </w:trPr>
        <w:tc>
          <w:tcPr>
            <w:tcW w:w="5856" w:type="dxa"/>
            <w:tcBorders>
              <w:top w:val="nil"/>
              <w:left w:val="nil"/>
              <w:bottom w:val="nil"/>
              <w:right w:val="nil"/>
            </w:tcBorders>
            <w:noWrap/>
            <w:vAlign w:val="center"/>
          </w:tcPr>
          <w:p w:rsidR="00782D9F" w:rsidRPr="00774E2E" w:rsidRDefault="00782D9F" w:rsidP="009E1828">
            <w:pPr>
              <w:spacing w:after="0"/>
              <w:jc w:val="left"/>
              <w:rPr>
                <w:color w:val="000000"/>
              </w:rPr>
            </w:pPr>
            <w:r w:rsidRPr="00774E2E">
              <w:rPr>
                <w:color w:val="000000"/>
              </w:rPr>
              <w:t>Объявленные дивиденды</w:t>
            </w:r>
          </w:p>
        </w:tc>
        <w:tc>
          <w:tcPr>
            <w:tcW w:w="1959" w:type="dxa"/>
            <w:tcBorders>
              <w:top w:val="nil"/>
              <w:left w:val="nil"/>
              <w:bottom w:val="nil"/>
              <w:right w:val="nil"/>
            </w:tcBorders>
            <w:vAlign w:val="center"/>
          </w:tcPr>
          <w:p w:rsidR="00782D9F" w:rsidRDefault="00782D9F" w:rsidP="009E1828">
            <w:pPr>
              <w:spacing w:after="0"/>
              <w:jc w:val="right"/>
              <w:rPr>
                <w:color w:val="000000"/>
              </w:rPr>
            </w:pPr>
            <w:r>
              <w:rPr>
                <w:color w:val="000000"/>
              </w:rPr>
              <w:t>(5 400)</w:t>
            </w:r>
          </w:p>
        </w:tc>
        <w:tc>
          <w:tcPr>
            <w:tcW w:w="1695" w:type="dxa"/>
            <w:tcBorders>
              <w:top w:val="nil"/>
              <w:left w:val="nil"/>
              <w:bottom w:val="nil"/>
              <w:right w:val="nil"/>
            </w:tcBorders>
            <w:vAlign w:val="center"/>
          </w:tcPr>
          <w:p w:rsidR="00782D9F" w:rsidRDefault="00782D9F" w:rsidP="009E1828">
            <w:pPr>
              <w:spacing w:after="0"/>
              <w:jc w:val="right"/>
              <w:rPr>
                <w:color w:val="000000"/>
              </w:rPr>
            </w:pPr>
          </w:p>
        </w:tc>
      </w:tr>
      <w:tr w:rsidR="00782D9F" w:rsidRPr="00755E0A">
        <w:trPr>
          <w:trHeight w:val="268"/>
        </w:trPr>
        <w:tc>
          <w:tcPr>
            <w:tcW w:w="5856" w:type="dxa"/>
            <w:tcBorders>
              <w:top w:val="single" w:sz="8" w:space="0" w:color="auto"/>
              <w:left w:val="nil"/>
              <w:bottom w:val="double" w:sz="6" w:space="0" w:color="auto"/>
              <w:right w:val="nil"/>
            </w:tcBorders>
            <w:vAlign w:val="center"/>
          </w:tcPr>
          <w:p w:rsidR="00782D9F" w:rsidRPr="00755E0A" w:rsidRDefault="00782D9F" w:rsidP="009E1828">
            <w:pPr>
              <w:spacing w:after="0"/>
              <w:jc w:val="left"/>
              <w:rPr>
                <w:b/>
                <w:bCs/>
                <w:color w:val="000000"/>
              </w:rPr>
            </w:pPr>
            <w:r w:rsidRPr="00755E0A">
              <w:rPr>
                <w:b/>
                <w:bCs/>
                <w:color w:val="000000"/>
              </w:rPr>
              <w:t>Итого</w:t>
            </w:r>
          </w:p>
        </w:tc>
        <w:tc>
          <w:tcPr>
            <w:tcW w:w="1959" w:type="dxa"/>
            <w:tcBorders>
              <w:top w:val="single" w:sz="8" w:space="0" w:color="auto"/>
              <w:left w:val="nil"/>
              <w:bottom w:val="double" w:sz="6" w:space="0" w:color="auto"/>
              <w:right w:val="nil"/>
            </w:tcBorders>
            <w:vAlign w:val="center"/>
          </w:tcPr>
          <w:p w:rsidR="00782D9F" w:rsidRPr="00755E0A" w:rsidRDefault="00782D9F" w:rsidP="009E1828">
            <w:pPr>
              <w:spacing w:after="0"/>
              <w:jc w:val="right"/>
              <w:rPr>
                <w:b/>
                <w:bCs/>
                <w:color w:val="000000"/>
              </w:rPr>
            </w:pPr>
            <w:r>
              <w:rPr>
                <w:b/>
                <w:bCs/>
                <w:color w:val="000000"/>
              </w:rPr>
              <w:t>13 558</w:t>
            </w:r>
            <w:r w:rsidRPr="00755E0A">
              <w:rPr>
                <w:b/>
                <w:bCs/>
                <w:color w:val="000000"/>
              </w:rPr>
              <w:t xml:space="preserve"> </w:t>
            </w:r>
          </w:p>
        </w:tc>
        <w:tc>
          <w:tcPr>
            <w:tcW w:w="1695" w:type="dxa"/>
            <w:tcBorders>
              <w:top w:val="single" w:sz="8" w:space="0" w:color="auto"/>
              <w:left w:val="nil"/>
              <w:bottom w:val="double" w:sz="6" w:space="0" w:color="auto"/>
              <w:right w:val="nil"/>
            </w:tcBorders>
            <w:vAlign w:val="center"/>
          </w:tcPr>
          <w:p w:rsidR="00782D9F" w:rsidRPr="00755E0A" w:rsidRDefault="00782D9F" w:rsidP="009E1828">
            <w:pPr>
              <w:spacing w:after="0"/>
              <w:jc w:val="right"/>
              <w:rPr>
                <w:b/>
                <w:bCs/>
                <w:color w:val="000000"/>
              </w:rPr>
            </w:pPr>
            <w:r>
              <w:rPr>
                <w:b/>
                <w:bCs/>
                <w:color w:val="000000"/>
              </w:rPr>
              <w:t>(742)</w:t>
            </w:r>
          </w:p>
        </w:tc>
      </w:tr>
    </w:tbl>
    <w:p w:rsidR="00782D9F" w:rsidRPr="00224700" w:rsidRDefault="00782D9F" w:rsidP="001E388D">
      <w:pPr>
        <w:spacing w:before="120"/>
      </w:pPr>
    </w:p>
    <w:p w:rsidR="00782D9F" w:rsidRPr="00224700" w:rsidRDefault="00782D9F" w:rsidP="00B84FAD">
      <w:pPr>
        <w:pStyle w:val="Heading1"/>
        <w:numPr>
          <w:ilvl w:val="0"/>
          <w:numId w:val="27"/>
        </w:numPr>
      </w:pPr>
      <w:bookmarkStart w:id="73" w:name="_Toc480983502"/>
      <w:r w:rsidRPr="00224700">
        <w:t>Управление финансовыми рисками</w:t>
      </w:r>
      <w:bookmarkEnd w:id="73"/>
    </w:p>
    <w:p w:rsidR="00782D9F" w:rsidRPr="00224700" w:rsidRDefault="00782D9F" w:rsidP="009E1585">
      <w:pPr>
        <w:spacing w:before="120"/>
      </w:pPr>
      <w:r w:rsidRPr="00224700">
        <w:t xml:space="preserve">Управление рисками лежит в основе деятельности Компании и является существенным элементом ее операционной деятельности. Руководство рассматривает управление рисками и контроль над ними как важный аспект процесса управления и осуществления операций, постоянно проводя интеграцию данных функций в корпоративную структуру. Главной задачей управления рисками является определение лимитов риска с дальнейшим обеспечением соблюдения установленных лимитов и других мер внутреннего контроля. Управление операционным и правовым рисками должно обеспечивать надлежащее соблюдение внутренних регламентов и процедур в целях минимизации операционного и правового рисков. </w:t>
      </w:r>
    </w:p>
    <w:p w:rsidR="00782D9F" w:rsidRPr="00224700" w:rsidRDefault="00782D9F" w:rsidP="009E1585">
      <w:pPr>
        <w:spacing w:before="120"/>
      </w:pPr>
      <w:r w:rsidRPr="00224700">
        <w:t xml:space="preserve">Управление рисками осуществляется Компанией в отношении финансовых, страховых и юридических рисков. Финансовые риски включают рыночный риск (состоящий из валютного риска, риска процентной ставки и прочего ценового риска), кредитный риск и риск ликвидности.  </w:t>
      </w:r>
    </w:p>
    <w:p w:rsidR="00782D9F" w:rsidRDefault="00782D9F" w:rsidP="009E1585">
      <w:pPr>
        <w:spacing w:before="120"/>
      </w:pPr>
      <w:r w:rsidRPr="00224700">
        <w:t>Процедуры по управлению рисками регулируются внутренними документами, а также нормативными актами Банка России, и контролируются различными органами управления Компании</w:t>
      </w:r>
      <w:r>
        <w:t>.</w:t>
      </w:r>
    </w:p>
    <w:p w:rsidR="00782D9F" w:rsidRDefault="00782D9F" w:rsidP="009E1585">
      <w:pPr>
        <w:spacing w:before="120"/>
      </w:pPr>
      <w:r w:rsidRPr="00224700">
        <w:t>Руководство утверждает как общую политику управления рисками, так и политику по управлению каждым из существенных видов риска. Компания устанавливает лимиты на операции, подверженные риску, в соответствии с принципами, определенными политиками по управлению рисками Компании и инвестиционной стратегией. Предложения по установлению лимитов на рассмотрение указанного комитета подготавливаются соответствующими управлениями, контролирующими риски. Управления, контролирующие риски, работают независимо от управлений, осуществляющих операции, подверженные риску</w:t>
      </w:r>
      <w:r>
        <w:t>.</w:t>
      </w:r>
    </w:p>
    <w:p w:rsidR="00782D9F" w:rsidRPr="00224700" w:rsidRDefault="00782D9F" w:rsidP="009E1585">
      <w:pPr>
        <w:spacing w:before="120"/>
      </w:pPr>
      <w:r w:rsidRPr="00224700">
        <w:t xml:space="preserve">Стратегия управления финансовыми рисками Компании базируется на соблюдении принципов сохранности, доходности, диверсификации и ликвидности инвестированных средств. Для управления различными видами финансовых рисков, а также с целью их минимизации Компания использует следующие процедуры и инструменты:  </w:t>
      </w:r>
    </w:p>
    <w:p w:rsidR="00782D9F" w:rsidRPr="00224700" w:rsidRDefault="00782D9F" w:rsidP="009E1585">
      <w:pPr>
        <w:spacing w:before="120"/>
      </w:pPr>
      <w:r w:rsidRPr="00224700">
        <w:rPr>
          <w:b/>
          <w:bCs/>
        </w:rPr>
        <w:t>Мониторинг</w:t>
      </w:r>
      <w:r w:rsidRPr="00224700">
        <w:t xml:space="preserve"> – изучение риска, его динамики во времени и анализ причин изменения. Мониторинг предшествует использованию других процедур, которые включают проведение сценарного анализа, проведение встреч с управляющими компаниями, внесение предложений по изменению структуры портфеля с целью снижения рисков, формирование предложений по изменению инвестиционных деклараций. Мониторинг проводится на регулярной основе. </w:t>
      </w:r>
    </w:p>
    <w:p w:rsidR="00782D9F" w:rsidRPr="00224700" w:rsidRDefault="00782D9F" w:rsidP="009E1585">
      <w:pPr>
        <w:spacing w:before="120"/>
      </w:pPr>
      <w:r w:rsidRPr="00224700">
        <w:rPr>
          <w:b/>
          <w:bCs/>
        </w:rPr>
        <w:t>Диверсификация</w:t>
      </w:r>
      <w:r w:rsidRPr="00224700">
        <w:t xml:space="preserve"> – процесс распределения средств по инвестициям в целях сокращения риска концентрации за счет распределения по видам активов, доходы по которым не являются взаимосвязанными между собой. Диверсификация позволяет снизить риск концентрации, не изменяя доходности активов в целом. Снижение риска концентрации достигается за счет включения в портфель широкого круга финансовых инструментов, диверсифицированных по отраслям и контрагентам, не связанных тесно между собой, что позволяет избежать синхронности циклических колебаний их деловой активности. При этом сохранение доходности в целом по портфелю достигается за счет того, что возможные невысокие доходы по одним финансовым инструментам будут компенсироваться более высокими доходами по другим. Распределение вложений происходит как между отдельными видами активов, так и внутри них. Для размещенных депозитов речь идет о диверсификации по контрагентам, для корпоративных ценных бумаг – по эмитентам, для государственных краткосрочных ценных бумаг – по различным сериям. </w:t>
      </w:r>
    </w:p>
    <w:p w:rsidR="00782D9F" w:rsidRPr="00224700" w:rsidRDefault="00782D9F" w:rsidP="009E1585">
      <w:pPr>
        <w:spacing w:before="120"/>
      </w:pPr>
      <w:r w:rsidRPr="00224700">
        <w:rPr>
          <w:b/>
          <w:bCs/>
        </w:rPr>
        <w:t xml:space="preserve">Анализ сценариев. </w:t>
      </w:r>
      <w:r w:rsidRPr="00224700">
        <w:t xml:space="preserve">Анализ сценариев или моделирование используется в прогнозировании возможных путей развития текущей ситуации. В процессе анализа сценариев вырабатываются способы реакции Компании на изменение внешних условий. </w:t>
      </w:r>
    </w:p>
    <w:p w:rsidR="00782D9F" w:rsidRPr="00224700" w:rsidRDefault="00782D9F" w:rsidP="009E1585">
      <w:pPr>
        <w:spacing w:before="120"/>
        <w:rPr>
          <w:b/>
          <w:bCs/>
          <w:i/>
          <w:iCs/>
        </w:rPr>
      </w:pPr>
      <w:r w:rsidRPr="00224700">
        <w:rPr>
          <w:b/>
          <w:bCs/>
          <w:i/>
          <w:iCs/>
        </w:rPr>
        <w:t>Кредитный риск</w:t>
      </w:r>
    </w:p>
    <w:p w:rsidR="00782D9F" w:rsidRPr="00224700" w:rsidRDefault="00782D9F" w:rsidP="00FC1EE6">
      <w:pPr>
        <w:spacing w:before="120"/>
      </w:pPr>
      <w:r w:rsidRPr="00224700">
        <w:t>Компания принимает на себя кредитный риск, а именно риск неисполнения, несвоевременного либо неполного исполнения контрагентом финансовых обязательств в соответствии с условиями договора.</w:t>
      </w:r>
    </w:p>
    <w:p w:rsidR="00782D9F" w:rsidRPr="00224700" w:rsidRDefault="00782D9F" w:rsidP="00FC1EE6">
      <w:pPr>
        <w:spacing w:before="120"/>
      </w:pPr>
      <w:r w:rsidRPr="00224700">
        <w:t>Компания осуществляет регулярный мониторинг кредитных рисков. Управление кредитным риском осуществляется посредством регулярного анализа способности существующих контрагентов погасить суммы задолженности по договорам. На постоянной основе анализируется дебиторская задолженность по срокам погашения.</w:t>
      </w:r>
    </w:p>
    <w:p w:rsidR="00782D9F" w:rsidRPr="00755E0A" w:rsidRDefault="00782D9F" w:rsidP="00FC1EE6">
      <w:pPr>
        <w:spacing w:before="120"/>
        <w:rPr>
          <w:lang w:eastAsia="en-US"/>
        </w:rPr>
      </w:pPr>
      <w:r w:rsidRPr="00224700">
        <w:t xml:space="preserve">Суммой, в которой наилучшим образом учтен максимальный кредитный риск, в целом является балансовая стоимость долговых </w:t>
      </w:r>
      <w:r>
        <w:t xml:space="preserve">и долевых </w:t>
      </w:r>
      <w:r w:rsidRPr="00224700">
        <w:t>финансовых активов, отраженных на балансе Компании:</w:t>
      </w:r>
    </w:p>
    <w:tbl>
      <w:tblPr>
        <w:tblW w:w="5000" w:type="pct"/>
        <w:tblInd w:w="2" w:type="dxa"/>
        <w:tblLook w:val="00A0"/>
      </w:tblPr>
      <w:tblGrid>
        <w:gridCol w:w="5982"/>
        <w:gridCol w:w="2001"/>
        <w:gridCol w:w="1731"/>
      </w:tblGrid>
      <w:tr w:rsidR="00782D9F" w:rsidRPr="00755E0A">
        <w:trPr>
          <w:trHeight w:val="477"/>
        </w:trPr>
        <w:tc>
          <w:tcPr>
            <w:tcW w:w="3079" w:type="pct"/>
            <w:tcBorders>
              <w:top w:val="nil"/>
              <w:left w:val="nil"/>
              <w:bottom w:val="single" w:sz="8" w:space="0" w:color="auto"/>
              <w:right w:val="nil"/>
            </w:tcBorders>
            <w:vAlign w:val="center"/>
          </w:tcPr>
          <w:p w:rsidR="00782D9F" w:rsidRPr="00755E0A" w:rsidRDefault="00782D9F" w:rsidP="00755E0A">
            <w:pPr>
              <w:spacing w:after="0"/>
              <w:rPr>
                <w:i/>
                <w:iCs/>
                <w:color w:val="000000"/>
              </w:rPr>
            </w:pPr>
            <w:r w:rsidRPr="00755E0A">
              <w:rPr>
                <w:i/>
                <w:iCs/>
                <w:color w:val="000000"/>
              </w:rPr>
              <w:t> </w:t>
            </w:r>
          </w:p>
        </w:tc>
        <w:tc>
          <w:tcPr>
            <w:tcW w:w="1030" w:type="pct"/>
            <w:tcBorders>
              <w:top w:val="nil"/>
              <w:left w:val="nil"/>
              <w:bottom w:val="single" w:sz="8" w:space="0" w:color="auto"/>
              <w:right w:val="nil"/>
            </w:tcBorders>
            <w:vAlign w:val="center"/>
          </w:tcPr>
          <w:p w:rsidR="00782D9F" w:rsidRPr="00755E0A" w:rsidRDefault="00782D9F" w:rsidP="00FC175C">
            <w:pPr>
              <w:spacing w:after="0"/>
              <w:jc w:val="right"/>
              <w:rPr>
                <w:b/>
                <w:bCs/>
                <w:color w:val="000000"/>
              </w:rPr>
            </w:pPr>
            <w:r w:rsidRPr="00755E0A">
              <w:rPr>
                <w:b/>
                <w:bCs/>
                <w:color w:val="000000"/>
              </w:rPr>
              <w:t>31 декабря 201</w:t>
            </w:r>
            <w:r>
              <w:rPr>
                <w:b/>
                <w:bCs/>
                <w:color w:val="000000"/>
              </w:rPr>
              <w:t>6</w:t>
            </w:r>
          </w:p>
        </w:tc>
        <w:tc>
          <w:tcPr>
            <w:tcW w:w="891" w:type="pct"/>
            <w:tcBorders>
              <w:top w:val="nil"/>
              <w:left w:val="nil"/>
              <w:bottom w:val="single" w:sz="8" w:space="0" w:color="auto"/>
              <w:right w:val="nil"/>
            </w:tcBorders>
            <w:vAlign w:val="center"/>
          </w:tcPr>
          <w:p w:rsidR="00782D9F" w:rsidRPr="00755E0A" w:rsidRDefault="00782D9F" w:rsidP="00755E0A">
            <w:pPr>
              <w:spacing w:after="0"/>
              <w:jc w:val="right"/>
              <w:rPr>
                <w:b/>
                <w:bCs/>
                <w:color w:val="000000"/>
              </w:rPr>
            </w:pPr>
            <w:r w:rsidRPr="00755E0A">
              <w:rPr>
                <w:b/>
                <w:bCs/>
                <w:color w:val="000000"/>
              </w:rPr>
              <w:t>31 декабря 2015</w:t>
            </w:r>
          </w:p>
        </w:tc>
      </w:tr>
      <w:tr w:rsidR="00782D9F" w:rsidRPr="00755E0A">
        <w:trPr>
          <w:trHeight w:val="272"/>
        </w:trPr>
        <w:tc>
          <w:tcPr>
            <w:tcW w:w="3079" w:type="pct"/>
            <w:tcBorders>
              <w:top w:val="nil"/>
              <w:left w:val="nil"/>
              <w:bottom w:val="nil"/>
              <w:right w:val="nil"/>
            </w:tcBorders>
            <w:vAlign w:val="center"/>
          </w:tcPr>
          <w:p w:rsidR="00782D9F" w:rsidRPr="00755E0A" w:rsidRDefault="00782D9F" w:rsidP="00755E0A">
            <w:pPr>
              <w:spacing w:after="0"/>
              <w:jc w:val="right"/>
              <w:rPr>
                <w:b/>
                <w:bCs/>
                <w:color w:val="000000"/>
              </w:rPr>
            </w:pPr>
          </w:p>
        </w:tc>
        <w:tc>
          <w:tcPr>
            <w:tcW w:w="1030" w:type="pct"/>
            <w:tcBorders>
              <w:top w:val="nil"/>
              <w:left w:val="nil"/>
              <w:bottom w:val="nil"/>
              <w:right w:val="nil"/>
            </w:tcBorders>
            <w:vAlign w:val="center"/>
          </w:tcPr>
          <w:p w:rsidR="00782D9F" w:rsidRPr="00755E0A" w:rsidRDefault="00782D9F" w:rsidP="00755E0A">
            <w:pPr>
              <w:spacing w:after="0"/>
              <w:jc w:val="left"/>
              <w:rPr>
                <w:rFonts w:ascii="Times New Roman" w:hAnsi="Times New Roman" w:cs="Times New Roman"/>
              </w:rPr>
            </w:pPr>
          </w:p>
        </w:tc>
        <w:tc>
          <w:tcPr>
            <w:tcW w:w="891" w:type="pct"/>
            <w:tcBorders>
              <w:top w:val="nil"/>
              <w:left w:val="nil"/>
              <w:bottom w:val="nil"/>
              <w:right w:val="nil"/>
            </w:tcBorders>
            <w:vAlign w:val="center"/>
          </w:tcPr>
          <w:p w:rsidR="00782D9F" w:rsidRPr="00755E0A" w:rsidRDefault="00782D9F" w:rsidP="00755E0A">
            <w:pPr>
              <w:spacing w:after="0"/>
              <w:jc w:val="left"/>
              <w:rPr>
                <w:rFonts w:ascii="Times New Roman" w:hAnsi="Times New Roman" w:cs="Times New Roman"/>
              </w:rPr>
            </w:pPr>
          </w:p>
        </w:tc>
      </w:tr>
      <w:tr w:rsidR="00782D9F" w:rsidRPr="00755E0A">
        <w:trPr>
          <w:trHeight w:val="231"/>
        </w:trPr>
        <w:tc>
          <w:tcPr>
            <w:tcW w:w="3079" w:type="pct"/>
            <w:tcBorders>
              <w:top w:val="nil"/>
              <w:left w:val="nil"/>
              <w:bottom w:val="nil"/>
              <w:right w:val="nil"/>
            </w:tcBorders>
            <w:noWrap/>
            <w:vAlign w:val="center"/>
          </w:tcPr>
          <w:p w:rsidR="00782D9F" w:rsidRPr="00755E0A" w:rsidRDefault="00782D9F" w:rsidP="00755E0A">
            <w:pPr>
              <w:spacing w:after="0"/>
              <w:jc w:val="left"/>
              <w:rPr>
                <w:color w:val="000000"/>
              </w:rPr>
            </w:pPr>
            <w:r w:rsidRPr="00755E0A">
              <w:rPr>
                <w:color w:val="000000"/>
              </w:rPr>
              <w:t>Денежные средства и эквиваленты</w:t>
            </w:r>
          </w:p>
        </w:tc>
        <w:tc>
          <w:tcPr>
            <w:tcW w:w="1030" w:type="pct"/>
            <w:tcBorders>
              <w:top w:val="nil"/>
              <w:left w:val="nil"/>
              <w:bottom w:val="nil"/>
              <w:right w:val="nil"/>
            </w:tcBorders>
            <w:noWrap/>
            <w:vAlign w:val="center"/>
          </w:tcPr>
          <w:p w:rsidR="00782D9F" w:rsidRPr="00755E0A" w:rsidRDefault="00782D9F" w:rsidP="00755E0A">
            <w:pPr>
              <w:spacing w:after="0"/>
              <w:jc w:val="right"/>
              <w:rPr>
                <w:color w:val="000000"/>
              </w:rPr>
            </w:pPr>
            <w:r>
              <w:rPr>
                <w:color w:val="000000"/>
              </w:rPr>
              <w:t>168</w:t>
            </w:r>
          </w:p>
        </w:tc>
        <w:tc>
          <w:tcPr>
            <w:tcW w:w="891" w:type="pct"/>
            <w:tcBorders>
              <w:top w:val="nil"/>
              <w:left w:val="nil"/>
              <w:bottom w:val="nil"/>
              <w:right w:val="nil"/>
            </w:tcBorders>
            <w:vAlign w:val="center"/>
          </w:tcPr>
          <w:p w:rsidR="00782D9F" w:rsidRDefault="00782D9F" w:rsidP="00755E0A">
            <w:pPr>
              <w:spacing w:after="0"/>
              <w:jc w:val="right"/>
              <w:rPr>
                <w:color w:val="000000"/>
              </w:rPr>
            </w:pPr>
            <w:r>
              <w:rPr>
                <w:color w:val="000000"/>
              </w:rPr>
              <w:t>265</w:t>
            </w:r>
          </w:p>
        </w:tc>
      </w:tr>
      <w:tr w:rsidR="00782D9F" w:rsidRPr="00755E0A">
        <w:trPr>
          <w:trHeight w:val="231"/>
        </w:trPr>
        <w:tc>
          <w:tcPr>
            <w:tcW w:w="3079" w:type="pct"/>
            <w:tcBorders>
              <w:top w:val="nil"/>
              <w:left w:val="nil"/>
              <w:bottom w:val="nil"/>
              <w:right w:val="nil"/>
            </w:tcBorders>
            <w:noWrap/>
            <w:vAlign w:val="center"/>
          </w:tcPr>
          <w:p w:rsidR="00782D9F" w:rsidRPr="00755E0A" w:rsidRDefault="00782D9F" w:rsidP="00755E0A">
            <w:pPr>
              <w:spacing w:after="0"/>
              <w:jc w:val="left"/>
              <w:rPr>
                <w:color w:val="000000"/>
              </w:rPr>
            </w:pPr>
            <w:r w:rsidRPr="00755E0A">
              <w:rPr>
                <w:color w:val="000000"/>
              </w:rPr>
              <w:t>Финансовые активы по справедливой стоимости</w:t>
            </w:r>
          </w:p>
        </w:tc>
        <w:tc>
          <w:tcPr>
            <w:tcW w:w="1030" w:type="pct"/>
            <w:tcBorders>
              <w:top w:val="nil"/>
              <w:left w:val="nil"/>
              <w:bottom w:val="nil"/>
              <w:right w:val="nil"/>
            </w:tcBorders>
            <w:noWrap/>
            <w:vAlign w:val="center"/>
          </w:tcPr>
          <w:p w:rsidR="00782D9F" w:rsidRPr="00755E0A" w:rsidRDefault="00782D9F" w:rsidP="00755E0A">
            <w:pPr>
              <w:spacing w:after="0"/>
              <w:jc w:val="right"/>
              <w:rPr>
                <w:color w:val="000000"/>
              </w:rPr>
            </w:pPr>
            <w:r>
              <w:rPr>
                <w:color w:val="000000"/>
              </w:rPr>
              <w:t>22 578</w:t>
            </w:r>
          </w:p>
        </w:tc>
        <w:tc>
          <w:tcPr>
            <w:tcW w:w="891" w:type="pct"/>
            <w:tcBorders>
              <w:top w:val="nil"/>
              <w:left w:val="nil"/>
              <w:bottom w:val="nil"/>
              <w:right w:val="nil"/>
            </w:tcBorders>
            <w:vAlign w:val="center"/>
          </w:tcPr>
          <w:p w:rsidR="00782D9F" w:rsidRDefault="00782D9F" w:rsidP="00755E0A">
            <w:pPr>
              <w:spacing w:after="0"/>
              <w:jc w:val="right"/>
              <w:rPr>
                <w:color w:val="000000"/>
              </w:rPr>
            </w:pPr>
            <w:r>
              <w:rPr>
                <w:color w:val="000000"/>
              </w:rPr>
              <w:t>11 189</w:t>
            </w:r>
          </w:p>
        </w:tc>
      </w:tr>
      <w:tr w:rsidR="00782D9F" w:rsidRPr="00755E0A">
        <w:trPr>
          <w:trHeight w:val="231"/>
        </w:trPr>
        <w:tc>
          <w:tcPr>
            <w:tcW w:w="3079" w:type="pct"/>
            <w:tcBorders>
              <w:top w:val="nil"/>
              <w:left w:val="nil"/>
              <w:bottom w:val="nil"/>
              <w:right w:val="nil"/>
            </w:tcBorders>
            <w:noWrap/>
            <w:vAlign w:val="center"/>
          </w:tcPr>
          <w:p w:rsidR="00782D9F" w:rsidRPr="00755E0A" w:rsidRDefault="00782D9F" w:rsidP="00755E0A">
            <w:pPr>
              <w:spacing w:after="0"/>
              <w:jc w:val="left"/>
              <w:rPr>
                <w:color w:val="000000"/>
              </w:rPr>
            </w:pPr>
            <w:r>
              <w:rPr>
                <w:color w:val="000000"/>
              </w:rPr>
              <w:t>Финансовые активы для продажи</w:t>
            </w:r>
          </w:p>
        </w:tc>
        <w:tc>
          <w:tcPr>
            <w:tcW w:w="1030" w:type="pct"/>
            <w:tcBorders>
              <w:top w:val="nil"/>
              <w:left w:val="nil"/>
              <w:bottom w:val="nil"/>
              <w:right w:val="nil"/>
            </w:tcBorders>
            <w:noWrap/>
            <w:vAlign w:val="center"/>
          </w:tcPr>
          <w:p w:rsidR="00782D9F" w:rsidRDefault="00782D9F" w:rsidP="00755E0A">
            <w:pPr>
              <w:spacing w:after="0"/>
              <w:jc w:val="right"/>
              <w:rPr>
                <w:color w:val="000000"/>
              </w:rPr>
            </w:pPr>
            <w:r>
              <w:rPr>
                <w:color w:val="000000"/>
              </w:rPr>
              <w:t>711</w:t>
            </w:r>
          </w:p>
        </w:tc>
        <w:tc>
          <w:tcPr>
            <w:tcW w:w="891" w:type="pct"/>
            <w:tcBorders>
              <w:top w:val="nil"/>
              <w:left w:val="nil"/>
              <w:bottom w:val="nil"/>
              <w:right w:val="nil"/>
            </w:tcBorders>
            <w:vAlign w:val="center"/>
          </w:tcPr>
          <w:p w:rsidR="00782D9F" w:rsidRDefault="00782D9F" w:rsidP="00755E0A">
            <w:pPr>
              <w:spacing w:after="0"/>
              <w:jc w:val="right"/>
              <w:rPr>
                <w:color w:val="000000"/>
              </w:rPr>
            </w:pPr>
            <w:r>
              <w:rPr>
                <w:color w:val="000000"/>
              </w:rPr>
              <w:t>3 023</w:t>
            </w:r>
          </w:p>
        </w:tc>
      </w:tr>
      <w:tr w:rsidR="00782D9F" w:rsidRPr="00755E0A">
        <w:trPr>
          <w:trHeight w:val="231"/>
        </w:trPr>
        <w:tc>
          <w:tcPr>
            <w:tcW w:w="3079" w:type="pct"/>
            <w:tcBorders>
              <w:top w:val="nil"/>
              <w:left w:val="nil"/>
              <w:bottom w:val="nil"/>
              <w:right w:val="nil"/>
            </w:tcBorders>
            <w:noWrap/>
            <w:vAlign w:val="center"/>
          </w:tcPr>
          <w:p w:rsidR="00782D9F" w:rsidRPr="00755E0A" w:rsidRDefault="00782D9F" w:rsidP="00755E0A">
            <w:pPr>
              <w:spacing w:after="0"/>
              <w:jc w:val="left"/>
              <w:rPr>
                <w:color w:val="000000"/>
              </w:rPr>
            </w:pPr>
            <w:r w:rsidRPr="00755E0A">
              <w:rPr>
                <w:color w:val="000000"/>
              </w:rPr>
              <w:t>Дебиторская задолженность</w:t>
            </w:r>
          </w:p>
        </w:tc>
        <w:tc>
          <w:tcPr>
            <w:tcW w:w="1030" w:type="pct"/>
            <w:tcBorders>
              <w:top w:val="nil"/>
              <w:left w:val="nil"/>
              <w:bottom w:val="nil"/>
              <w:right w:val="nil"/>
            </w:tcBorders>
            <w:noWrap/>
            <w:vAlign w:val="center"/>
          </w:tcPr>
          <w:p w:rsidR="00782D9F" w:rsidRPr="00755E0A" w:rsidRDefault="00782D9F" w:rsidP="00FC175C">
            <w:pPr>
              <w:spacing w:after="0"/>
              <w:jc w:val="right"/>
              <w:rPr>
                <w:color w:val="000000"/>
              </w:rPr>
            </w:pPr>
            <w:r>
              <w:rPr>
                <w:color w:val="000000"/>
              </w:rPr>
              <w:t>27 844</w:t>
            </w:r>
          </w:p>
        </w:tc>
        <w:tc>
          <w:tcPr>
            <w:tcW w:w="891" w:type="pct"/>
            <w:tcBorders>
              <w:top w:val="nil"/>
              <w:left w:val="nil"/>
              <w:bottom w:val="nil"/>
              <w:right w:val="nil"/>
            </w:tcBorders>
            <w:vAlign w:val="center"/>
          </w:tcPr>
          <w:p w:rsidR="00782D9F" w:rsidRDefault="00782D9F" w:rsidP="00755E0A">
            <w:pPr>
              <w:spacing w:after="0"/>
              <w:jc w:val="right"/>
              <w:rPr>
                <w:color w:val="000000"/>
              </w:rPr>
            </w:pPr>
            <w:r>
              <w:rPr>
                <w:color w:val="000000"/>
              </w:rPr>
              <w:t>9 080</w:t>
            </w:r>
          </w:p>
        </w:tc>
      </w:tr>
      <w:tr w:rsidR="00782D9F" w:rsidRPr="00755E0A">
        <w:trPr>
          <w:trHeight w:val="231"/>
        </w:trPr>
        <w:tc>
          <w:tcPr>
            <w:tcW w:w="3079" w:type="pct"/>
            <w:tcBorders>
              <w:top w:val="nil"/>
              <w:left w:val="nil"/>
              <w:bottom w:val="nil"/>
              <w:right w:val="nil"/>
            </w:tcBorders>
            <w:noWrap/>
            <w:vAlign w:val="center"/>
          </w:tcPr>
          <w:p w:rsidR="00782D9F" w:rsidRPr="00755E0A" w:rsidRDefault="00782D9F" w:rsidP="00755E0A">
            <w:pPr>
              <w:spacing w:after="0"/>
              <w:jc w:val="left"/>
              <w:rPr>
                <w:color w:val="000000"/>
              </w:rPr>
            </w:pPr>
            <w:r>
              <w:rPr>
                <w:color w:val="000000"/>
              </w:rPr>
              <w:t>Предоплаты</w:t>
            </w:r>
          </w:p>
        </w:tc>
        <w:tc>
          <w:tcPr>
            <w:tcW w:w="1030" w:type="pct"/>
            <w:tcBorders>
              <w:top w:val="nil"/>
              <w:left w:val="nil"/>
              <w:bottom w:val="nil"/>
              <w:right w:val="nil"/>
            </w:tcBorders>
            <w:noWrap/>
            <w:vAlign w:val="center"/>
          </w:tcPr>
          <w:p w:rsidR="00782D9F" w:rsidRDefault="00782D9F" w:rsidP="00FC175C">
            <w:pPr>
              <w:spacing w:after="0"/>
              <w:jc w:val="right"/>
              <w:rPr>
                <w:color w:val="000000"/>
              </w:rPr>
            </w:pPr>
            <w:r>
              <w:rPr>
                <w:color w:val="000000"/>
              </w:rPr>
              <w:t>755</w:t>
            </w:r>
          </w:p>
        </w:tc>
        <w:tc>
          <w:tcPr>
            <w:tcW w:w="891" w:type="pct"/>
            <w:tcBorders>
              <w:top w:val="nil"/>
              <w:left w:val="nil"/>
              <w:bottom w:val="nil"/>
              <w:right w:val="nil"/>
            </w:tcBorders>
            <w:vAlign w:val="center"/>
          </w:tcPr>
          <w:p w:rsidR="00782D9F" w:rsidRDefault="00782D9F" w:rsidP="00755E0A">
            <w:pPr>
              <w:spacing w:after="0"/>
              <w:jc w:val="right"/>
              <w:rPr>
                <w:color w:val="000000"/>
              </w:rPr>
            </w:pPr>
            <w:r>
              <w:rPr>
                <w:color w:val="000000"/>
              </w:rPr>
              <w:t>44</w:t>
            </w:r>
          </w:p>
        </w:tc>
      </w:tr>
      <w:tr w:rsidR="00782D9F" w:rsidRPr="00755E0A">
        <w:trPr>
          <w:trHeight w:val="245"/>
        </w:trPr>
        <w:tc>
          <w:tcPr>
            <w:tcW w:w="3079" w:type="pct"/>
            <w:tcBorders>
              <w:top w:val="single" w:sz="8" w:space="0" w:color="auto"/>
              <w:left w:val="nil"/>
              <w:bottom w:val="double" w:sz="6" w:space="0" w:color="auto"/>
              <w:right w:val="nil"/>
            </w:tcBorders>
            <w:vAlign w:val="center"/>
          </w:tcPr>
          <w:p w:rsidR="00782D9F" w:rsidRPr="00755E0A" w:rsidRDefault="00782D9F" w:rsidP="00755E0A">
            <w:pPr>
              <w:spacing w:after="0"/>
              <w:jc w:val="left"/>
              <w:rPr>
                <w:b/>
                <w:bCs/>
                <w:color w:val="000000"/>
              </w:rPr>
            </w:pPr>
            <w:r w:rsidRPr="00755E0A">
              <w:rPr>
                <w:b/>
                <w:bCs/>
                <w:color w:val="000000"/>
              </w:rPr>
              <w:t>Итого</w:t>
            </w:r>
          </w:p>
        </w:tc>
        <w:tc>
          <w:tcPr>
            <w:tcW w:w="1030" w:type="pct"/>
            <w:tcBorders>
              <w:top w:val="single" w:sz="8" w:space="0" w:color="auto"/>
              <w:left w:val="nil"/>
              <w:bottom w:val="double" w:sz="6" w:space="0" w:color="auto"/>
              <w:right w:val="nil"/>
            </w:tcBorders>
            <w:vAlign w:val="center"/>
          </w:tcPr>
          <w:p w:rsidR="00782D9F" w:rsidRPr="00755E0A" w:rsidRDefault="00782D9F" w:rsidP="00972027">
            <w:pPr>
              <w:spacing w:after="0"/>
              <w:jc w:val="right"/>
              <w:rPr>
                <w:b/>
                <w:bCs/>
                <w:color w:val="000000"/>
              </w:rPr>
            </w:pPr>
            <w:r>
              <w:rPr>
                <w:b/>
                <w:bCs/>
                <w:color w:val="000000"/>
              </w:rPr>
              <w:t>52 056</w:t>
            </w:r>
            <w:r w:rsidRPr="00755E0A">
              <w:rPr>
                <w:b/>
                <w:bCs/>
                <w:color w:val="000000"/>
              </w:rPr>
              <w:t xml:space="preserve"> </w:t>
            </w:r>
          </w:p>
        </w:tc>
        <w:tc>
          <w:tcPr>
            <w:tcW w:w="891" w:type="pct"/>
            <w:tcBorders>
              <w:top w:val="single" w:sz="8" w:space="0" w:color="auto"/>
              <w:left w:val="nil"/>
              <w:bottom w:val="double" w:sz="6" w:space="0" w:color="auto"/>
              <w:right w:val="nil"/>
            </w:tcBorders>
            <w:vAlign w:val="center"/>
          </w:tcPr>
          <w:p w:rsidR="00782D9F" w:rsidRDefault="00782D9F" w:rsidP="00755E0A">
            <w:pPr>
              <w:spacing w:after="0"/>
              <w:jc w:val="right"/>
              <w:rPr>
                <w:b/>
                <w:bCs/>
                <w:color w:val="000000"/>
              </w:rPr>
            </w:pPr>
            <w:r>
              <w:rPr>
                <w:b/>
                <w:bCs/>
                <w:color w:val="000000"/>
              </w:rPr>
              <w:t>23 601</w:t>
            </w:r>
            <w:r w:rsidRPr="00755E0A">
              <w:rPr>
                <w:b/>
                <w:bCs/>
                <w:color w:val="000000"/>
              </w:rPr>
              <w:t xml:space="preserve"> </w:t>
            </w:r>
          </w:p>
        </w:tc>
      </w:tr>
    </w:tbl>
    <w:p w:rsidR="00782D9F" w:rsidRPr="00224700" w:rsidRDefault="00782D9F" w:rsidP="00FC1EE6">
      <w:pPr>
        <w:spacing w:before="120"/>
      </w:pPr>
      <w:r w:rsidRPr="00224700">
        <w:t>Кредитное качество финансовых активов, которые не являются обесцененными, может быть определено при помощи рейтинга (в случае его наличия), присвоенного сторонним рейтинговым агентством. Для оценки качества финансовых активов были использованы рейтинги Fitch. Для финансовых активов, не имеющих рейтинга Fitch и имеющих рейтинги других рейтинговых агентств (Standard &amp; Poor’s, Moody’s и A.M. Best), кредитное качество определено на основании следующих принципов соответствия рейтингов:</w:t>
      </w:r>
    </w:p>
    <w:tbl>
      <w:tblPr>
        <w:tblW w:w="9512" w:type="dxa"/>
        <w:tblInd w:w="2" w:type="dxa"/>
        <w:tblLayout w:type="fixed"/>
        <w:tblLook w:val="00A0"/>
      </w:tblPr>
      <w:tblGrid>
        <w:gridCol w:w="4693"/>
        <w:gridCol w:w="1204"/>
        <w:gridCol w:w="1205"/>
        <w:gridCol w:w="1205"/>
        <w:gridCol w:w="1205"/>
      </w:tblGrid>
      <w:tr w:rsidR="00782D9F" w:rsidRPr="00224700">
        <w:trPr>
          <w:trHeight w:val="510"/>
          <w:tblHeader/>
        </w:trPr>
        <w:tc>
          <w:tcPr>
            <w:tcW w:w="4693" w:type="dxa"/>
            <w:tcBorders>
              <w:top w:val="nil"/>
              <w:left w:val="nil"/>
              <w:bottom w:val="nil"/>
              <w:right w:val="nil"/>
            </w:tcBorders>
            <w:vAlign w:val="center"/>
          </w:tcPr>
          <w:p w:rsidR="00782D9F" w:rsidRPr="00224700" w:rsidRDefault="00782D9F" w:rsidP="00FC1EE6">
            <w:pPr>
              <w:spacing w:after="0"/>
              <w:jc w:val="left"/>
              <w:rPr>
                <w:i/>
                <w:iCs/>
                <w:color w:val="000000"/>
              </w:rPr>
            </w:pPr>
          </w:p>
        </w:tc>
        <w:tc>
          <w:tcPr>
            <w:tcW w:w="1204" w:type="dxa"/>
            <w:tcBorders>
              <w:top w:val="nil"/>
              <w:left w:val="nil"/>
              <w:bottom w:val="nil"/>
              <w:right w:val="nil"/>
            </w:tcBorders>
            <w:vAlign w:val="bottom"/>
          </w:tcPr>
          <w:p w:rsidR="00782D9F" w:rsidRPr="00224700" w:rsidRDefault="00782D9F" w:rsidP="00FC1EE6">
            <w:pPr>
              <w:spacing w:after="0"/>
              <w:jc w:val="right"/>
              <w:rPr>
                <w:b/>
                <w:bCs/>
                <w:color w:val="000000"/>
              </w:rPr>
            </w:pPr>
            <w:r w:rsidRPr="00224700">
              <w:rPr>
                <w:b/>
                <w:bCs/>
                <w:color w:val="000000"/>
              </w:rPr>
              <w:t>Fitch Ratings</w:t>
            </w:r>
          </w:p>
        </w:tc>
        <w:tc>
          <w:tcPr>
            <w:tcW w:w="1205" w:type="dxa"/>
            <w:tcBorders>
              <w:top w:val="nil"/>
              <w:left w:val="nil"/>
              <w:bottom w:val="nil"/>
              <w:right w:val="nil"/>
            </w:tcBorders>
            <w:vAlign w:val="bottom"/>
          </w:tcPr>
          <w:p w:rsidR="00782D9F" w:rsidRPr="00224700" w:rsidRDefault="00782D9F" w:rsidP="00FC1EE6">
            <w:pPr>
              <w:spacing w:after="0"/>
              <w:jc w:val="right"/>
              <w:rPr>
                <w:b/>
                <w:bCs/>
                <w:color w:val="000000"/>
              </w:rPr>
            </w:pPr>
            <w:r w:rsidRPr="00224700">
              <w:rPr>
                <w:b/>
                <w:bCs/>
                <w:color w:val="000000"/>
              </w:rPr>
              <w:t>S&amp;P Ratings</w:t>
            </w:r>
          </w:p>
        </w:tc>
        <w:tc>
          <w:tcPr>
            <w:tcW w:w="1205" w:type="dxa"/>
            <w:tcBorders>
              <w:top w:val="nil"/>
              <w:left w:val="nil"/>
              <w:bottom w:val="nil"/>
              <w:right w:val="nil"/>
            </w:tcBorders>
            <w:vAlign w:val="bottom"/>
          </w:tcPr>
          <w:p w:rsidR="00782D9F" w:rsidRPr="00224700" w:rsidRDefault="00782D9F" w:rsidP="00FC1EE6">
            <w:pPr>
              <w:spacing w:after="0"/>
              <w:jc w:val="right"/>
              <w:rPr>
                <w:b/>
                <w:bCs/>
                <w:color w:val="000000"/>
              </w:rPr>
            </w:pPr>
            <w:r w:rsidRPr="00224700">
              <w:rPr>
                <w:b/>
                <w:bCs/>
                <w:color w:val="000000"/>
              </w:rPr>
              <w:t>Moody's Ratings</w:t>
            </w:r>
          </w:p>
        </w:tc>
        <w:tc>
          <w:tcPr>
            <w:tcW w:w="1205" w:type="dxa"/>
            <w:tcBorders>
              <w:top w:val="nil"/>
              <w:left w:val="nil"/>
              <w:bottom w:val="nil"/>
              <w:right w:val="nil"/>
            </w:tcBorders>
            <w:vAlign w:val="bottom"/>
          </w:tcPr>
          <w:p w:rsidR="00782D9F" w:rsidRPr="00224700" w:rsidRDefault="00782D9F" w:rsidP="00FC1EE6">
            <w:pPr>
              <w:spacing w:after="0"/>
              <w:jc w:val="right"/>
              <w:rPr>
                <w:b/>
                <w:bCs/>
                <w:color w:val="000000"/>
              </w:rPr>
            </w:pPr>
            <w:r w:rsidRPr="00224700">
              <w:rPr>
                <w:b/>
                <w:bCs/>
                <w:color w:val="000000"/>
                <w:lang w:val="en-US"/>
              </w:rPr>
              <w:t>A.M. Best Ratings</w:t>
            </w:r>
          </w:p>
        </w:tc>
      </w:tr>
      <w:tr w:rsidR="00782D9F" w:rsidRPr="00224700">
        <w:trPr>
          <w:trHeight w:val="255"/>
          <w:tblHeader/>
        </w:trPr>
        <w:tc>
          <w:tcPr>
            <w:tcW w:w="4693" w:type="dxa"/>
            <w:tcBorders>
              <w:top w:val="single" w:sz="4" w:space="0" w:color="auto"/>
              <w:left w:val="nil"/>
              <w:bottom w:val="nil"/>
              <w:right w:val="nil"/>
            </w:tcBorders>
            <w:vAlign w:val="center"/>
          </w:tcPr>
          <w:p w:rsidR="00782D9F" w:rsidRPr="00224700" w:rsidRDefault="00782D9F" w:rsidP="00782D9F">
            <w:pPr>
              <w:spacing w:after="0"/>
              <w:ind w:firstLineChars="100" w:firstLine="31680"/>
              <w:jc w:val="left"/>
              <w:rPr>
                <w:color w:val="000000"/>
              </w:rPr>
            </w:pPr>
            <w:r w:rsidRPr="00224700">
              <w:rPr>
                <w:color w:val="000000"/>
              </w:rPr>
              <w:t> </w:t>
            </w:r>
          </w:p>
        </w:tc>
        <w:tc>
          <w:tcPr>
            <w:tcW w:w="1204" w:type="dxa"/>
            <w:tcBorders>
              <w:top w:val="single" w:sz="4" w:space="0" w:color="auto"/>
              <w:left w:val="nil"/>
              <w:bottom w:val="nil"/>
              <w:right w:val="nil"/>
            </w:tcBorders>
            <w:vAlign w:val="center"/>
          </w:tcPr>
          <w:p w:rsidR="00782D9F" w:rsidRPr="00224700" w:rsidRDefault="00782D9F" w:rsidP="00FC1EE6">
            <w:pPr>
              <w:spacing w:after="0"/>
              <w:jc w:val="left"/>
              <w:rPr>
                <w:color w:val="000000"/>
              </w:rPr>
            </w:pPr>
            <w:r w:rsidRPr="00224700">
              <w:rPr>
                <w:color w:val="000000"/>
              </w:rPr>
              <w:t> </w:t>
            </w:r>
          </w:p>
        </w:tc>
        <w:tc>
          <w:tcPr>
            <w:tcW w:w="1205" w:type="dxa"/>
            <w:tcBorders>
              <w:top w:val="single" w:sz="4" w:space="0" w:color="auto"/>
              <w:left w:val="nil"/>
              <w:bottom w:val="nil"/>
              <w:right w:val="nil"/>
            </w:tcBorders>
            <w:vAlign w:val="center"/>
          </w:tcPr>
          <w:p w:rsidR="00782D9F" w:rsidRPr="00224700" w:rsidRDefault="00782D9F" w:rsidP="00FC1EE6">
            <w:pPr>
              <w:spacing w:after="0"/>
              <w:jc w:val="left"/>
              <w:rPr>
                <w:color w:val="000000"/>
              </w:rPr>
            </w:pPr>
            <w:r w:rsidRPr="00224700">
              <w:rPr>
                <w:color w:val="000000"/>
              </w:rPr>
              <w:t> </w:t>
            </w:r>
          </w:p>
        </w:tc>
        <w:tc>
          <w:tcPr>
            <w:tcW w:w="1205" w:type="dxa"/>
            <w:tcBorders>
              <w:top w:val="single" w:sz="4" w:space="0" w:color="auto"/>
              <w:left w:val="nil"/>
              <w:bottom w:val="nil"/>
              <w:right w:val="nil"/>
            </w:tcBorders>
            <w:vAlign w:val="center"/>
          </w:tcPr>
          <w:p w:rsidR="00782D9F" w:rsidRPr="00224700" w:rsidRDefault="00782D9F" w:rsidP="00FC1EE6">
            <w:pPr>
              <w:spacing w:after="0"/>
              <w:jc w:val="left"/>
              <w:rPr>
                <w:color w:val="000000"/>
              </w:rPr>
            </w:pPr>
            <w:r w:rsidRPr="00224700">
              <w:rPr>
                <w:color w:val="000000"/>
              </w:rPr>
              <w:t> </w:t>
            </w:r>
          </w:p>
        </w:tc>
        <w:tc>
          <w:tcPr>
            <w:tcW w:w="1205" w:type="dxa"/>
            <w:tcBorders>
              <w:top w:val="single" w:sz="4" w:space="0" w:color="auto"/>
              <w:left w:val="nil"/>
              <w:bottom w:val="nil"/>
              <w:right w:val="nil"/>
            </w:tcBorders>
            <w:vAlign w:val="center"/>
          </w:tcPr>
          <w:p w:rsidR="00782D9F" w:rsidRPr="00224700" w:rsidRDefault="00782D9F" w:rsidP="00FC1EE6">
            <w:pPr>
              <w:spacing w:after="0"/>
              <w:jc w:val="left"/>
              <w:rPr>
                <w:color w:val="000000"/>
              </w:rPr>
            </w:pPr>
            <w:r w:rsidRPr="00224700">
              <w:rPr>
                <w:color w:val="000000"/>
              </w:rPr>
              <w:t> </w:t>
            </w:r>
          </w:p>
        </w:tc>
      </w:tr>
      <w:tr w:rsidR="00782D9F" w:rsidRPr="00224700">
        <w:trPr>
          <w:trHeight w:val="255"/>
        </w:trPr>
        <w:tc>
          <w:tcPr>
            <w:tcW w:w="4693" w:type="dxa"/>
            <w:tcBorders>
              <w:top w:val="nil"/>
              <w:left w:val="nil"/>
              <w:bottom w:val="nil"/>
              <w:right w:val="nil"/>
            </w:tcBorders>
          </w:tcPr>
          <w:p w:rsidR="00782D9F" w:rsidRPr="00224700" w:rsidRDefault="00782D9F" w:rsidP="00FC1EE6">
            <w:pPr>
              <w:spacing w:after="0"/>
              <w:jc w:val="left"/>
              <w:rPr>
                <w:b/>
                <w:bCs/>
                <w:color w:val="000000"/>
              </w:rPr>
            </w:pPr>
            <w:r w:rsidRPr="00224700">
              <w:rPr>
                <w:b/>
                <w:bCs/>
                <w:color w:val="000000"/>
              </w:rPr>
              <w:t>Инвестиционная Категория</w:t>
            </w:r>
          </w:p>
        </w:tc>
        <w:tc>
          <w:tcPr>
            <w:tcW w:w="1204" w:type="dxa"/>
            <w:tcBorders>
              <w:top w:val="nil"/>
              <w:left w:val="nil"/>
              <w:bottom w:val="nil"/>
              <w:right w:val="nil"/>
            </w:tcBorders>
            <w:noWrap/>
            <w:vAlign w:val="bottom"/>
          </w:tcPr>
          <w:p w:rsidR="00782D9F" w:rsidRPr="00224700" w:rsidRDefault="00782D9F" w:rsidP="00FC1EE6">
            <w:pPr>
              <w:spacing w:after="0"/>
              <w:jc w:val="right"/>
              <w:rPr>
                <w:color w:val="000000"/>
              </w:rPr>
            </w:pPr>
          </w:p>
        </w:tc>
        <w:tc>
          <w:tcPr>
            <w:tcW w:w="1205" w:type="dxa"/>
            <w:tcBorders>
              <w:top w:val="nil"/>
              <w:left w:val="nil"/>
              <w:bottom w:val="nil"/>
              <w:right w:val="nil"/>
            </w:tcBorders>
            <w:noWrap/>
            <w:vAlign w:val="bottom"/>
          </w:tcPr>
          <w:p w:rsidR="00782D9F" w:rsidRPr="00224700" w:rsidRDefault="00782D9F" w:rsidP="00FC1EE6">
            <w:pPr>
              <w:spacing w:after="0"/>
              <w:jc w:val="right"/>
              <w:rPr>
                <w:color w:val="000000"/>
              </w:rPr>
            </w:pPr>
          </w:p>
        </w:tc>
        <w:tc>
          <w:tcPr>
            <w:tcW w:w="1205" w:type="dxa"/>
            <w:tcBorders>
              <w:top w:val="nil"/>
              <w:left w:val="nil"/>
              <w:bottom w:val="nil"/>
              <w:right w:val="nil"/>
            </w:tcBorders>
            <w:noWrap/>
            <w:vAlign w:val="bottom"/>
          </w:tcPr>
          <w:p w:rsidR="00782D9F" w:rsidRPr="00224700" w:rsidRDefault="00782D9F" w:rsidP="00FC1EE6">
            <w:pPr>
              <w:spacing w:after="0"/>
              <w:jc w:val="right"/>
              <w:rPr>
                <w:color w:val="000000"/>
              </w:rPr>
            </w:pPr>
          </w:p>
        </w:tc>
        <w:tc>
          <w:tcPr>
            <w:tcW w:w="1205" w:type="dxa"/>
            <w:tcBorders>
              <w:top w:val="nil"/>
              <w:left w:val="nil"/>
              <w:bottom w:val="nil"/>
              <w:right w:val="nil"/>
            </w:tcBorders>
            <w:noWrap/>
            <w:vAlign w:val="bottom"/>
          </w:tcPr>
          <w:p w:rsidR="00782D9F" w:rsidRPr="00224700" w:rsidRDefault="00782D9F" w:rsidP="00FC1EE6">
            <w:pPr>
              <w:spacing w:after="0"/>
              <w:jc w:val="right"/>
              <w:rPr>
                <w:color w:val="000000"/>
              </w:rPr>
            </w:pPr>
          </w:p>
        </w:tc>
      </w:tr>
      <w:tr w:rsidR="00782D9F" w:rsidRPr="00224700">
        <w:trPr>
          <w:trHeight w:val="255"/>
        </w:trPr>
        <w:tc>
          <w:tcPr>
            <w:tcW w:w="4693" w:type="dxa"/>
            <w:tcBorders>
              <w:top w:val="nil"/>
              <w:left w:val="nil"/>
              <w:bottom w:val="nil"/>
              <w:right w:val="nil"/>
            </w:tcBorders>
          </w:tcPr>
          <w:p w:rsidR="00782D9F" w:rsidRPr="00224700" w:rsidRDefault="00782D9F" w:rsidP="00FC1EE6">
            <w:pPr>
              <w:spacing w:after="0"/>
              <w:jc w:val="left"/>
              <w:rPr>
                <w:color w:val="000000"/>
              </w:rPr>
            </w:pPr>
            <w:r w:rsidRPr="00224700">
              <w:rPr>
                <w:color w:val="000000"/>
              </w:rPr>
              <w:t>Наивысший уровень кредитоспособности</w:t>
            </w:r>
          </w:p>
        </w:tc>
        <w:tc>
          <w:tcPr>
            <w:tcW w:w="1204"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AAA</w:t>
            </w: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AAA</w:t>
            </w: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Aaa</w:t>
            </w: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A++</w:t>
            </w:r>
          </w:p>
        </w:tc>
      </w:tr>
      <w:tr w:rsidR="00782D9F" w:rsidRPr="00224700">
        <w:trPr>
          <w:trHeight w:val="255"/>
        </w:trPr>
        <w:tc>
          <w:tcPr>
            <w:tcW w:w="4693" w:type="dxa"/>
            <w:tcBorders>
              <w:top w:val="nil"/>
              <w:left w:val="nil"/>
              <w:bottom w:val="nil"/>
              <w:right w:val="nil"/>
            </w:tcBorders>
          </w:tcPr>
          <w:p w:rsidR="00782D9F" w:rsidRPr="00224700" w:rsidRDefault="00782D9F" w:rsidP="00FC1EE6">
            <w:pPr>
              <w:spacing w:after="0"/>
              <w:jc w:val="left"/>
              <w:rPr>
                <w:color w:val="000000"/>
              </w:rPr>
            </w:pPr>
            <w:r w:rsidRPr="00224700">
              <w:rPr>
                <w:color w:val="000000"/>
              </w:rPr>
              <w:t>Очень высокая кредитоспособность</w:t>
            </w:r>
          </w:p>
        </w:tc>
        <w:tc>
          <w:tcPr>
            <w:tcW w:w="1204"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AA</w:t>
            </w: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AA</w:t>
            </w: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Aa</w:t>
            </w: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A+</w:t>
            </w:r>
          </w:p>
        </w:tc>
      </w:tr>
      <w:tr w:rsidR="00782D9F" w:rsidRPr="00224700">
        <w:trPr>
          <w:trHeight w:val="255"/>
        </w:trPr>
        <w:tc>
          <w:tcPr>
            <w:tcW w:w="4693" w:type="dxa"/>
            <w:tcBorders>
              <w:top w:val="nil"/>
              <w:left w:val="nil"/>
              <w:bottom w:val="nil"/>
              <w:right w:val="nil"/>
            </w:tcBorders>
          </w:tcPr>
          <w:p w:rsidR="00782D9F" w:rsidRPr="00224700" w:rsidRDefault="00782D9F" w:rsidP="00FC1EE6">
            <w:pPr>
              <w:spacing w:after="0"/>
              <w:jc w:val="left"/>
              <w:rPr>
                <w:color w:val="000000"/>
              </w:rPr>
            </w:pPr>
            <w:r w:rsidRPr="00224700">
              <w:rPr>
                <w:color w:val="000000"/>
              </w:rPr>
              <w:t>Высокая кредитоспособность</w:t>
            </w:r>
          </w:p>
        </w:tc>
        <w:tc>
          <w:tcPr>
            <w:tcW w:w="1204"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A</w:t>
            </w: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A</w:t>
            </w: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A</w:t>
            </w: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A</w:t>
            </w:r>
          </w:p>
        </w:tc>
      </w:tr>
      <w:tr w:rsidR="00782D9F" w:rsidRPr="00224700">
        <w:trPr>
          <w:trHeight w:val="255"/>
        </w:trPr>
        <w:tc>
          <w:tcPr>
            <w:tcW w:w="4693" w:type="dxa"/>
            <w:tcBorders>
              <w:top w:val="nil"/>
              <w:left w:val="nil"/>
              <w:bottom w:val="nil"/>
              <w:right w:val="nil"/>
            </w:tcBorders>
          </w:tcPr>
          <w:p w:rsidR="00782D9F" w:rsidRPr="00224700" w:rsidRDefault="00782D9F" w:rsidP="00FC1EE6">
            <w:pPr>
              <w:spacing w:after="0"/>
              <w:jc w:val="left"/>
              <w:rPr>
                <w:color w:val="000000"/>
              </w:rPr>
            </w:pPr>
            <w:r w:rsidRPr="00224700">
              <w:rPr>
                <w:color w:val="000000"/>
              </w:rPr>
              <w:t>Хорошая кредитоспособность</w:t>
            </w:r>
          </w:p>
        </w:tc>
        <w:tc>
          <w:tcPr>
            <w:tcW w:w="1204"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BBB</w:t>
            </w: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BBB</w:t>
            </w: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Baa</w:t>
            </w: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A-, B++</w:t>
            </w:r>
          </w:p>
        </w:tc>
      </w:tr>
      <w:tr w:rsidR="00782D9F" w:rsidRPr="00224700">
        <w:trPr>
          <w:trHeight w:val="255"/>
        </w:trPr>
        <w:tc>
          <w:tcPr>
            <w:tcW w:w="4693" w:type="dxa"/>
            <w:tcBorders>
              <w:top w:val="nil"/>
              <w:left w:val="nil"/>
              <w:bottom w:val="nil"/>
              <w:right w:val="nil"/>
            </w:tcBorders>
          </w:tcPr>
          <w:p w:rsidR="00782D9F" w:rsidRPr="00224700" w:rsidRDefault="00782D9F" w:rsidP="00FC1EE6">
            <w:pPr>
              <w:spacing w:after="0"/>
              <w:jc w:val="left"/>
              <w:rPr>
                <w:color w:val="000000"/>
              </w:rPr>
            </w:pPr>
          </w:p>
        </w:tc>
        <w:tc>
          <w:tcPr>
            <w:tcW w:w="1204" w:type="dxa"/>
            <w:tcBorders>
              <w:top w:val="nil"/>
              <w:left w:val="nil"/>
              <w:bottom w:val="nil"/>
              <w:right w:val="nil"/>
            </w:tcBorders>
            <w:vAlign w:val="bottom"/>
          </w:tcPr>
          <w:p w:rsidR="00782D9F" w:rsidRPr="00224700" w:rsidRDefault="00782D9F" w:rsidP="00FC1EE6">
            <w:pPr>
              <w:spacing w:after="0"/>
              <w:jc w:val="right"/>
              <w:rPr>
                <w:color w:val="000000"/>
              </w:rPr>
            </w:pP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p>
        </w:tc>
      </w:tr>
      <w:tr w:rsidR="00782D9F" w:rsidRPr="00224700">
        <w:trPr>
          <w:trHeight w:val="255"/>
        </w:trPr>
        <w:tc>
          <w:tcPr>
            <w:tcW w:w="4693" w:type="dxa"/>
            <w:tcBorders>
              <w:top w:val="nil"/>
              <w:left w:val="nil"/>
              <w:bottom w:val="nil"/>
              <w:right w:val="nil"/>
            </w:tcBorders>
          </w:tcPr>
          <w:p w:rsidR="00782D9F" w:rsidRPr="00224700" w:rsidRDefault="00782D9F" w:rsidP="00FC1EE6">
            <w:pPr>
              <w:spacing w:after="0"/>
              <w:jc w:val="left"/>
              <w:rPr>
                <w:b/>
                <w:bCs/>
                <w:color w:val="000000"/>
              </w:rPr>
            </w:pPr>
            <w:r w:rsidRPr="00224700">
              <w:rPr>
                <w:b/>
                <w:bCs/>
                <w:color w:val="000000"/>
              </w:rPr>
              <w:t>Спекулятивная Категория</w:t>
            </w:r>
          </w:p>
        </w:tc>
        <w:tc>
          <w:tcPr>
            <w:tcW w:w="1204"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 xml:space="preserve"> </w:t>
            </w: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 xml:space="preserve"> </w:t>
            </w: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 xml:space="preserve"> </w:t>
            </w: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 xml:space="preserve"> </w:t>
            </w:r>
          </w:p>
        </w:tc>
      </w:tr>
      <w:tr w:rsidR="00782D9F" w:rsidRPr="00224700">
        <w:trPr>
          <w:trHeight w:val="255"/>
        </w:trPr>
        <w:tc>
          <w:tcPr>
            <w:tcW w:w="4693" w:type="dxa"/>
            <w:tcBorders>
              <w:top w:val="nil"/>
              <w:left w:val="nil"/>
              <w:bottom w:val="nil"/>
              <w:right w:val="nil"/>
            </w:tcBorders>
          </w:tcPr>
          <w:p w:rsidR="00782D9F" w:rsidRPr="00224700" w:rsidRDefault="00782D9F" w:rsidP="00FC1EE6">
            <w:pPr>
              <w:spacing w:after="0"/>
              <w:jc w:val="left"/>
              <w:rPr>
                <w:color w:val="000000"/>
              </w:rPr>
            </w:pPr>
            <w:r w:rsidRPr="00224700">
              <w:rPr>
                <w:color w:val="000000"/>
              </w:rPr>
              <w:t>Спекулятивный рейтинг</w:t>
            </w:r>
          </w:p>
        </w:tc>
        <w:tc>
          <w:tcPr>
            <w:tcW w:w="1204"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BB</w:t>
            </w: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BB</w:t>
            </w: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Ba</w:t>
            </w: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B+</w:t>
            </w:r>
          </w:p>
        </w:tc>
      </w:tr>
      <w:tr w:rsidR="00782D9F" w:rsidRPr="00224700">
        <w:trPr>
          <w:trHeight w:val="255"/>
        </w:trPr>
        <w:tc>
          <w:tcPr>
            <w:tcW w:w="4693" w:type="dxa"/>
            <w:tcBorders>
              <w:top w:val="nil"/>
              <w:left w:val="nil"/>
              <w:bottom w:val="nil"/>
              <w:right w:val="nil"/>
            </w:tcBorders>
          </w:tcPr>
          <w:p w:rsidR="00782D9F" w:rsidRPr="00224700" w:rsidRDefault="00782D9F" w:rsidP="00FC1EE6">
            <w:pPr>
              <w:spacing w:after="0"/>
              <w:jc w:val="left"/>
              <w:rPr>
                <w:color w:val="000000"/>
              </w:rPr>
            </w:pPr>
            <w:r w:rsidRPr="00224700">
              <w:rPr>
                <w:color w:val="000000"/>
              </w:rPr>
              <w:t>В значительной степени спекулятивный рейтинг</w:t>
            </w:r>
          </w:p>
        </w:tc>
        <w:tc>
          <w:tcPr>
            <w:tcW w:w="1204"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B</w:t>
            </w: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B</w:t>
            </w: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B</w:t>
            </w: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B, B-</w:t>
            </w:r>
          </w:p>
        </w:tc>
      </w:tr>
      <w:tr w:rsidR="00782D9F" w:rsidRPr="00224700">
        <w:trPr>
          <w:trHeight w:val="255"/>
        </w:trPr>
        <w:tc>
          <w:tcPr>
            <w:tcW w:w="4693" w:type="dxa"/>
            <w:tcBorders>
              <w:top w:val="nil"/>
              <w:left w:val="nil"/>
              <w:bottom w:val="nil"/>
              <w:right w:val="nil"/>
            </w:tcBorders>
          </w:tcPr>
          <w:p w:rsidR="00782D9F" w:rsidRPr="00224700" w:rsidRDefault="00782D9F" w:rsidP="00FC1EE6">
            <w:pPr>
              <w:spacing w:after="0"/>
              <w:jc w:val="left"/>
              <w:rPr>
                <w:color w:val="000000"/>
              </w:rPr>
            </w:pPr>
            <w:r w:rsidRPr="00224700">
              <w:rPr>
                <w:color w:val="000000"/>
              </w:rPr>
              <w:t>Существует вероятность дефолта</w:t>
            </w:r>
          </w:p>
        </w:tc>
        <w:tc>
          <w:tcPr>
            <w:tcW w:w="1204"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ССС</w:t>
            </w: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ССС</w:t>
            </w: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Caa</w:t>
            </w: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C</w:t>
            </w:r>
          </w:p>
        </w:tc>
      </w:tr>
      <w:tr w:rsidR="00782D9F" w:rsidRPr="00224700">
        <w:trPr>
          <w:trHeight w:val="255"/>
        </w:trPr>
        <w:tc>
          <w:tcPr>
            <w:tcW w:w="4693" w:type="dxa"/>
            <w:tcBorders>
              <w:top w:val="nil"/>
              <w:left w:val="nil"/>
              <w:bottom w:val="nil"/>
              <w:right w:val="nil"/>
            </w:tcBorders>
          </w:tcPr>
          <w:p w:rsidR="00782D9F" w:rsidRPr="00224700" w:rsidRDefault="00782D9F" w:rsidP="00FC1EE6">
            <w:pPr>
              <w:spacing w:after="0"/>
              <w:jc w:val="left"/>
              <w:rPr>
                <w:color w:val="000000"/>
              </w:rPr>
            </w:pPr>
            <w:r w:rsidRPr="00224700">
              <w:rPr>
                <w:color w:val="000000"/>
              </w:rPr>
              <w:t>Высокая вероятность дефолта</w:t>
            </w:r>
          </w:p>
        </w:tc>
        <w:tc>
          <w:tcPr>
            <w:tcW w:w="1204"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СС</w:t>
            </w: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СС</w:t>
            </w: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Ca</w:t>
            </w: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D, E</w:t>
            </w:r>
          </w:p>
        </w:tc>
      </w:tr>
      <w:tr w:rsidR="00782D9F" w:rsidRPr="00224700">
        <w:trPr>
          <w:trHeight w:val="255"/>
        </w:trPr>
        <w:tc>
          <w:tcPr>
            <w:tcW w:w="4693" w:type="dxa"/>
            <w:tcBorders>
              <w:top w:val="nil"/>
              <w:left w:val="nil"/>
              <w:bottom w:val="nil"/>
              <w:right w:val="nil"/>
            </w:tcBorders>
          </w:tcPr>
          <w:p w:rsidR="00782D9F" w:rsidRPr="00224700" w:rsidRDefault="00782D9F" w:rsidP="00FC1EE6">
            <w:pPr>
              <w:spacing w:after="0"/>
              <w:jc w:val="left"/>
              <w:rPr>
                <w:color w:val="000000"/>
              </w:rPr>
            </w:pPr>
            <w:r w:rsidRPr="00224700">
              <w:rPr>
                <w:color w:val="000000"/>
              </w:rPr>
              <w:t>Возбуждена процедура банкротства</w:t>
            </w:r>
          </w:p>
        </w:tc>
        <w:tc>
          <w:tcPr>
            <w:tcW w:w="1204"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С</w:t>
            </w: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С</w:t>
            </w: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C</w:t>
            </w:r>
          </w:p>
        </w:tc>
        <w:tc>
          <w:tcPr>
            <w:tcW w:w="1205" w:type="dxa"/>
            <w:tcBorders>
              <w:top w:val="nil"/>
              <w:left w:val="nil"/>
              <w:bottom w:val="nil"/>
              <w:right w:val="nil"/>
            </w:tcBorders>
            <w:vAlign w:val="bottom"/>
          </w:tcPr>
          <w:p w:rsidR="00782D9F" w:rsidRPr="00224700" w:rsidRDefault="00782D9F" w:rsidP="00FC1EE6">
            <w:pPr>
              <w:spacing w:after="0"/>
              <w:jc w:val="right"/>
              <w:rPr>
                <w:color w:val="000000"/>
              </w:rPr>
            </w:pPr>
            <w:r w:rsidRPr="00224700">
              <w:rPr>
                <w:color w:val="000000"/>
                <w:lang w:val="en-US"/>
              </w:rPr>
              <w:t>F</w:t>
            </w:r>
          </w:p>
        </w:tc>
      </w:tr>
      <w:tr w:rsidR="00782D9F" w:rsidRPr="00224700">
        <w:trPr>
          <w:trHeight w:val="270"/>
        </w:trPr>
        <w:tc>
          <w:tcPr>
            <w:tcW w:w="4693" w:type="dxa"/>
            <w:tcBorders>
              <w:top w:val="nil"/>
              <w:left w:val="nil"/>
              <w:bottom w:val="double" w:sz="6" w:space="0" w:color="auto"/>
              <w:right w:val="nil"/>
            </w:tcBorders>
          </w:tcPr>
          <w:p w:rsidR="00782D9F" w:rsidRPr="00224700" w:rsidRDefault="00782D9F" w:rsidP="00FC1EE6">
            <w:pPr>
              <w:spacing w:after="0"/>
              <w:jc w:val="left"/>
              <w:rPr>
                <w:color w:val="000000"/>
              </w:rPr>
            </w:pPr>
            <w:r w:rsidRPr="00224700">
              <w:rPr>
                <w:color w:val="000000"/>
              </w:rPr>
              <w:t>Дефолт</w:t>
            </w:r>
          </w:p>
        </w:tc>
        <w:tc>
          <w:tcPr>
            <w:tcW w:w="1204" w:type="dxa"/>
            <w:tcBorders>
              <w:top w:val="nil"/>
              <w:left w:val="nil"/>
              <w:bottom w:val="double" w:sz="6" w:space="0" w:color="auto"/>
              <w:right w:val="nil"/>
            </w:tcBorders>
            <w:vAlign w:val="bottom"/>
          </w:tcPr>
          <w:p w:rsidR="00782D9F" w:rsidRPr="00224700" w:rsidRDefault="00782D9F" w:rsidP="00FC1EE6">
            <w:pPr>
              <w:spacing w:after="0"/>
              <w:jc w:val="right"/>
              <w:rPr>
                <w:color w:val="000000"/>
              </w:rPr>
            </w:pPr>
            <w:r w:rsidRPr="00224700">
              <w:rPr>
                <w:color w:val="000000"/>
                <w:lang w:val="en-US"/>
              </w:rPr>
              <w:t>D</w:t>
            </w:r>
          </w:p>
        </w:tc>
        <w:tc>
          <w:tcPr>
            <w:tcW w:w="1205" w:type="dxa"/>
            <w:tcBorders>
              <w:top w:val="nil"/>
              <w:left w:val="nil"/>
              <w:bottom w:val="double" w:sz="6" w:space="0" w:color="auto"/>
              <w:right w:val="nil"/>
            </w:tcBorders>
            <w:vAlign w:val="bottom"/>
          </w:tcPr>
          <w:p w:rsidR="00782D9F" w:rsidRPr="00224700" w:rsidRDefault="00782D9F" w:rsidP="00FC1EE6">
            <w:pPr>
              <w:spacing w:after="0"/>
              <w:jc w:val="right"/>
              <w:rPr>
                <w:color w:val="000000"/>
              </w:rPr>
            </w:pPr>
            <w:r w:rsidRPr="00224700">
              <w:rPr>
                <w:color w:val="000000"/>
                <w:lang w:val="en-US"/>
              </w:rPr>
              <w:t>D</w:t>
            </w:r>
          </w:p>
        </w:tc>
        <w:tc>
          <w:tcPr>
            <w:tcW w:w="1205" w:type="dxa"/>
            <w:tcBorders>
              <w:top w:val="nil"/>
              <w:left w:val="nil"/>
              <w:bottom w:val="double" w:sz="6" w:space="0" w:color="auto"/>
              <w:right w:val="nil"/>
            </w:tcBorders>
            <w:vAlign w:val="bottom"/>
          </w:tcPr>
          <w:p w:rsidR="00782D9F" w:rsidRPr="00224700" w:rsidRDefault="00782D9F" w:rsidP="00FC1EE6">
            <w:pPr>
              <w:spacing w:after="0"/>
              <w:jc w:val="right"/>
              <w:rPr>
                <w:color w:val="000000"/>
              </w:rPr>
            </w:pPr>
            <w:r w:rsidRPr="00224700">
              <w:rPr>
                <w:color w:val="000000"/>
                <w:lang w:val="en-US"/>
              </w:rPr>
              <w:t>D</w:t>
            </w:r>
          </w:p>
        </w:tc>
        <w:tc>
          <w:tcPr>
            <w:tcW w:w="1205" w:type="dxa"/>
            <w:tcBorders>
              <w:top w:val="nil"/>
              <w:left w:val="nil"/>
              <w:bottom w:val="double" w:sz="6" w:space="0" w:color="auto"/>
              <w:right w:val="nil"/>
            </w:tcBorders>
            <w:vAlign w:val="bottom"/>
          </w:tcPr>
          <w:p w:rsidR="00782D9F" w:rsidRPr="00224700" w:rsidRDefault="00782D9F" w:rsidP="00FC1EE6">
            <w:pPr>
              <w:spacing w:after="0"/>
              <w:jc w:val="right"/>
              <w:rPr>
                <w:color w:val="000000"/>
              </w:rPr>
            </w:pPr>
            <w:r w:rsidRPr="00224700">
              <w:rPr>
                <w:color w:val="000000"/>
                <w:lang w:val="en-US"/>
              </w:rPr>
              <w:t>-</w:t>
            </w:r>
          </w:p>
        </w:tc>
      </w:tr>
    </w:tbl>
    <w:p w:rsidR="00782D9F" w:rsidRPr="00755E0A" w:rsidRDefault="00782D9F" w:rsidP="00972027">
      <w:pPr>
        <w:spacing w:before="120"/>
        <w:rPr>
          <w:lang w:eastAsia="en-US"/>
        </w:rPr>
      </w:pPr>
      <w:r w:rsidRPr="00224700">
        <w:t xml:space="preserve">В таблице ниже приведена классификация финансовых активов по кредитному качеству по состоянию на </w:t>
      </w:r>
      <w:r>
        <w:t>31 декабря 2016 года</w:t>
      </w:r>
      <w:r w:rsidRPr="00224700">
        <w:t>:</w:t>
      </w:r>
    </w:p>
    <w:tbl>
      <w:tblPr>
        <w:tblW w:w="5000" w:type="pct"/>
        <w:tblInd w:w="2" w:type="dxa"/>
        <w:tblLook w:val="00A0"/>
      </w:tblPr>
      <w:tblGrid>
        <w:gridCol w:w="5562"/>
        <w:gridCol w:w="945"/>
        <w:gridCol w:w="828"/>
        <w:gridCol w:w="1410"/>
        <w:gridCol w:w="969"/>
      </w:tblGrid>
      <w:tr w:rsidR="00782D9F" w:rsidRPr="00A85CE1">
        <w:trPr>
          <w:trHeight w:val="500"/>
        </w:trPr>
        <w:tc>
          <w:tcPr>
            <w:tcW w:w="2642" w:type="pct"/>
            <w:tcBorders>
              <w:top w:val="nil"/>
              <w:left w:val="nil"/>
              <w:bottom w:val="single" w:sz="8" w:space="0" w:color="auto"/>
              <w:right w:val="nil"/>
            </w:tcBorders>
            <w:vAlign w:val="center"/>
          </w:tcPr>
          <w:p w:rsidR="00782D9F" w:rsidRPr="00A85CE1" w:rsidRDefault="00782D9F" w:rsidP="00144D5D">
            <w:pPr>
              <w:spacing w:after="0"/>
              <w:rPr>
                <w:i/>
                <w:iCs/>
                <w:color w:val="000000"/>
              </w:rPr>
            </w:pPr>
            <w:r w:rsidRPr="00A85CE1">
              <w:rPr>
                <w:i/>
                <w:iCs/>
                <w:color w:val="000000"/>
              </w:rPr>
              <w:t> </w:t>
            </w:r>
          </w:p>
        </w:tc>
        <w:tc>
          <w:tcPr>
            <w:tcW w:w="542" w:type="pct"/>
            <w:tcBorders>
              <w:top w:val="nil"/>
              <w:left w:val="nil"/>
              <w:bottom w:val="single" w:sz="8" w:space="0" w:color="auto"/>
              <w:right w:val="nil"/>
            </w:tcBorders>
            <w:vAlign w:val="center"/>
          </w:tcPr>
          <w:p w:rsidR="00782D9F" w:rsidRPr="00A85CE1" w:rsidRDefault="00782D9F" w:rsidP="00144D5D">
            <w:pPr>
              <w:spacing w:after="0"/>
              <w:jc w:val="right"/>
              <w:rPr>
                <w:b/>
                <w:bCs/>
                <w:color w:val="000000"/>
              </w:rPr>
            </w:pPr>
            <w:r w:rsidRPr="00A85CE1">
              <w:rPr>
                <w:b/>
                <w:bCs/>
                <w:color w:val="000000"/>
              </w:rPr>
              <w:t>BB</w:t>
            </w:r>
          </w:p>
        </w:tc>
        <w:tc>
          <w:tcPr>
            <w:tcW w:w="448" w:type="pct"/>
            <w:tcBorders>
              <w:top w:val="nil"/>
              <w:left w:val="nil"/>
              <w:bottom w:val="single" w:sz="8" w:space="0" w:color="auto"/>
              <w:right w:val="nil"/>
            </w:tcBorders>
            <w:vAlign w:val="center"/>
          </w:tcPr>
          <w:p w:rsidR="00782D9F" w:rsidRPr="00A85CE1" w:rsidRDefault="00782D9F" w:rsidP="00144D5D">
            <w:pPr>
              <w:spacing w:after="0"/>
              <w:jc w:val="right"/>
              <w:rPr>
                <w:b/>
                <w:bCs/>
                <w:color w:val="000000"/>
              </w:rPr>
            </w:pPr>
            <w:r>
              <w:rPr>
                <w:b/>
                <w:bCs/>
                <w:color w:val="000000"/>
              </w:rPr>
              <w:t>ВВВ</w:t>
            </w:r>
          </w:p>
        </w:tc>
        <w:tc>
          <w:tcPr>
            <w:tcW w:w="802" w:type="pct"/>
            <w:tcBorders>
              <w:top w:val="nil"/>
              <w:left w:val="nil"/>
              <w:bottom w:val="single" w:sz="8" w:space="0" w:color="auto"/>
              <w:right w:val="nil"/>
            </w:tcBorders>
            <w:vAlign w:val="center"/>
          </w:tcPr>
          <w:p w:rsidR="00782D9F" w:rsidRPr="00A85CE1" w:rsidRDefault="00782D9F" w:rsidP="00144D5D">
            <w:pPr>
              <w:spacing w:after="0"/>
              <w:jc w:val="right"/>
              <w:rPr>
                <w:b/>
                <w:bCs/>
                <w:color w:val="000000"/>
              </w:rPr>
            </w:pPr>
            <w:r w:rsidRPr="00A85CE1">
              <w:rPr>
                <w:b/>
                <w:bCs/>
                <w:color w:val="000000"/>
              </w:rPr>
              <w:t>Рейтинг отсутствует</w:t>
            </w:r>
          </w:p>
        </w:tc>
        <w:tc>
          <w:tcPr>
            <w:tcW w:w="566" w:type="pct"/>
            <w:tcBorders>
              <w:top w:val="nil"/>
              <w:left w:val="nil"/>
              <w:bottom w:val="single" w:sz="8" w:space="0" w:color="auto"/>
              <w:right w:val="nil"/>
            </w:tcBorders>
            <w:vAlign w:val="center"/>
          </w:tcPr>
          <w:p w:rsidR="00782D9F" w:rsidRPr="00A85CE1" w:rsidRDefault="00782D9F" w:rsidP="00144D5D">
            <w:pPr>
              <w:spacing w:after="0"/>
              <w:jc w:val="right"/>
              <w:rPr>
                <w:b/>
                <w:bCs/>
                <w:color w:val="000000"/>
              </w:rPr>
            </w:pPr>
            <w:r w:rsidRPr="00A85CE1">
              <w:rPr>
                <w:b/>
                <w:bCs/>
                <w:color w:val="000000"/>
              </w:rPr>
              <w:t>Итого</w:t>
            </w:r>
          </w:p>
        </w:tc>
      </w:tr>
      <w:tr w:rsidR="00782D9F" w:rsidRPr="00A85CE1">
        <w:trPr>
          <w:trHeight w:val="192"/>
        </w:trPr>
        <w:tc>
          <w:tcPr>
            <w:tcW w:w="2642" w:type="pct"/>
            <w:tcBorders>
              <w:top w:val="nil"/>
              <w:left w:val="nil"/>
              <w:bottom w:val="nil"/>
              <w:right w:val="nil"/>
            </w:tcBorders>
            <w:vAlign w:val="center"/>
          </w:tcPr>
          <w:p w:rsidR="00782D9F" w:rsidRPr="00A85CE1" w:rsidRDefault="00782D9F" w:rsidP="00144D5D">
            <w:pPr>
              <w:spacing w:after="0"/>
              <w:jc w:val="right"/>
              <w:rPr>
                <w:b/>
                <w:bCs/>
                <w:color w:val="000000"/>
              </w:rPr>
            </w:pPr>
          </w:p>
        </w:tc>
        <w:tc>
          <w:tcPr>
            <w:tcW w:w="542" w:type="pct"/>
            <w:tcBorders>
              <w:top w:val="nil"/>
              <w:left w:val="nil"/>
              <w:bottom w:val="nil"/>
              <w:right w:val="nil"/>
            </w:tcBorders>
            <w:noWrap/>
            <w:vAlign w:val="bottom"/>
          </w:tcPr>
          <w:p w:rsidR="00782D9F" w:rsidRPr="00A85CE1" w:rsidRDefault="00782D9F" w:rsidP="00144D5D">
            <w:pPr>
              <w:spacing w:after="0"/>
              <w:jc w:val="left"/>
            </w:pPr>
          </w:p>
        </w:tc>
        <w:tc>
          <w:tcPr>
            <w:tcW w:w="448" w:type="pct"/>
            <w:tcBorders>
              <w:top w:val="nil"/>
              <w:left w:val="nil"/>
              <w:bottom w:val="nil"/>
              <w:right w:val="nil"/>
            </w:tcBorders>
            <w:noWrap/>
            <w:vAlign w:val="bottom"/>
          </w:tcPr>
          <w:p w:rsidR="00782D9F" w:rsidRPr="00A85CE1" w:rsidRDefault="00782D9F" w:rsidP="00144D5D">
            <w:pPr>
              <w:spacing w:after="0"/>
              <w:jc w:val="left"/>
            </w:pPr>
          </w:p>
        </w:tc>
        <w:tc>
          <w:tcPr>
            <w:tcW w:w="802" w:type="pct"/>
            <w:tcBorders>
              <w:top w:val="nil"/>
              <w:left w:val="nil"/>
              <w:bottom w:val="nil"/>
              <w:right w:val="nil"/>
            </w:tcBorders>
            <w:noWrap/>
            <w:vAlign w:val="bottom"/>
          </w:tcPr>
          <w:p w:rsidR="00782D9F" w:rsidRPr="00A85CE1" w:rsidRDefault="00782D9F" w:rsidP="00144D5D">
            <w:pPr>
              <w:spacing w:after="0"/>
              <w:jc w:val="left"/>
            </w:pPr>
          </w:p>
        </w:tc>
        <w:tc>
          <w:tcPr>
            <w:tcW w:w="566" w:type="pct"/>
            <w:tcBorders>
              <w:top w:val="nil"/>
              <w:left w:val="nil"/>
              <w:bottom w:val="nil"/>
              <w:right w:val="nil"/>
            </w:tcBorders>
            <w:noWrap/>
            <w:vAlign w:val="bottom"/>
          </w:tcPr>
          <w:p w:rsidR="00782D9F" w:rsidRPr="00A85CE1" w:rsidRDefault="00782D9F" w:rsidP="00144D5D">
            <w:pPr>
              <w:spacing w:after="0"/>
              <w:jc w:val="left"/>
            </w:pPr>
          </w:p>
        </w:tc>
      </w:tr>
      <w:tr w:rsidR="00782D9F" w:rsidRPr="00C54818">
        <w:trPr>
          <w:trHeight w:val="163"/>
        </w:trPr>
        <w:tc>
          <w:tcPr>
            <w:tcW w:w="2642" w:type="pct"/>
            <w:tcBorders>
              <w:top w:val="nil"/>
              <w:left w:val="nil"/>
              <w:bottom w:val="nil"/>
              <w:right w:val="nil"/>
            </w:tcBorders>
            <w:noWrap/>
            <w:vAlign w:val="center"/>
          </w:tcPr>
          <w:p w:rsidR="00782D9F" w:rsidRPr="00C54818" w:rsidRDefault="00782D9F" w:rsidP="00144D5D">
            <w:pPr>
              <w:spacing w:after="0"/>
              <w:jc w:val="left"/>
              <w:rPr>
                <w:color w:val="000000"/>
              </w:rPr>
            </w:pPr>
            <w:r w:rsidRPr="00C54818">
              <w:t>Денежные</w:t>
            </w:r>
            <w:r w:rsidRPr="00C54818">
              <w:rPr>
                <w:color w:val="000000"/>
              </w:rPr>
              <w:t xml:space="preserve"> средства и эквиваленты</w:t>
            </w:r>
          </w:p>
        </w:tc>
        <w:tc>
          <w:tcPr>
            <w:tcW w:w="542" w:type="pct"/>
            <w:tcBorders>
              <w:top w:val="nil"/>
              <w:left w:val="nil"/>
              <w:bottom w:val="nil"/>
              <w:right w:val="nil"/>
            </w:tcBorders>
            <w:noWrap/>
            <w:vAlign w:val="center"/>
          </w:tcPr>
          <w:p w:rsidR="00782D9F" w:rsidRPr="00C54818" w:rsidRDefault="00782D9F" w:rsidP="00144D5D">
            <w:pPr>
              <w:spacing w:after="0"/>
              <w:jc w:val="right"/>
            </w:pPr>
            <w:r w:rsidRPr="00C54818">
              <w:t>-</w:t>
            </w:r>
          </w:p>
        </w:tc>
        <w:tc>
          <w:tcPr>
            <w:tcW w:w="448" w:type="pct"/>
            <w:tcBorders>
              <w:top w:val="nil"/>
              <w:left w:val="nil"/>
              <w:bottom w:val="nil"/>
              <w:right w:val="nil"/>
            </w:tcBorders>
            <w:noWrap/>
            <w:vAlign w:val="center"/>
          </w:tcPr>
          <w:p w:rsidR="00782D9F" w:rsidRPr="00C54818" w:rsidRDefault="00782D9F" w:rsidP="00144D5D">
            <w:pPr>
              <w:spacing w:after="0"/>
              <w:jc w:val="right"/>
            </w:pPr>
            <w:r w:rsidRPr="00C54818">
              <w:t>-</w:t>
            </w:r>
          </w:p>
        </w:tc>
        <w:tc>
          <w:tcPr>
            <w:tcW w:w="802" w:type="pct"/>
            <w:tcBorders>
              <w:top w:val="nil"/>
              <w:left w:val="nil"/>
              <w:bottom w:val="nil"/>
              <w:right w:val="nil"/>
            </w:tcBorders>
            <w:noWrap/>
            <w:vAlign w:val="center"/>
          </w:tcPr>
          <w:p w:rsidR="00782D9F" w:rsidRPr="00C54818" w:rsidRDefault="00782D9F" w:rsidP="00144D5D">
            <w:pPr>
              <w:spacing w:after="0"/>
              <w:jc w:val="right"/>
              <w:rPr>
                <w:color w:val="000000"/>
              </w:rPr>
            </w:pPr>
            <w:r w:rsidRPr="00C54818">
              <w:rPr>
                <w:color w:val="000000"/>
              </w:rPr>
              <w:t xml:space="preserve">168 </w:t>
            </w:r>
          </w:p>
        </w:tc>
        <w:tc>
          <w:tcPr>
            <w:tcW w:w="566" w:type="pct"/>
            <w:tcBorders>
              <w:top w:val="nil"/>
              <w:left w:val="nil"/>
              <w:bottom w:val="nil"/>
              <w:right w:val="nil"/>
            </w:tcBorders>
            <w:noWrap/>
            <w:vAlign w:val="center"/>
          </w:tcPr>
          <w:p w:rsidR="00782D9F" w:rsidRPr="00C54818" w:rsidRDefault="00782D9F" w:rsidP="00144D5D">
            <w:pPr>
              <w:spacing w:after="0"/>
              <w:jc w:val="right"/>
              <w:rPr>
                <w:color w:val="000000"/>
              </w:rPr>
            </w:pPr>
            <w:r w:rsidRPr="00C54818">
              <w:rPr>
                <w:color w:val="000000"/>
              </w:rPr>
              <w:t xml:space="preserve">168 </w:t>
            </w:r>
          </w:p>
        </w:tc>
      </w:tr>
      <w:tr w:rsidR="00782D9F" w:rsidRPr="00C54818">
        <w:trPr>
          <w:trHeight w:val="163"/>
        </w:trPr>
        <w:tc>
          <w:tcPr>
            <w:tcW w:w="2642" w:type="pct"/>
            <w:tcBorders>
              <w:top w:val="nil"/>
              <w:left w:val="nil"/>
              <w:bottom w:val="nil"/>
              <w:right w:val="nil"/>
            </w:tcBorders>
            <w:noWrap/>
            <w:vAlign w:val="center"/>
          </w:tcPr>
          <w:p w:rsidR="00782D9F" w:rsidRPr="00C54818" w:rsidRDefault="00782D9F" w:rsidP="00144D5D">
            <w:pPr>
              <w:spacing w:after="0"/>
              <w:jc w:val="left"/>
              <w:rPr>
                <w:color w:val="000000"/>
              </w:rPr>
            </w:pPr>
            <w:r w:rsidRPr="00C54818">
              <w:rPr>
                <w:color w:val="000000"/>
              </w:rPr>
              <w:t>Финансовые активы по справедливой стоимости</w:t>
            </w:r>
          </w:p>
        </w:tc>
        <w:tc>
          <w:tcPr>
            <w:tcW w:w="542" w:type="pct"/>
            <w:tcBorders>
              <w:top w:val="nil"/>
              <w:left w:val="nil"/>
              <w:bottom w:val="nil"/>
              <w:right w:val="nil"/>
            </w:tcBorders>
            <w:noWrap/>
            <w:vAlign w:val="center"/>
          </w:tcPr>
          <w:p w:rsidR="00782D9F" w:rsidRPr="00C54818" w:rsidRDefault="00782D9F" w:rsidP="00144D5D">
            <w:pPr>
              <w:spacing w:after="0"/>
              <w:jc w:val="right"/>
              <w:rPr>
                <w:color w:val="000000"/>
              </w:rPr>
            </w:pPr>
            <w:r w:rsidRPr="00C54818">
              <w:rPr>
                <w:color w:val="000000"/>
              </w:rPr>
              <w:t xml:space="preserve">11 439 </w:t>
            </w:r>
          </w:p>
        </w:tc>
        <w:tc>
          <w:tcPr>
            <w:tcW w:w="448" w:type="pct"/>
            <w:tcBorders>
              <w:top w:val="nil"/>
              <w:left w:val="nil"/>
              <w:bottom w:val="nil"/>
              <w:right w:val="nil"/>
            </w:tcBorders>
            <w:noWrap/>
            <w:vAlign w:val="center"/>
          </w:tcPr>
          <w:p w:rsidR="00782D9F" w:rsidRPr="00C54818" w:rsidRDefault="00782D9F" w:rsidP="00144D5D">
            <w:pPr>
              <w:spacing w:after="0"/>
              <w:jc w:val="right"/>
              <w:rPr>
                <w:color w:val="000000"/>
              </w:rPr>
            </w:pPr>
            <w:r w:rsidRPr="00C54818">
              <w:rPr>
                <w:color w:val="000000"/>
              </w:rPr>
              <w:t xml:space="preserve">10 177 </w:t>
            </w:r>
          </w:p>
        </w:tc>
        <w:tc>
          <w:tcPr>
            <w:tcW w:w="802" w:type="pct"/>
            <w:tcBorders>
              <w:top w:val="nil"/>
              <w:left w:val="nil"/>
              <w:bottom w:val="nil"/>
              <w:right w:val="nil"/>
            </w:tcBorders>
            <w:noWrap/>
            <w:vAlign w:val="center"/>
          </w:tcPr>
          <w:p w:rsidR="00782D9F" w:rsidRPr="00C54818" w:rsidRDefault="00782D9F" w:rsidP="00144D5D">
            <w:pPr>
              <w:spacing w:after="0"/>
              <w:jc w:val="right"/>
              <w:rPr>
                <w:color w:val="000000"/>
              </w:rPr>
            </w:pPr>
            <w:r w:rsidRPr="00C54818">
              <w:rPr>
                <w:color w:val="000000"/>
              </w:rPr>
              <w:t xml:space="preserve">962 </w:t>
            </w:r>
          </w:p>
        </w:tc>
        <w:tc>
          <w:tcPr>
            <w:tcW w:w="566" w:type="pct"/>
            <w:tcBorders>
              <w:top w:val="nil"/>
              <w:left w:val="nil"/>
              <w:bottom w:val="nil"/>
              <w:right w:val="nil"/>
            </w:tcBorders>
            <w:noWrap/>
            <w:vAlign w:val="center"/>
          </w:tcPr>
          <w:p w:rsidR="00782D9F" w:rsidRPr="00C54818" w:rsidRDefault="00782D9F" w:rsidP="00144D5D">
            <w:pPr>
              <w:spacing w:after="0"/>
              <w:jc w:val="right"/>
              <w:rPr>
                <w:color w:val="000000"/>
              </w:rPr>
            </w:pPr>
            <w:r w:rsidRPr="00C54818">
              <w:rPr>
                <w:color w:val="000000"/>
              </w:rPr>
              <w:t xml:space="preserve">22 578 </w:t>
            </w:r>
          </w:p>
        </w:tc>
      </w:tr>
      <w:tr w:rsidR="00782D9F" w:rsidRPr="00C54818">
        <w:trPr>
          <w:trHeight w:val="163"/>
        </w:trPr>
        <w:tc>
          <w:tcPr>
            <w:tcW w:w="2642" w:type="pct"/>
            <w:tcBorders>
              <w:top w:val="nil"/>
              <w:left w:val="nil"/>
              <w:bottom w:val="nil"/>
              <w:right w:val="nil"/>
            </w:tcBorders>
            <w:noWrap/>
            <w:vAlign w:val="center"/>
          </w:tcPr>
          <w:p w:rsidR="00782D9F" w:rsidRPr="00C54818" w:rsidRDefault="00782D9F" w:rsidP="00144D5D">
            <w:pPr>
              <w:spacing w:after="0"/>
              <w:jc w:val="left"/>
              <w:rPr>
                <w:color w:val="000000"/>
              </w:rPr>
            </w:pPr>
            <w:r w:rsidRPr="00C54818">
              <w:rPr>
                <w:color w:val="000000"/>
              </w:rPr>
              <w:t>Финансовые активы, имеющиеся в наличии для продажи</w:t>
            </w:r>
          </w:p>
        </w:tc>
        <w:tc>
          <w:tcPr>
            <w:tcW w:w="542" w:type="pct"/>
            <w:tcBorders>
              <w:top w:val="nil"/>
              <w:left w:val="nil"/>
              <w:bottom w:val="nil"/>
              <w:right w:val="nil"/>
            </w:tcBorders>
            <w:noWrap/>
            <w:vAlign w:val="center"/>
          </w:tcPr>
          <w:p w:rsidR="00782D9F" w:rsidRPr="00C54818" w:rsidRDefault="00782D9F" w:rsidP="00144D5D">
            <w:pPr>
              <w:spacing w:after="0"/>
              <w:jc w:val="right"/>
              <w:rPr>
                <w:color w:val="000000"/>
              </w:rPr>
            </w:pPr>
            <w:r w:rsidRPr="00C54818">
              <w:rPr>
                <w:color w:val="000000"/>
              </w:rPr>
              <w:t>-</w:t>
            </w:r>
          </w:p>
        </w:tc>
        <w:tc>
          <w:tcPr>
            <w:tcW w:w="448" w:type="pct"/>
            <w:tcBorders>
              <w:top w:val="nil"/>
              <w:left w:val="nil"/>
              <w:bottom w:val="nil"/>
              <w:right w:val="nil"/>
            </w:tcBorders>
            <w:noWrap/>
            <w:vAlign w:val="center"/>
          </w:tcPr>
          <w:p w:rsidR="00782D9F" w:rsidRPr="00C54818" w:rsidRDefault="00782D9F" w:rsidP="00144D5D">
            <w:pPr>
              <w:spacing w:after="0"/>
              <w:jc w:val="right"/>
              <w:rPr>
                <w:color w:val="000000"/>
              </w:rPr>
            </w:pPr>
            <w:r w:rsidRPr="00C54818">
              <w:rPr>
                <w:color w:val="000000"/>
              </w:rPr>
              <w:t>-</w:t>
            </w:r>
          </w:p>
        </w:tc>
        <w:tc>
          <w:tcPr>
            <w:tcW w:w="802" w:type="pct"/>
            <w:tcBorders>
              <w:top w:val="nil"/>
              <w:left w:val="nil"/>
              <w:bottom w:val="nil"/>
              <w:right w:val="nil"/>
            </w:tcBorders>
            <w:noWrap/>
            <w:vAlign w:val="center"/>
          </w:tcPr>
          <w:p w:rsidR="00782D9F" w:rsidRPr="00C54818" w:rsidRDefault="00782D9F" w:rsidP="00144D5D">
            <w:pPr>
              <w:spacing w:after="0"/>
              <w:jc w:val="right"/>
            </w:pPr>
            <w:r w:rsidRPr="00C54818">
              <w:t>711</w:t>
            </w:r>
          </w:p>
        </w:tc>
        <w:tc>
          <w:tcPr>
            <w:tcW w:w="566" w:type="pct"/>
            <w:tcBorders>
              <w:top w:val="nil"/>
              <w:left w:val="nil"/>
              <w:bottom w:val="nil"/>
              <w:right w:val="nil"/>
            </w:tcBorders>
            <w:noWrap/>
            <w:vAlign w:val="center"/>
          </w:tcPr>
          <w:p w:rsidR="00782D9F" w:rsidRPr="00C54818" w:rsidRDefault="00782D9F" w:rsidP="00144D5D">
            <w:pPr>
              <w:spacing w:after="0"/>
              <w:jc w:val="right"/>
              <w:rPr>
                <w:color w:val="000000"/>
              </w:rPr>
            </w:pPr>
            <w:r w:rsidRPr="00C54818">
              <w:rPr>
                <w:color w:val="000000"/>
              </w:rPr>
              <w:t>711</w:t>
            </w:r>
          </w:p>
        </w:tc>
      </w:tr>
      <w:tr w:rsidR="00782D9F" w:rsidRPr="00A85CE1">
        <w:trPr>
          <w:trHeight w:val="163"/>
        </w:trPr>
        <w:tc>
          <w:tcPr>
            <w:tcW w:w="2642" w:type="pct"/>
            <w:tcBorders>
              <w:top w:val="nil"/>
              <w:left w:val="nil"/>
              <w:bottom w:val="nil"/>
              <w:right w:val="nil"/>
            </w:tcBorders>
            <w:noWrap/>
            <w:vAlign w:val="center"/>
          </w:tcPr>
          <w:p w:rsidR="00782D9F" w:rsidRPr="00C54818" w:rsidRDefault="00782D9F" w:rsidP="00144D5D">
            <w:pPr>
              <w:spacing w:after="0"/>
              <w:jc w:val="left"/>
              <w:rPr>
                <w:color w:val="000000"/>
              </w:rPr>
            </w:pPr>
            <w:r w:rsidRPr="00C54818">
              <w:rPr>
                <w:color w:val="000000"/>
              </w:rPr>
              <w:t>Дебиторская задолженность и предоплаты</w:t>
            </w:r>
          </w:p>
        </w:tc>
        <w:tc>
          <w:tcPr>
            <w:tcW w:w="542" w:type="pct"/>
            <w:tcBorders>
              <w:top w:val="nil"/>
              <w:left w:val="nil"/>
              <w:bottom w:val="nil"/>
              <w:right w:val="nil"/>
            </w:tcBorders>
            <w:noWrap/>
            <w:vAlign w:val="center"/>
          </w:tcPr>
          <w:p w:rsidR="00782D9F" w:rsidRPr="00C54818" w:rsidRDefault="00782D9F" w:rsidP="00144D5D">
            <w:pPr>
              <w:spacing w:after="0"/>
              <w:jc w:val="right"/>
            </w:pPr>
            <w:r w:rsidRPr="00C54818">
              <w:t>-</w:t>
            </w:r>
          </w:p>
        </w:tc>
        <w:tc>
          <w:tcPr>
            <w:tcW w:w="448" w:type="pct"/>
            <w:tcBorders>
              <w:top w:val="nil"/>
              <w:left w:val="nil"/>
              <w:bottom w:val="nil"/>
              <w:right w:val="nil"/>
            </w:tcBorders>
            <w:noWrap/>
            <w:vAlign w:val="center"/>
          </w:tcPr>
          <w:p w:rsidR="00782D9F" w:rsidRPr="00C54818" w:rsidRDefault="00782D9F" w:rsidP="00144D5D">
            <w:pPr>
              <w:spacing w:after="0"/>
              <w:jc w:val="right"/>
            </w:pPr>
            <w:r w:rsidRPr="00C54818">
              <w:t>-</w:t>
            </w:r>
          </w:p>
        </w:tc>
        <w:tc>
          <w:tcPr>
            <w:tcW w:w="802" w:type="pct"/>
            <w:tcBorders>
              <w:top w:val="nil"/>
              <w:left w:val="nil"/>
              <w:bottom w:val="nil"/>
              <w:right w:val="nil"/>
            </w:tcBorders>
            <w:noWrap/>
            <w:vAlign w:val="center"/>
          </w:tcPr>
          <w:p w:rsidR="00782D9F" w:rsidRPr="00C54818" w:rsidRDefault="00782D9F" w:rsidP="00972027">
            <w:pPr>
              <w:spacing w:after="0"/>
              <w:jc w:val="right"/>
              <w:rPr>
                <w:color w:val="000000"/>
              </w:rPr>
            </w:pPr>
            <w:r w:rsidRPr="00C54818">
              <w:rPr>
                <w:color w:val="000000"/>
              </w:rPr>
              <w:t>28 599</w:t>
            </w:r>
          </w:p>
        </w:tc>
        <w:tc>
          <w:tcPr>
            <w:tcW w:w="566" w:type="pct"/>
            <w:tcBorders>
              <w:top w:val="nil"/>
              <w:left w:val="nil"/>
              <w:bottom w:val="nil"/>
              <w:right w:val="nil"/>
            </w:tcBorders>
            <w:noWrap/>
            <w:vAlign w:val="center"/>
          </w:tcPr>
          <w:p w:rsidR="00782D9F" w:rsidRPr="00C54818" w:rsidRDefault="00782D9F" w:rsidP="00972027">
            <w:pPr>
              <w:spacing w:after="0"/>
              <w:jc w:val="right"/>
              <w:rPr>
                <w:color w:val="000000"/>
              </w:rPr>
            </w:pPr>
            <w:r w:rsidRPr="00C54818">
              <w:rPr>
                <w:color w:val="000000"/>
              </w:rPr>
              <w:t xml:space="preserve">28 599 </w:t>
            </w:r>
          </w:p>
        </w:tc>
      </w:tr>
      <w:tr w:rsidR="00782D9F" w:rsidRPr="00A85CE1">
        <w:trPr>
          <w:trHeight w:val="173"/>
        </w:trPr>
        <w:tc>
          <w:tcPr>
            <w:tcW w:w="2642" w:type="pct"/>
            <w:tcBorders>
              <w:top w:val="single" w:sz="8" w:space="0" w:color="auto"/>
              <w:left w:val="nil"/>
              <w:bottom w:val="double" w:sz="6" w:space="0" w:color="auto"/>
              <w:right w:val="nil"/>
            </w:tcBorders>
            <w:vAlign w:val="center"/>
          </w:tcPr>
          <w:p w:rsidR="00782D9F" w:rsidRPr="00A85CE1" w:rsidRDefault="00782D9F" w:rsidP="00144D5D">
            <w:pPr>
              <w:spacing w:after="0"/>
              <w:jc w:val="left"/>
              <w:rPr>
                <w:b/>
                <w:bCs/>
                <w:color w:val="000000"/>
              </w:rPr>
            </w:pPr>
            <w:r w:rsidRPr="00A85CE1">
              <w:rPr>
                <w:b/>
                <w:bCs/>
                <w:color w:val="000000"/>
              </w:rPr>
              <w:t xml:space="preserve">Итого </w:t>
            </w:r>
          </w:p>
        </w:tc>
        <w:tc>
          <w:tcPr>
            <w:tcW w:w="542" w:type="pct"/>
            <w:tcBorders>
              <w:top w:val="single" w:sz="8" w:space="0" w:color="auto"/>
              <w:left w:val="nil"/>
              <w:bottom w:val="double" w:sz="6" w:space="0" w:color="auto"/>
              <w:right w:val="nil"/>
            </w:tcBorders>
            <w:vAlign w:val="center"/>
          </w:tcPr>
          <w:p w:rsidR="00782D9F" w:rsidRPr="00A85CE1" w:rsidRDefault="00782D9F" w:rsidP="00C54818">
            <w:pPr>
              <w:spacing w:after="0"/>
              <w:jc w:val="right"/>
              <w:rPr>
                <w:b/>
                <w:bCs/>
                <w:color w:val="000000"/>
              </w:rPr>
            </w:pPr>
            <w:r>
              <w:rPr>
                <w:b/>
                <w:bCs/>
                <w:color w:val="000000"/>
              </w:rPr>
              <w:t>11 439</w:t>
            </w:r>
          </w:p>
        </w:tc>
        <w:tc>
          <w:tcPr>
            <w:tcW w:w="448" w:type="pct"/>
            <w:tcBorders>
              <w:top w:val="single" w:sz="8" w:space="0" w:color="auto"/>
              <w:left w:val="nil"/>
              <w:bottom w:val="double" w:sz="6" w:space="0" w:color="auto"/>
              <w:right w:val="nil"/>
            </w:tcBorders>
            <w:vAlign w:val="center"/>
          </w:tcPr>
          <w:p w:rsidR="00782D9F" w:rsidRPr="00A85CE1" w:rsidRDefault="00782D9F" w:rsidP="00144D5D">
            <w:pPr>
              <w:spacing w:after="0"/>
              <w:jc w:val="right"/>
              <w:rPr>
                <w:b/>
                <w:bCs/>
                <w:color w:val="000000"/>
              </w:rPr>
            </w:pPr>
            <w:r>
              <w:rPr>
                <w:b/>
                <w:bCs/>
                <w:color w:val="000000"/>
              </w:rPr>
              <w:t>10 177</w:t>
            </w:r>
          </w:p>
        </w:tc>
        <w:tc>
          <w:tcPr>
            <w:tcW w:w="802" w:type="pct"/>
            <w:tcBorders>
              <w:top w:val="single" w:sz="8" w:space="0" w:color="auto"/>
              <w:left w:val="nil"/>
              <w:bottom w:val="double" w:sz="6" w:space="0" w:color="auto"/>
              <w:right w:val="nil"/>
            </w:tcBorders>
            <w:vAlign w:val="center"/>
          </w:tcPr>
          <w:p w:rsidR="00782D9F" w:rsidRPr="00A85CE1" w:rsidRDefault="00782D9F" w:rsidP="00C54818">
            <w:pPr>
              <w:spacing w:after="0"/>
              <w:jc w:val="right"/>
              <w:rPr>
                <w:b/>
                <w:bCs/>
                <w:color w:val="000000"/>
              </w:rPr>
            </w:pPr>
            <w:r>
              <w:rPr>
                <w:b/>
                <w:bCs/>
                <w:color w:val="000000"/>
              </w:rPr>
              <w:t>30 440</w:t>
            </w:r>
          </w:p>
        </w:tc>
        <w:tc>
          <w:tcPr>
            <w:tcW w:w="566" w:type="pct"/>
            <w:tcBorders>
              <w:top w:val="single" w:sz="8" w:space="0" w:color="auto"/>
              <w:left w:val="nil"/>
              <w:bottom w:val="double" w:sz="6" w:space="0" w:color="auto"/>
              <w:right w:val="nil"/>
            </w:tcBorders>
            <w:vAlign w:val="center"/>
          </w:tcPr>
          <w:p w:rsidR="00782D9F" w:rsidRPr="00A85CE1" w:rsidRDefault="00782D9F" w:rsidP="00C54818">
            <w:pPr>
              <w:spacing w:after="0"/>
              <w:jc w:val="right"/>
              <w:rPr>
                <w:b/>
                <w:bCs/>
                <w:color w:val="000000"/>
              </w:rPr>
            </w:pPr>
            <w:r>
              <w:rPr>
                <w:b/>
                <w:bCs/>
                <w:color w:val="000000"/>
              </w:rPr>
              <w:t>52 056</w:t>
            </w:r>
          </w:p>
        </w:tc>
      </w:tr>
    </w:tbl>
    <w:p w:rsidR="00782D9F" w:rsidRDefault="00782D9F" w:rsidP="007508A1">
      <w:pPr>
        <w:spacing w:before="120"/>
      </w:pPr>
    </w:p>
    <w:p w:rsidR="00782D9F" w:rsidRPr="00755E0A" w:rsidRDefault="00782D9F" w:rsidP="007508A1">
      <w:pPr>
        <w:spacing w:before="120"/>
        <w:rPr>
          <w:lang w:eastAsia="en-US"/>
        </w:rPr>
      </w:pPr>
      <w:r w:rsidRPr="00224700">
        <w:t xml:space="preserve">В таблице ниже приведена классификация финансовых активов по кредитному качеству по состоянию на </w:t>
      </w:r>
      <w:r>
        <w:t>31 декабря 201</w:t>
      </w:r>
      <w:r w:rsidRPr="00C25663">
        <w:t>5</w:t>
      </w:r>
      <w:r>
        <w:t xml:space="preserve"> года</w:t>
      </w:r>
      <w:r w:rsidRPr="00224700">
        <w:t>:</w:t>
      </w:r>
    </w:p>
    <w:tbl>
      <w:tblPr>
        <w:tblW w:w="9639" w:type="dxa"/>
        <w:tblInd w:w="2" w:type="dxa"/>
        <w:tblLook w:val="00A0"/>
      </w:tblPr>
      <w:tblGrid>
        <w:gridCol w:w="4644"/>
        <w:gridCol w:w="851"/>
        <w:gridCol w:w="953"/>
        <w:gridCol w:w="787"/>
        <w:gridCol w:w="1410"/>
        <w:gridCol w:w="994"/>
      </w:tblGrid>
      <w:tr w:rsidR="00782D9F" w:rsidRPr="00A85CE1">
        <w:trPr>
          <w:trHeight w:val="500"/>
        </w:trPr>
        <w:tc>
          <w:tcPr>
            <w:tcW w:w="4644" w:type="dxa"/>
            <w:tcBorders>
              <w:top w:val="nil"/>
              <w:left w:val="nil"/>
              <w:bottom w:val="single" w:sz="8" w:space="0" w:color="auto"/>
              <w:right w:val="nil"/>
            </w:tcBorders>
            <w:vAlign w:val="center"/>
          </w:tcPr>
          <w:p w:rsidR="00782D9F" w:rsidRPr="00A85CE1" w:rsidRDefault="00782D9F" w:rsidP="00144D5D">
            <w:pPr>
              <w:spacing w:after="0"/>
              <w:rPr>
                <w:i/>
                <w:iCs/>
                <w:color w:val="000000"/>
              </w:rPr>
            </w:pPr>
            <w:r w:rsidRPr="00A85CE1">
              <w:rPr>
                <w:i/>
                <w:iCs/>
                <w:color w:val="000000"/>
              </w:rPr>
              <w:t> </w:t>
            </w:r>
          </w:p>
        </w:tc>
        <w:tc>
          <w:tcPr>
            <w:tcW w:w="851" w:type="dxa"/>
            <w:tcBorders>
              <w:top w:val="nil"/>
              <w:left w:val="nil"/>
              <w:bottom w:val="single" w:sz="8" w:space="0" w:color="auto"/>
              <w:right w:val="nil"/>
            </w:tcBorders>
          </w:tcPr>
          <w:p w:rsidR="00782D9F" w:rsidRDefault="00782D9F" w:rsidP="00144D5D">
            <w:pPr>
              <w:spacing w:after="0"/>
              <w:jc w:val="right"/>
              <w:rPr>
                <w:b/>
                <w:bCs/>
                <w:color w:val="000000"/>
              </w:rPr>
            </w:pPr>
          </w:p>
          <w:p w:rsidR="00782D9F" w:rsidRPr="00A85CE1" w:rsidRDefault="00782D9F" w:rsidP="00144D5D">
            <w:pPr>
              <w:spacing w:after="0"/>
              <w:jc w:val="right"/>
              <w:rPr>
                <w:b/>
                <w:bCs/>
                <w:color w:val="000000"/>
              </w:rPr>
            </w:pPr>
            <w:r>
              <w:rPr>
                <w:b/>
                <w:bCs/>
                <w:color w:val="000000"/>
              </w:rPr>
              <w:t>ААА</w:t>
            </w:r>
          </w:p>
        </w:tc>
        <w:tc>
          <w:tcPr>
            <w:tcW w:w="953" w:type="dxa"/>
            <w:tcBorders>
              <w:top w:val="nil"/>
              <w:left w:val="nil"/>
              <w:bottom w:val="single" w:sz="8" w:space="0" w:color="auto"/>
              <w:right w:val="nil"/>
            </w:tcBorders>
            <w:vAlign w:val="center"/>
          </w:tcPr>
          <w:p w:rsidR="00782D9F" w:rsidRPr="00A85CE1" w:rsidRDefault="00782D9F" w:rsidP="00144D5D">
            <w:pPr>
              <w:spacing w:after="0"/>
              <w:jc w:val="right"/>
              <w:rPr>
                <w:b/>
                <w:bCs/>
                <w:color w:val="000000"/>
              </w:rPr>
            </w:pPr>
            <w:r w:rsidRPr="00A85CE1">
              <w:rPr>
                <w:b/>
                <w:bCs/>
                <w:color w:val="000000"/>
              </w:rPr>
              <w:t>BB</w:t>
            </w:r>
          </w:p>
        </w:tc>
        <w:tc>
          <w:tcPr>
            <w:tcW w:w="787" w:type="dxa"/>
            <w:tcBorders>
              <w:top w:val="nil"/>
              <w:left w:val="nil"/>
              <w:bottom w:val="single" w:sz="8" w:space="0" w:color="auto"/>
              <w:right w:val="nil"/>
            </w:tcBorders>
            <w:vAlign w:val="center"/>
          </w:tcPr>
          <w:p w:rsidR="00782D9F" w:rsidRPr="00A85CE1" w:rsidRDefault="00782D9F" w:rsidP="00144D5D">
            <w:pPr>
              <w:spacing w:after="0"/>
              <w:jc w:val="right"/>
              <w:rPr>
                <w:b/>
                <w:bCs/>
                <w:color w:val="000000"/>
              </w:rPr>
            </w:pPr>
            <w:r>
              <w:rPr>
                <w:b/>
                <w:bCs/>
                <w:color w:val="000000"/>
              </w:rPr>
              <w:t>ВВВ</w:t>
            </w:r>
          </w:p>
        </w:tc>
        <w:tc>
          <w:tcPr>
            <w:tcW w:w="1410" w:type="dxa"/>
            <w:tcBorders>
              <w:top w:val="nil"/>
              <w:left w:val="nil"/>
              <w:bottom w:val="single" w:sz="8" w:space="0" w:color="auto"/>
              <w:right w:val="nil"/>
            </w:tcBorders>
            <w:vAlign w:val="center"/>
          </w:tcPr>
          <w:p w:rsidR="00782D9F" w:rsidRPr="00A85CE1" w:rsidRDefault="00782D9F" w:rsidP="00144D5D">
            <w:pPr>
              <w:spacing w:after="0"/>
              <w:jc w:val="right"/>
              <w:rPr>
                <w:b/>
                <w:bCs/>
                <w:color w:val="000000"/>
              </w:rPr>
            </w:pPr>
            <w:r w:rsidRPr="00A85CE1">
              <w:rPr>
                <w:b/>
                <w:bCs/>
                <w:color w:val="000000"/>
              </w:rPr>
              <w:t>Рейтинг отсутствует</w:t>
            </w:r>
          </w:p>
        </w:tc>
        <w:tc>
          <w:tcPr>
            <w:tcW w:w="994" w:type="dxa"/>
            <w:tcBorders>
              <w:top w:val="nil"/>
              <w:left w:val="nil"/>
              <w:bottom w:val="single" w:sz="8" w:space="0" w:color="auto"/>
              <w:right w:val="nil"/>
            </w:tcBorders>
            <w:vAlign w:val="center"/>
          </w:tcPr>
          <w:p w:rsidR="00782D9F" w:rsidRPr="00A85CE1" w:rsidRDefault="00782D9F" w:rsidP="00144D5D">
            <w:pPr>
              <w:spacing w:after="0"/>
              <w:jc w:val="right"/>
              <w:rPr>
                <w:b/>
                <w:bCs/>
                <w:color w:val="000000"/>
              </w:rPr>
            </w:pPr>
            <w:r w:rsidRPr="00A85CE1">
              <w:rPr>
                <w:b/>
                <w:bCs/>
                <w:color w:val="000000"/>
              </w:rPr>
              <w:t>Итого</w:t>
            </w:r>
          </w:p>
        </w:tc>
      </w:tr>
      <w:tr w:rsidR="00782D9F" w:rsidRPr="00A85CE1">
        <w:trPr>
          <w:trHeight w:val="192"/>
        </w:trPr>
        <w:tc>
          <w:tcPr>
            <w:tcW w:w="4644" w:type="dxa"/>
            <w:tcBorders>
              <w:top w:val="nil"/>
              <w:left w:val="nil"/>
              <w:bottom w:val="nil"/>
              <w:right w:val="nil"/>
            </w:tcBorders>
            <w:vAlign w:val="center"/>
          </w:tcPr>
          <w:p w:rsidR="00782D9F" w:rsidRPr="00A85CE1" w:rsidRDefault="00782D9F" w:rsidP="00144D5D">
            <w:pPr>
              <w:spacing w:after="0"/>
              <w:jc w:val="right"/>
              <w:rPr>
                <w:b/>
                <w:bCs/>
                <w:color w:val="000000"/>
              </w:rPr>
            </w:pPr>
          </w:p>
        </w:tc>
        <w:tc>
          <w:tcPr>
            <w:tcW w:w="851" w:type="dxa"/>
            <w:tcBorders>
              <w:top w:val="nil"/>
              <w:left w:val="nil"/>
              <w:bottom w:val="nil"/>
              <w:right w:val="nil"/>
            </w:tcBorders>
          </w:tcPr>
          <w:p w:rsidR="00782D9F" w:rsidRPr="00A85CE1" w:rsidRDefault="00782D9F" w:rsidP="00144D5D">
            <w:pPr>
              <w:spacing w:after="0"/>
              <w:jc w:val="left"/>
            </w:pPr>
          </w:p>
        </w:tc>
        <w:tc>
          <w:tcPr>
            <w:tcW w:w="953" w:type="dxa"/>
            <w:tcBorders>
              <w:top w:val="nil"/>
              <w:left w:val="nil"/>
              <w:bottom w:val="nil"/>
              <w:right w:val="nil"/>
            </w:tcBorders>
            <w:noWrap/>
            <w:vAlign w:val="bottom"/>
          </w:tcPr>
          <w:p w:rsidR="00782D9F" w:rsidRPr="00A85CE1" w:rsidRDefault="00782D9F" w:rsidP="00144D5D">
            <w:pPr>
              <w:spacing w:after="0"/>
              <w:jc w:val="left"/>
            </w:pPr>
          </w:p>
        </w:tc>
        <w:tc>
          <w:tcPr>
            <w:tcW w:w="787" w:type="dxa"/>
            <w:tcBorders>
              <w:top w:val="nil"/>
              <w:left w:val="nil"/>
              <w:bottom w:val="nil"/>
              <w:right w:val="nil"/>
            </w:tcBorders>
            <w:noWrap/>
            <w:vAlign w:val="bottom"/>
          </w:tcPr>
          <w:p w:rsidR="00782D9F" w:rsidRPr="00A85CE1" w:rsidRDefault="00782D9F" w:rsidP="00144D5D">
            <w:pPr>
              <w:spacing w:after="0"/>
              <w:jc w:val="left"/>
            </w:pPr>
          </w:p>
        </w:tc>
        <w:tc>
          <w:tcPr>
            <w:tcW w:w="1410" w:type="dxa"/>
            <w:tcBorders>
              <w:top w:val="nil"/>
              <w:left w:val="nil"/>
              <w:bottom w:val="nil"/>
              <w:right w:val="nil"/>
            </w:tcBorders>
            <w:noWrap/>
            <w:vAlign w:val="bottom"/>
          </w:tcPr>
          <w:p w:rsidR="00782D9F" w:rsidRPr="00A85CE1" w:rsidRDefault="00782D9F" w:rsidP="00144D5D">
            <w:pPr>
              <w:spacing w:after="0"/>
              <w:jc w:val="left"/>
            </w:pPr>
          </w:p>
        </w:tc>
        <w:tc>
          <w:tcPr>
            <w:tcW w:w="994" w:type="dxa"/>
            <w:tcBorders>
              <w:top w:val="nil"/>
              <w:left w:val="nil"/>
              <w:bottom w:val="nil"/>
              <w:right w:val="nil"/>
            </w:tcBorders>
            <w:noWrap/>
            <w:vAlign w:val="bottom"/>
          </w:tcPr>
          <w:p w:rsidR="00782D9F" w:rsidRPr="00A85CE1" w:rsidRDefault="00782D9F" w:rsidP="00144D5D">
            <w:pPr>
              <w:spacing w:after="0"/>
              <w:jc w:val="left"/>
            </w:pPr>
          </w:p>
        </w:tc>
      </w:tr>
      <w:tr w:rsidR="00782D9F" w:rsidRPr="00A85CE1">
        <w:trPr>
          <w:trHeight w:val="163"/>
        </w:trPr>
        <w:tc>
          <w:tcPr>
            <w:tcW w:w="4644" w:type="dxa"/>
            <w:tcBorders>
              <w:top w:val="nil"/>
              <w:left w:val="nil"/>
              <w:bottom w:val="nil"/>
              <w:right w:val="nil"/>
            </w:tcBorders>
            <w:noWrap/>
            <w:vAlign w:val="center"/>
          </w:tcPr>
          <w:p w:rsidR="00782D9F" w:rsidRPr="00A85CE1" w:rsidRDefault="00782D9F" w:rsidP="00144D5D">
            <w:pPr>
              <w:spacing w:after="0"/>
              <w:jc w:val="left"/>
              <w:rPr>
                <w:color w:val="000000"/>
              </w:rPr>
            </w:pPr>
            <w:r w:rsidRPr="00A85CE1">
              <w:t>Денежные</w:t>
            </w:r>
            <w:r w:rsidRPr="00A85CE1">
              <w:rPr>
                <w:color w:val="000000"/>
              </w:rPr>
              <w:t xml:space="preserve"> средства и эквиваленты</w:t>
            </w:r>
          </w:p>
        </w:tc>
        <w:tc>
          <w:tcPr>
            <w:tcW w:w="851" w:type="dxa"/>
            <w:tcBorders>
              <w:top w:val="nil"/>
              <w:left w:val="nil"/>
              <w:bottom w:val="nil"/>
              <w:right w:val="nil"/>
            </w:tcBorders>
          </w:tcPr>
          <w:p w:rsidR="00782D9F" w:rsidRPr="00A85CE1" w:rsidRDefault="00782D9F" w:rsidP="00144D5D">
            <w:pPr>
              <w:spacing w:after="0"/>
              <w:jc w:val="right"/>
            </w:pPr>
            <w:r>
              <w:t>-</w:t>
            </w:r>
          </w:p>
        </w:tc>
        <w:tc>
          <w:tcPr>
            <w:tcW w:w="953" w:type="dxa"/>
            <w:tcBorders>
              <w:top w:val="nil"/>
              <w:left w:val="nil"/>
              <w:bottom w:val="nil"/>
              <w:right w:val="nil"/>
            </w:tcBorders>
            <w:noWrap/>
            <w:vAlign w:val="center"/>
          </w:tcPr>
          <w:p w:rsidR="00782D9F" w:rsidRPr="00A85CE1" w:rsidRDefault="00782D9F" w:rsidP="00144D5D">
            <w:pPr>
              <w:spacing w:after="0"/>
              <w:jc w:val="right"/>
            </w:pPr>
            <w:r>
              <w:t>-</w:t>
            </w:r>
          </w:p>
        </w:tc>
        <w:tc>
          <w:tcPr>
            <w:tcW w:w="787" w:type="dxa"/>
            <w:tcBorders>
              <w:top w:val="nil"/>
              <w:left w:val="nil"/>
              <w:bottom w:val="nil"/>
              <w:right w:val="nil"/>
            </w:tcBorders>
            <w:noWrap/>
            <w:vAlign w:val="center"/>
          </w:tcPr>
          <w:p w:rsidR="00782D9F" w:rsidRPr="00A85CE1" w:rsidRDefault="00782D9F" w:rsidP="00144D5D">
            <w:pPr>
              <w:spacing w:after="0"/>
              <w:jc w:val="right"/>
            </w:pPr>
            <w:r>
              <w:t>-</w:t>
            </w:r>
          </w:p>
        </w:tc>
        <w:tc>
          <w:tcPr>
            <w:tcW w:w="1410" w:type="dxa"/>
            <w:tcBorders>
              <w:top w:val="nil"/>
              <w:left w:val="nil"/>
              <w:bottom w:val="nil"/>
              <w:right w:val="nil"/>
            </w:tcBorders>
            <w:noWrap/>
            <w:vAlign w:val="center"/>
          </w:tcPr>
          <w:p w:rsidR="00782D9F" w:rsidRPr="00A85CE1" w:rsidRDefault="00782D9F" w:rsidP="00144D5D">
            <w:pPr>
              <w:spacing w:after="0"/>
              <w:jc w:val="right"/>
              <w:rPr>
                <w:color w:val="000000"/>
              </w:rPr>
            </w:pPr>
            <w:r>
              <w:t>265</w:t>
            </w:r>
            <w:r w:rsidRPr="00A85CE1">
              <w:rPr>
                <w:color w:val="000000"/>
              </w:rPr>
              <w:t xml:space="preserve"> </w:t>
            </w:r>
          </w:p>
        </w:tc>
        <w:tc>
          <w:tcPr>
            <w:tcW w:w="994" w:type="dxa"/>
            <w:tcBorders>
              <w:top w:val="nil"/>
              <w:left w:val="nil"/>
              <w:bottom w:val="nil"/>
              <w:right w:val="nil"/>
            </w:tcBorders>
            <w:noWrap/>
            <w:vAlign w:val="center"/>
          </w:tcPr>
          <w:p w:rsidR="00782D9F" w:rsidRPr="00A85CE1" w:rsidRDefault="00782D9F" w:rsidP="00144D5D">
            <w:pPr>
              <w:spacing w:after="0"/>
              <w:jc w:val="right"/>
              <w:rPr>
                <w:color w:val="000000"/>
              </w:rPr>
            </w:pPr>
            <w:r w:rsidRPr="00A85CE1">
              <w:rPr>
                <w:color w:val="000000"/>
              </w:rPr>
              <w:t>2</w:t>
            </w:r>
            <w:r>
              <w:rPr>
                <w:color w:val="000000"/>
              </w:rPr>
              <w:t>6</w:t>
            </w:r>
            <w:r w:rsidRPr="00A85CE1">
              <w:rPr>
                <w:color w:val="000000"/>
              </w:rPr>
              <w:t xml:space="preserve">5 </w:t>
            </w:r>
          </w:p>
        </w:tc>
      </w:tr>
      <w:tr w:rsidR="00782D9F" w:rsidRPr="00A85CE1">
        <w:trPr>
          <w:trHeight w:val="163"/>
        </w:trPr>
        <w:tc>
          <w:tcPr>
            <w:tcW w:w="4644" w:type="dxa"/>
            <w:tcBorders>
              <w:top w:val="nil"/>
              <w:left w:val="nil"/>
              <w:bottom w:val="nil"/>
              <w:right w:val="nil"/>
            </w:tcBorders>
            <w:noWrap/>
            <w:vAlign w:val="center"/>
          </w:tcPr>
          <w:p w:rsidR="00782D9F" w:rsidRPr="00A85CE1" w:rsidRDefault="00782D9F" w:rsidP="00144D5D">
            <w:pPr>
              <w:spacing w:after="0"/>
              <w:jc w:val="left"/>
              <w:rPr>
                <w:color w:val="000000"/>
              </w:rPr>
            </w:pPr>
            <w:r w:rsidRPr="00A85CE1">
              <w:rPr>
                <w:color w:val="000000"/>
              </w:rPr>
              <w:t>Финансовые активы по справедливой стоимости</w:t>
            </w:r>
          </w:p>
        </w:tc>
        <w:tc>
          <w:tcPr>
            <w:tcW w:w="851" w:type="dxa"/>
            <w:tcBorders>
              <w:top w:val="nil"/>
              <w:left w:val="nil"/>
              <w:bottom w:val="nil"/>
              <w:right w:val="nil"/>
            </w:tcBorders>
          </w:tcPr>
          <w:p w:rsidR="00782D9F" w:rsidRPr="00A85CE1" w:rsidRDefault="00782D9F" w:rsidP="00144D5D">
            <w:pPr>
              <w:spacing w:after="0"/>
              <w:jc w:val="right"/>
            </w:pPr>
            <w:r>
              <w:t>681</w:t>
            </w:r>
          </w:p>
        </w:tc>
        <w:tc>
          <w:tcPr>
            <w:tcW w:w="953" w:type="dxa"/>
            <w:tcBorders>
              <w:top w:val="nil"/>
              <w:left w:val="nil"/>
              <w:bottom w:val="nil"/>
              <w:right w:val="nil"/>
            </w:tcBorders>
            <w:noWrap/>
            <w:vAlign w:val="center"/>
          </w:tcPr>
          <w:p w:rsidR="00782D9F" w:rsidRPr="00A85CE1" w:rsidRDefault="00782D9F" w:rsidP="00144D5D">
            <w:pPr>
              <w:spacing w:after="0"/>
              <w:jc w:val="right"/>
              <w:rPr>
                <w:color w:val="000000"/>
              </w:rPr>
            </w:pPr>
            <w:r>
              <w:rPr>
                <w:color w:val="000000"/>
              </w:rPr>
              <w:t>1 635</w:t>
            </w:r>
            <w:r w:rsidRPr="00A85CE1">
              <w:rPr>
                <w:color w:val="000000"/>
              </w:rPr>
              <w:t xml:space="preserve"> </w:t>
            </w:r>
          </w:p>
        </w:tc>
        <w:tc>
          <w:tcPr>
            <w:tcW w:w="787" w:type="dxa"/>
            <w:tcBorders>
              <w:top w:val="nil"/>
              <w:left w:val="nil"/>
              <w:bottom w:val="nil"/>
              <w:right w:val="nil"/>
            </w:tcBorders>
            <w:noWrap/>
            <w:vAlign w:val="center"/>
          </w:tcPr>
          <w:p w:rsidR="00782D9F" w:rsidRPr="00A85CE1" w:rsidRDefault="00782D9F" w:rsidP="00144D5D">
            <w:pPr>
              <w:spacing w:after="0"/>
              <w:jc w:val="right"/>
              <w:rPr>
                <w:color w:val="000000"/>
              </w:rPr>
            </w:pPr>
            <w:r>
              <w:rPr>
                <w:color w:val="000000"/>
              </w:rPr>
              <w:t>-</w:t>
            </w:r>
            <w:r w:rsidRPr="00A85CE1">
              <w:rPr>
                <w:color w:val="000000"/>
              </w:rPr>
              <w:t xml:space="preserve"> </w:t>
            </w:r>
          </w:p>
        </w:tc>
        <w:tc>
          <w:tcPr>
            <w:tcW w:w="1410" w:type="dxa"/>
            <w:tcBorders>
              <w:top w:val="nil"/>
              <w:left w:val="nil"/>
              <w:bottom w:val="nil"/>
              <w:right w:val="nil"/>
            </w:tcBorders>
            <w:noWrap/>
            <w:vAlign w:val="center"/>
          </w:tcPr>
          <w:p w:rsidR="00782D9F" w:rsidRPr="00A85CE1" w:rsidRDefault="00782D9F" w:rsidP="00144D5D">
            <w:pPr>
              <w:spacing w:after="0"/>
              <w:jc w:val="right"/>
              <w:rPr>
                <w:color w:val="000000"/>
              </w:rPr>
            </w:pPr>
            <w:r>
              <w:t>8 873</w:t>
            </w:r>
            <w:r w:rsidRPr="00A85CE1">
              <w:rPr>
                <w:color w:val="000000"/>
              </w:rPr>
              <w:t xml:space="preserve"> </w:t>
            </w:r>
          </w:p>
        </w:tc>
        <w:tc>
          <w:tcPr>
            <w:tcW w:w="994" w:type="dxa"/>
            <w:tcBorders>
              <w:top w:val="nil"/>
              <w:left w:val="nil"/>
              <w:bottom w:val="nil"/>
              <w:right w:val="nil"/>
            </w:tcBorders>
            <w:noWrap/>
            <w:vAlign w:val="center"/>
          </w:tcPr>
          <w:p w:rsidR="00782D9F" w:rsidRPr="00A85CE1" w:rsidRDefault="00782D9F" w:rsidP="00144D5D">
            <w:pPr>
              <w:spacing w:after="0"/>
              <w:jc w:val="right"/>
              <w:rPr>
                <w:color w:val="000000"/>
              </w:rPr>
            </w:pPr>
            <w:r w:rsidRPr="00A85CE1">
              <w:rPr>
                <w:color w:val="000000"/>
              </w:rPr>
              <w:t>1</w:t>
            </w:r>
            <w:r>
              <w:rPr>
                <w:color w:val="000000"/>
              </w:rPr>
              <w:t>1 189</w:t>
            </w:r>
            <w:r w:rsidRPr="00A85CE1">
              <w:rPr>
                <w:color w:val="000000"/>
              </w:rPr>
              <w:t xml:space="preserve"> </w:t>
            </w:r>
          </w:p>
        </w:tc>
      </w:tr>
      <w:tr w:rsidR="00782D9F" w:rsidRPr="00A85CE1">
        <w:trPr>
          <w:trHeight w:val="163"/>
        </w:trPr>
        <w:tc>
          <w:tcPr>
            <w:tcW w:w="4644" w:type="dxa"/>
            <w:tcBorders>
              <w:top w:val="nil"/>
              <w:left w:val="nil"/>
              <w:bottom w:val="nil"/>
              <w:right w:val="nil"/>
            </w:tcBorders>
            <w:noWrap/>
            <w:vAlign w:val="center"/>
          </w:tcPr>
          <w:p w:rsidR="00782D9F" w:rsidRPr="00A85CE1" w:rsidRDefault="00782D9F" w:rsidP="00144D5D">
            <w:pPr>
              <w:spacing w:after="0"/>
              <w:jc w:val="left"/>
              <w:rPr>
                <w:color w:val="000000"/>
              </w:rPr>
            </w:pPr>
            <w:r w:rsidRPr="00A9785F">
              <w:rPr>
                <w:color w:val="000000"/>
              </w:rPr>
              <w:t>Финансовые активы</w:t>
            </w:r>
            <w:r>
              <w:rPr>
                <w:color w:val="000000"/>
              </w:rPr>
              <w:t>, имеющиеся в наличии</w:t>
            </w:r>
            <w:r w:rsidRPr="00A9785F">
              <w:rPr>
                <w:color w:val="000000"/>
              </w:rPr>
              <w:t xml:space="preserve"> для продажи</w:t>
            </w:r>
          </w:p>
        </w:tc>
        <w:tc>
          <w:tcPr>
            <w:tcW w:w="851" w:type="dxa"/>
            <w:tcBorders>
              <w:top w:val="nil"/>
              <w:left w:val="nil"/>
              <w:bottom w:val="nil"/>
              <w:right w:val="nil"/>
            </w:tcBorders>
          </w:tcPr>
          <w:p w:rsidR="00782D9F" w:rsidRDefault="00782D9F" w:rsidP="00144D5D">
            <w:pPr>
              <w:spacing w:after="0"/>
              <w:jc w:val="right"/>
            </w:pPr>
            <w:r>
              <w:t>-</w:t>
            </w:r>
          </w:p>
        </w:tc>
        <w:tc>
          <w:tcPr>
            <w:tcW w:w="953" w:type="dxa"/>
            <w:tcBorders>
              <w:top w:val="nil"/>
              <w:left w:val="nil"/>
              <w:bottom w:val="nil"/>
              <w:right w:val="nil"/>
            </w:tcBorders>
            <w:noWrap/>
            <w:vAlign w:val="center"/>
          </w:tcPr>
          <w:p w:rsidR="00782D9F" w:rsidRDefault="00782D9F" w:rsidP="00144D5D">
            <w:pPr>
              <w:spacing w:after="0"/>
              <w:jc w:val="right"/>
              <w:rPr>
                <w:color w:val="000000"/>
              </w:rPr>
            </w:pPr>
            <w:r>
              <w:rPr>
                <w:color w:val="000000"/>
              </w:rPr>
              <w:t>-</w:t>
            </w:r>
          </w:p>
        </w:tc>
        <w:tc>
          <w:tcPr>
            <w:tcW w:w="787" w:type="dxa"/>
            <w:tcBorders>
              <w:top w:val="nil"/>
              <w:left w:val="nil"/>
              <w:bottom w:val="nil"/>
              <w:right w:val="nil"/>
            </w:tcBorders>
            <w:noWrap/>
            <w:vAlign w:val="center"/>
          </w:tcPr>
          <w:p w:rsidR="00782D9F" w:rsidRDefault="00782D9F" w:rsidP="00144D5D">
            <w:pPr>
              <w:spacing w:after="0"/>
              <w:jc w:val="right"/>
              <w:rPr>
                <w:color w:val="000000"/>
              </w:rPr>
            </w:pPr>
            <w:r>
              <w:rPr>
                <w:color w:val="000000"/>
              </w:rPr>
              <w:t>-</w:t>
            </w:r>
          </w:p>
        </w:tc>
        <w:tc>
          <w:tcPr>
            <w:tcW w:w="1410" w:type="dxa"/>
            <w:tcBorders>
              <w:top w:val="nil"/>
              <w:left w:val="nil"/>
              <w:bottom w:val="nil"/>
              <w:right w:val="nil"/>
            </w:tcBorders>
            <w:noWrap/>
            <w:vAlign w:val="center"/>
          </w:tcPr>
          <w:p w:rsidR="00782D9F" w:rsidRPr="00A85CE1" w:rsidRDefault="00782D9F" w:rsidP="00144D5D">
            <w:pPr>
              <w:spacing w:after="0"/>
              <w:jc w:val="right"/>
            </w:pPr>
            <w:r>
              <w:t>3 023</w:t>
            </w:r>
          </w:p>
        </w:tc>
        <w:tc>
          <w:tcPr>
            <w:tcW w:w="994" w:type="dxa"/>
            <w:tcBorders>
              <w:top w:val="nil"/>
              <w:left w:val="nil"/>
              <w:bottom w:val="nil"/>
              <w:right w:val="nil"/>
            </w:tcBorders>
            <w:noWrap/>
            <w:vAlign w:val="center"/>
          </w:tcPr>
          <w:p w:rsidR="00782D9F" w:rsidRPr="00A85CE1" w:rsidRDefault="00782D9F" w:rsidP="00144D5D">
            <w:pPr>
              <w:spacing w:after="0"/>
              <w:jc w:val="right"/>
              <w:rPr>
                <w:color w:val="000000"/>
              </w:rPr>
            </w:pPr>
            <w:r>
              <w:rPr>
                <w:color w:val="000000"/>
              </w:rPr>
              <w:t>3 023</w:t>
            </w:r>
          </w:p>
        </w:tc>
      </w:tr>
      <w:tr w:rsidR="00782D9F" w:rsidRPr="00A85CE1">
        <w:trPr>
          <w:trHeight w:val="163"/>
        </w:trPr>
        <w:tc>
          <w:tcPr>
            <w:tcW w:w="4644" w:type="dxa"/>
            <w:tcBorders>
              <w:top w:val="nil"/>
              <w:left w:val="nil"/>
              <w:bottom w:val="nil"/>
              <w:right w:val="nil"/>
            </w:tcBorders>
            <w:noWrap/>
            <w:vAlign w:val="center"/>
          </w:tcPr>
          <w:p w:rsidR="00782D9F" w:rsidRPr="00A85CE1" w:rsidRDefault="00782D9F" w:rsidP="00144D5D">
            <w:pPr>
              <w:spacing w:after="0"/>
              <w:jc w:val="left"/>
              <w:rPr>
                <w:color w:val="000000"/>
              </w:rPr>
            </w:pPr>
            <w:r w:rsidRPr="00A85CE1">
              <w:rPr>
                <w:color w:val="000000"/>
              </w:rPr>
              <w:t>Дебиторская задолженность</w:t>
            </w:r>
            <w:r>
              <w:rPr>
                <w:color w:val="000000"/>
              </w:rPr>
              <w:t xml:space="preserve"> и предоплаты</w:t>
            </w:r>
          </w:p>
        </w:tc>
        <w:tc>
          <w:tcPr>
            <w:tcW w:w="851" w:type="dxa"/>
            <w:tcBorders>
              <w:top w:val="nil"/>
              <w:left w:val="nil"/>
              <w:bottom w:val="nil"/>
              <w:right w:val="nil"/>
            </w:tcBorders>
          </w:tcPr>
          <w:p w:rsidR="00782D9F" w:rsidRPr="00A85CE1" w:rsidRDefault="00782D9F" w:rsidP="00144D5D">
            <w:pPr>
              <w:spacing w:after="0"/>
              <w:jc w:val="right"/>
            </w:pPr>
            <w:r>
              <w:t>-</w:t>
            </w:r>
          </w:p>
        </w:tc>
        <w:tc>
          <w:tcPr>
            <w:tcW w:w="953" w:type="dxa"/>
            <w:tcBorders>
              <w:top w:val="nil"/>
              <w:left w:val="nil"/>
              <w:bottom w:val="nil"/>
              <w:right w:val="nil"/>
            </w:tcBorders>
            <w:noWrap/>
            <w:vAlign w:val="center"/>
          </w:tcPr>
          <w:p w:rsidR="00782D9F" w:rsidRPr="00A85CE1" w:rsidRDefault="00782D9F" w:rsidP="00144D5D">
            <w:pPr>
              <w:spacing w:after="0"/>
              <w:jc w:val="right"/>
            </w:pPr>
            <w:r>
              <w:t>-</w:t>
            </w:r>
          </w:p>
        </w:tc>
        <w:tc>
          <w:tcPr>
            <w:tcW w:w="787" w:type="dxa"/>
            <w:tcBorders>
              <w:top w:val="nil"/>
              <w:left w:val="nil"/>
              <w:bottom w:val="nil"/>
              <w:right w:val="nil"/>
            </w:tcBorders>
            <w:noWrap/>
            <w:vAlign w:val="center"/>
          </w:tcPr>
          <w:p w:rsidR="00782D9F" w:rsidRPr="00A85CE1" w:rsidRDefault="00782D9F" w:rsidP="00144D5D">
            <w:pPr>
              <w:spacing w:after="0"/>
              <w:jc w:val="right"/>
            </w:pPr>
            <w:r>
              <w:t>-</w:t>
            </w:r>
          </w:p>
        </w:tc>
        <w:tc>
          <w:tcPr>
            <w:tcW w:w="1410" w:type="dxa"/>
            <w:tcBorders>
              <w:top w:val="nil"/>
              <w:left w:val="nil"/>
              <w:bottom w:val="nil"/>
              <w:right w:val="nil"/>
            </w:tcBorders>
            <w:noWrap/>
            <w:vAlign w:val="center"/>
          </w:tcPr>
          <w:p w:rsidR="00782D9F" w:rsidRPr="00A85CE1" w:rsidRDefault="00782D9F" w:rsidP="00144D5D">
            <w:pPr>
              <w:spacing w:after="0"/>
              <w:jc w:val="right"/>
              <w:rPr>
                <w:color w:val="000000"/>
              </w:rPr>
            </w:pPr>
            <w:r>
              <w:rPr>
                <w:color w:val="000000"/>
              </w:rPr>
              <w:t>9 124</w:t>
            </w:r>
          </w:p>
        </w:tc>
        <w:tc>
          <w:tcPr>
            <w:tcW w:w="994" w:type="dxa"/>
            <w:tcBorders>
              <w:top w:val="nil"/>
              <w:left w:val="nil"/>
              <w:bottom w:val="nil"/>
              <w:right w:val="nil"/>
            </w:tcBorders>
            <w:noWrap/>
            <w:vAlign w:val="center"/>
          </w:tcPr>
          <w:p w:rsidR="00782D9F" w:rsidRPr="00A85CE1" w:rsidRDefault="00782D9F" w:rsidP="00144D5D">
            <w:pPr>
              <w:spacing w:after="0"/>
              <w:jc w:val="right"/>
              <w:rPr>
                <w:color w:val="000000"/>
              </w:rPr>
            </w:pPr>
            <w:r>
              <w:rPr>
                <w:color w:val="000000"/>
              </w:rPr>
              <w:t>9 124</w:t>
            </w:r>
            <w:r w:rsidRPr="00A85CE1">
              <w:rPr>
                <w:color w:val="000000"/>
              </w:rPr>
              <w:t xml:space="preserve"> </w:t>
            </w:r>
          </w:p>
        </w:tc>
      </w:tr>
      <w:tr w:rsidR="00782D9F" w:rsidRPr="00A85CE1">
        <w:trPr>
          <w:trHeight w:val="173"/>
        </w:trPr>
        <w:tc>
          <w:tcPr>
            <w:tcW w:w="4644" w:type="dxa"/>
            <w:tcBorders>
              <w:top w:val="single" w:sz="8" w:space="0" w:color="auto"/>
              <w:left w:val="nil"/>
              <w:bottom w:val="double" w:sz="6" w:space="0" w:color="auto"/>
              <w:right w:val="nil"/>
            </w:tcBorders>
            <w:vAlign w:val="center"/>
          </w:tcPr>
          <w:p w:rsidR="00782D9F" w:rsidRPr="00A85CE1" w:rsidRDefault="00782D9F" w:rsidP="00144D5D">
            <w:pPr>
              <w:spacing w:after="0"/>
              <w:jc w:val="left"/>
              <w:rPr>
                <w:b/>
                <w:bCs/>
                <w:color w:val="000000"/>
              </w:rPr>
            </w:pPr>
            <w:r w:rsidRPr="00A85CE1">
              <w:rPr>
                <w:b/>
                <w:bCs/>
                <w:color w:val="000000"/>
              </w:rPr>
              <w:t xml:space="preserve">Итого </w:t>
            </w:r>
          </w:p>
        </w:tc>
        <w:tc>
          <w:tcPr>
            <w:tcW w:w="851" w:type="dxa"/>
            <w:tcBorders>
              <w:top w:val="single" w:sz="8" w:space="0" w:color="auto"/>
              <w:left w:val="nil"/>
              <w:bottom w:val="double" w:sz="6" w:space="0" w:color="auto"/>
              <w:right w:val="nil"/>
            </w:tcBorders>
          </w:tcPr>
          <w:p w:rsidR="00782D9F" w:rsidRPr="00A85CE1" w:rsidRDefault="00782D9F" w:rsidP="00144D5D">
            <w:pPr>
              <w:spacing w:after="0"/>
              <w:jc w:val="right"/>
              <w:rPr>
                <w:b/>
                <w:bCs/>
                <w:color w:val="000000"/>
              </w:rPr>
            </w:pPr>
            <w:r>
              <w:rPr>
                <w:b/>
                <w:bCs/>
                <w:color w:val="000000"/>
              </w:rPr>
              <w:t>681</w:t>
            </w:r>
          </w:p>
        </w:tc>
        <w:tc>
          <w:tcPr>
            <w:tcW w:w="953" w:type="dxa"/>
            <w:tcBorders>
              <w:top w:val="single" w:sz="8" w:space="0" w:color="auto"/>
              <w:left w:val="nil"/>
              <w:bottom w:val="double" w:sz="6" w:space="0" w:color="auto"/>
              <w:right w:val="nil"/>
            </w:tcBorders>
            <w:vAlign w:val="center"/>
          </w:tcPr>
          <w:p w:rsidR="00782D9F" w:rsidRPr="00A85CE1" w:rsidRDefault="00782D9F" w:rsidP="00144D5D">
            <w:pPr>
              <w:spacing w:after="0"/>
              <w:jc w:val="right"/>
              <w:rPr>
                <w:b/>
                <w:bCs/>
                <w:color w:val="000000"/>
              </w:rPr>
            </w:pPr>
            <w:r>
              <w:rPr>
                <w:b/>
                <w:bCs/>
                <w:color w:val="000000"/>
              </w:rPr>
              <w:t>1 635</w:t>
            </w:r>
          </w:p>
        </w:tc>
        <w:tc>
          <w:tcPr>
            <w:tcW w:w="787" w:type="dxa"/>
            <w:tcBorders>
              <w:top w:val="single" w:sz="8" w:space="0" w:color="auto"/>
              <w:left w:val="nil"/>
              <w:bottom w:val="double" w:sz="6" w:space="0" w:color="auto"/>
              <w:right w:val="nil"/>
            </w:tcBorders>
            <w:vAlign w:val="center"/>
          </w:tcPr>
          <w:p w:rsidR="00782D9F" w:rsidRPr="00A85CE1" w:rsidRDefault="00782D9F" w:rsidP="00144D5D">
            <w:pPr>
              <w:spacing w:after="0"/>
              <w:jc w:val="right"/>
              <w:rPr>
                <w:b/>
                <w:bCs/>
                <w:color w:val="000000"/>
              </w:rPr>
            </w:pPr>
            <w:r>
              <w:rPr>
                <w:b/>
                <w:bCs/>
                <w:color w:val="000000"/>
              </w:rPr>
              <w:t>-</w:t>
            </w:r>
          </w:p>
        </w:tc>
        <w:tc>
          <w:tcPr>
            <w:tcW w:w="1410" w:type="dxa"/>
            <w:tcBorders>
              <w:top w:val="single" w:sz="8" w:space="0" w:color="auto"/>
              <w:left w:val="nil"/>
              <w:bottom w:val="double" w:sz="6" w:space="0" w:color="auto"/>
              <w:right w:val="nil"/>
            </w:tcBorders>
            <w:vAlign w:val="center"/>
          </w:tcPr>
          <w:p w:rsidR="00782D9F" w:rsidRPr="00A85CE1" w:rsidRDefault="00782D9F" w:rsidP="00144D5D">
            <w:pPr>
              <w:spacing w:after="0"/>
              <w:jc w:val="right"/>
              <w:rPr>
                <w:b/>
                <w:bCs/>
                <w:color w:val="000000"/>
              </w:rPr>
            </w:pPr>
            <w:r>
              <w:rPr>
                <w:b/>
                <w:bCs/>
                <w:color w:val="000000"/>
              </w:rPr>
              <w:t>21 285</w:t>
            </w:r>
          </w:p>
        </w:tc>
        <w:tc>
          <w:tcPr>
            <w:tcW w:w="994" w:type="dxa"/>
            <w:tcBorders>
              <w:top w:val="single" w:sz="8" w:space="0" w:color="auto"/>
              <w:left w:val="nil"/>
              <w:bottom w:val="double" w:sz="6" w:space="0" w:color="auto"/>
              <w:right w:val="nil"/>
            </w:tcBorders>
            <w:vAlign w:val="center"/>
          </w:tcPr>
          <w:p w:rsidR="00782D9F" w:rsidRPr="00A85CE1" w:rsidRDefault="00782D9F" w:rsidP="00144D5D">
            <w:pPr>
              <w:spacing w:after="0"/>
              <w:jc w:val="right"/>
              <w:rPr>
                <w:b/>
                <w:bCs/>
                <w:color w:val="000000"/>
              </w:rPr>
            </w:pPr>
            <w:r>
              <w:rPr>
                <w:b/>
                <w:bCs/>
                <w:color w:val="000000"/>
              </w:rPr>
              <w:t>23 601</w:t>
            </w:r>
          </w:p>
        </w:tc>
      </w:tr>
    </w:tbl>
    <w:p w:rsidR="00782D9F" w:rsidRDefault="00782D9F" w:rsidP="004511F1">
      <w:pPr>
        <w:autoSpaceDE w:val="0"/>
        <w:autoSpaceDN w:val="0"/>
        <w:adjustRightInd w:val="0"/>
        <w:spacing w:after="80"/>
        <w:ind w:right="1"/>
        <w:rPr>
          <w:b/>
          <w:bCs/>
          <w:i/>
          <w:iCs/>
        </w:rPr>
      </w:pPr>
    </w:p>
    <w:p w:rsidR="00782D9F" w:rsidRPr="00224700" w:rsidRDefault="00782D9F" w:rsidP="004511F1">
      <w:pPr>
        <w:autoSpaceDE w:val="0"/>
        <w:autoSpaceDN w:val="0"/>
        <w:adjustRightInd w:val="0"/>
        <w:spacing w:after="80"/>
        <w:ind w:right="1"/>
        <w:rPr>
          <w:b/>
          <w:bCs/>
          <w:i/>
          <w:iCs/>
        </w:rPr>
      </w:pPr>
      <w:r w:rsidRPr="00224700">
        <w:rPr>
          <w:b/>
          <w:bCs/>
          <w:i/>
          <w:iCs/>
        </w:rPr>
        <w:t>Ценовой риск</w:t>
      </w:r>
    </w:p>
    <w:p w:rsidR="00782D9F" w:rsidRDefault="00782D9F" w:rsidP="004511F1">
      <w:pPr>
        <w:autoSpaceDE w:val="0"/>
        <w:autoSpaceDN w:val="0"/>
        <w:adjustRightInd w:val="0"/>
        <w:spacing w:after="80"/>
        <w:ind w:right="1"/>
      </w:pPr>
      <w:r w:rsidRPr="00224700">
        <w:t xml:space="preserve">Компания принимает на себя рыночный риск, связанный с </w:t>
      </w:r>
      <w:r>
        <w:t>владением</w:t>
      </w:r>
      <w:r w:rsidRPr="00224700">
        <w:t xml:space="preserve"> долевым</w:t>
      </w:r>
      <w:r>
        <w:t>и и долговыми</w:t>
      </w:r>
      <w:r w:rsidRPr="00224700">
        <w:t xml:space="preserve"> финансовым</w:t>
      </w:r>
      <w:r>
        <w:t>и</w:t>
      </w:r>
      <w:r w:rsidRPr="00224700">
        <w:t xml:space="preserve"> инструментам</w:t>
      </w:r>
      <w:r>
        <w:t>и, относящихся к газовой и нефтяной промышленности</w:t>
      </w:r>
      <w:r w:rsidRPr="00224700">
        <w:t>, которые подвержены риску общих и специфических изменений на рынке. Компания владеет портфелем акций и облигаций российских компаний, вследствие этого подвержена рыночному риску, связанному со снижением их рыночной сто</w:t>
      </w:r>
      <w:r>
        <w:t>имости.</w:t>
      </w:r>
    </w:p>
    <w:p w:rsidR="00782D9F" w:rsidRPr="00751F76" w:rsidRDefault="00782D9F" w:rsidP="007508A1">
      <w:pPr>
        <w:spacing w:before="120"/>
        <w:rPr>
          <w:b/>
          <w:bCs/>
          <w:i/>
          <w:iCs/>
        </w:rPr>
      </w:pPr>
      <w:r w:rsidRPr="00751F76">
        <w:rPr>
          <w:b/>
          <w:bCs/>
          <w:i/>
          <w:iCs/>
        </w:rPr>
        <w:t>Географический риск</w:t>
      </w:r>
    </w:p>
    <w:p w:rsidR="00782D9F" w:rsidRPr="00224700" w:rsidRDefault="00782D9F" w:rsidP="007508A1">
      <w:pPr>
        <w:spacing w:before="120"/>
        <w:rPr>
          <w:b/>
          <w:bCs/>
          <w:i/>
          <w:iCs/>
        </w:rPr>
      </w:pPr>
      <w:r w:rsidRPr="00224700">
        <w:t xml:space="preserve">Компания не подвержена значительному географическому риску, поскольку по состоянию на 31 декабря </w:t>
      </w:r>
      <w:r>
        <w:t>2016</w:t>
      </w:r>
      <w:r w:rsidRPr="00224700">
        <w:t xml:space="preserve"> года</w:t>
      </w:r>
      <w:r>
        <w:t>,</w:t>
      </w:r>
      <w:r w:rsidRPr="00224700">
        <w:t xml:space="preserve"> 31 декабря </w:t>
      </w:r>
      <w:r>
        <w:t>2015</w:t>
      </w:r>
      <w:r w:rsidRPr="00224700">
        <w:t xml:space="preserve"> года</w:t>
      </w:r>
      <w:r>
        <w:t xml:space="preserve"> </w:t>
      </w:r>
      <w:r w:rsidRPr="00224700">
        <w:t>все существенные активы и обязательства Компании относятся к расчетам с контрагентами в Российской Федерации</w:t>
      </w:r>
      <w:r w:rsidRPr="00224700">
        <w:rPr>
          <w:b/>
          <w:bCs/>
          <w:i/>
          <w:iCs/>
        </w:rPr>
        <w:t>.</w:t>
      </w:r>
    </w:p>
    <w:p w:rsidR="00782D9F" w:rsidRPr="00224700" w:rsidRDefault="00782D9F" w:rsidP="007508A1">
      <w:pPr>
        <w:spacing w:before="120"/>
        <w:rPr>
          <w:b/>
          <w:bCs/>
          <w:i/>
          <w:iCs/>
        </w:rPr>
      </w:pPr>
      <w:r w:rsidRPr="00224700">
        <w:rPr>
          <w:b/>
          <w:bCs/>
          <w:i/>
          <w:iCs/>
        </w:rPr>
        <w:t>Валютный риск</w:t>
      </w:r>
    </w:p>
    <w:p w:rsidR="00782D9F" w:rsidRPr="00224700" w:rsidRDefault="00782D9F" w:rsidP="00100489">
      <w:r w:rsidRPr="00224700">
        <w:t xml:space="preserve">Компания </w:t>
      </w:r>
      <w:r>
        <w:t xml:space="preserve">не </w:t>
      </w:r>
      <w:r w:rsidRPr="00224700">
        <w:t xml:space="preserve">подвержена риску изменения рыночных курсов валют в виду </w:t>
      </w:r>
      <w:r>
        <w:t>отсутствия</w:t>
      </w:r>
      <w:r w:rsidRPr="00224700">
        <w:t xml:space="preserve"> у нее валютных активов и обязательств.</w:t>
      </w:r>
    </w:p>
    <w:p w:rsidR="00782D9F" w:rsidRPr="00224700" w:rsidRDefault="00782D9F" w:rsidP="00FC1EE6">
      <w:pPr>
        <w:spacing w:before="120"/>
        <w:rPr>
          <w:b/>
          <w:bCs/>
          <w:i/>
          <w:iCs/>
        </w:rPr>
      </w:pPr>
      <w:r w:rsidRPr="00224700">
        <w:rPr>
          <w:b/>
          <w:bCs/>
          <w:i/>
          <w:iCs/>
        </w:rPr>
        <w:t>Риск ликвидности</w:t>
      </w:r>
    </w:p>
    <w:p w:rsidR="00782D9F" w:rsidRPr="00224700" w:rsidRDefault="00782D9F" w:rsidP="009E3EE1">
      <w:r w:rsidRPr="00224700">
        <w:t xml:space="preserve">Риск ликвидности определяется как риск, связанный с несовпадением сроков погашения активов и обязательств и связанной с этим возможностью возникновения дефицита средств Компании для расчета по своим обязательствам. По состоянию на </w:t>
      </w:r>
      <w:r>
        <w:t>31 декабря 2014 года</w:t>
      </w:r>
      <w:r w:rsidRPr="00224700">
        <w:t xml:space="preserve"> Компания полагает, что данный риск нематериален в виду наличия достаточного количества денежных средств и эквивалентов и других ликвидных финансовых активов.</w:t>
      </w:r>
    </w:p>
    <w:p w:rsidR="00782D9F" w:rsidRPr="00755E0A" w:rsidRDefault="00782D9F" w:rsidP="009E3EE1">
      <w:pPr>
        <w:spacing w:before="120"/>
        <w:rPr>
          <w:lang w:eastAsia="en-US"/>
        </w:rPr>
      </w:pPr>
      <w:r w:rsidRPr="00224700">
        <w:t xml:space="preserve">Анализ информации о сроках погашения финансовых активов и финансовых обязательств Компании по состоянию на </w:t>
      </w:r>
      <w:r>
        <w:t>31 декабря 2016 года</w:t>
      </w:r>
      <w:r w:rsidRPr="00224700">
        <w:t>:</w:t>
      </w:r>
    </w:p>
    <w:tbl>
      <w:tblPr>
        <w:tblW w:w="9569" w:type="dxa"/>
        <w:tblInd w:w="2" w:type="dxa"/>
        <w:tblLook w:val="00A0"/>
      </w:tblPr>
      <w:tblGrid>
        <w:gridCol w:w="3510"/>
        <w:gridCol w:w="1433"/>
        <w:gridCol w:w="1239"/>
        <w:gridCol w:w="1239"/>
        <w:gridCol w:w="909"/>
        <w:gridCol w:w="1239"/>
      </w:tblGrid>
      <w:tr w:rsidR="00782D9F" w:rsidRPr="00A85CE1">
        <w:trPr>
          <w:trHeight w:val="506"/>
        </w:trPr>
        <w:tc>
          <w:tcPr>
            <w:tcW w:w="3510" w:type="dxa"/>
            <w:tcBorders>
              <w:top w:val="nil"/>
              <w:left w:val="nil"/>
              <w:bottom w:val="single" w:sz="8" w:space="0" w:color="auto"/>
              <w:right w:val="nil"/>
            </w:tcBorders>
            <w:vAlign w:val="center"/>
          </w:tcPr>
          <w:p w:rsidR="00782D9F" w:rsidRPr="00A85CE1" w:rsidRDefault="00782D9F" w:rsidP="00755E0A">
            <w:pPr>
              <w:spacing w:after="0"/>
              <w:rPr>
                <w:i/>
                <w:iCs/>
                <w:color w:val="000000"/>
              </w:rPr>
            </w:pPr>
            <w:r w:rsidRPr="00A85CE1">
              <w:rPr>
                <w:i/>
                <w:iCs/>
                <w:color w:val="000000"/>
              </w:rPr>
              <w:t> </w:t>
            </w:r>
          </w:p>
        </w:tc>
        <w:tc>
          <w:tcPr>
            <w:tcW w:w="1433" w:type="dxa"/>
            <w:tcBorders>
              <w:top w:val="nil"/>
              <w:left w:val="nil"/>
              <w:bottom w:val="single" w:sz="8" w:space="0" w:color="auto"/>
              <w:right w:val="nil"/>
            </w:tcBorders>
            <w:vAlign w:val="center"/>
          </w:tcPr>
          <w:p w:rsidR="00782D9F" w:rsidRPr="00A85CE1" w:rsidRDefault="00782D9F" w:rsidP="00755E0A">
            <w:pPr>
              <w:spacing w:after="0"/>
              <w:jc w:val="right"/>
              <w:rPr>
                <w:b/>
                <w:bCs/>
                <w:color w:val="000000"/>
              </w:rPr>
            </w:pPr>
            <w:r w:rsidRPr="00A85CE1">
              <w:rPr>
                <w:b/>
                <w:bCs/>
                <w:color w:val="000000"/>
              </w:rPr>
              <w:t>до востре-бования</w:t>
            </w:r>
          </w:p>
        </w:tc>
        <w:tc>
          <w:tcPr>
            <w:tcW w:w="1239" w:type="dxa"/>
            <w:tcBorders>
              <w:top w:val="nil"/>
              <w:left w:val="nil"/>
              <w:bottom w:val="single" w:sz="8" w:space="0" w:color="auto"/>
              <w:right w:val="nil"/>
            </w:tcBorders>
            <w:vAlign w:val="center"/>
          </w:tcPr>
          <w:p w:rsidR="00782D9F" w:rsidRPr="00A85CE1" w:rsidRDefault="00782D9F" w:rsidP="00755E0A">
            <w:pPr>
              <w:spacing w:after="0"/>
              <w:jc w:val="right"/>
              <w:rPr>
                <w:b/>
                <w:bCs/>
                <w:color w:val="000000"/>
              </w:rPr>
            </w:pPr>
            <w:r w:rsidRPr="00A85CE1">
              <w:rPr>
                <w:b/>
                <w:bCs/>
                <w:color w:val="000000"/>
              </w:rPr>
              <w:t>менее 1 года</w:t>
            </w:r>
          </w:p>
        </w:tc>
        <w:tc>
          <w:tcPr>
            <w:tcW w:w="1239" w:type="dxa"/>
            <w:tcBorders>
              <w:top w:val="nil"/>
              <w:left w:val="nil"/>
              <w:bottom w:val="single" w:sz="8" w:space="0" w:color="auto"/>
              <w:right w:val="nil"/>
            </w:tcBorders>
            <w:vAlign w:val="center"/>
          </w:tcPr>
          <w:p w:rsidR="00782D9F" w:rsidRPr="00A85CE1" w:rsidRDefault="00782D9F" w:rsidP="00755E0A">
            <w:pPr>
              <w:spacing w:after="0"/>
              <w:jc w:val="right"/>
              <w:rPr>
                <w:b/>
                <w:bCs/>
                <w:color w:val="000000"/>
              </w:rPr>
            </w:pPr>
            <w:r w:rsidRPr="00A85CE1">
              <w:rPr>
                <w:b/>
                <w:bCs/>
                <w:color w:val="000000"/>
              </w:rPr>
              <w:t>от 1 года до 5 лет</w:t>
            </w:r>
          </w:p>
        </w:tc>
        <w:tc>
          <w:tcPr>
            <w:tcW w:w="909" w:type="dxa"/>
            <w:tcBorders>
              <w:top w:val="nil"/>
              <w:left w:val="nil"/>
              <w:bottom w:val="single" w:sz="8" w:space="0" w:color="auto"/>
              <w:right w:val="nil"/>
            </w:tcBorders>
          </w:tcPr>
          <w:p w:rsidR="00782D9F" w:rsidRDefault="00782D9F" w:rsidP="00755E0A">
            <w:pPr>
              <w:spacing w:after="0"/>
              <w:jc w:val="right"/>
              <w:rPr>
                <w:b/>
                <w:bCs/>
                <w:color w:val="000000"/>
              </w:rPr>
            </w:pPr>
            <w:r>
              <w:rPr>
                <w:b/>
                <w:bCs/>
                <w:color w:val="000000"/>
              </w:rPr>
              <w:t>свыше</w:t>
            </w:r>
          </w:p>
          <w:p w:rsidR="00782D9F" w:rsidRPr="00A85CE1" w:rsidRDefault="00782D9F" w:rsidP="00755E0A">
            <w:pPr>
              <w:spacing w:after="0"/>
              <w:jc w:val="right"/>
              <w:rPr>
                <w:b/>
                <w:bCs/>
                <w:color w:val="000000"/>
              </w:rPr>
            </w:pPr>
            <w:r>
              <w:rPr>
                <w:b/>
                <w:bCs/>
                <w:color w:val="000000"/>
              </w:rPr>
              <w:t>5 лет</w:t>
            </w:r>
          </w:p>
        </w:tc>
        <w:tc>
          <w:tcPr>
            <w:tcW w:w="1239" w:type="dxa"/>
            <w:tcBorders>
              <w:top w:val="nil"/>
              <w:left w:val="nil"/>
              <w:bottom w:val="single" w:sz="8" w:space="0" w:color="auto"/>
              <w:right w:val="nil"/>
            </w:tcBorders>
            <w:vAlign w:val="center"/>
          </w:tcPr>
          <w:p w:rsidR="00782D9F" w:rsidRPr="00A85CE1" w:rsidRDefault="00782D9F" w:rsidP="00755E0A">
            <w:pPr>
              <w:spacing w:after="0"/>
              <w:jc w:val="right"/>
              <w:rPr>
                <w:b/>
                <w:bCs/>
                <w:color w:val="000000"/>
              </w:rPr>
            </w:pPr>
            <w:r w:rsidRPr="00A85CE1">
              <w:rPr>
                <w:b/>
                <w:bCs/>
                <w:color w:val="000000"/>
              </w:rPr>
              <w:t>Итого</w:t>
            </w:r>
          </w:p>
        </w:tc>
      </w:tr>
      <w:tr w:rsidR="00782D9F" w:rsidRPr="00A85CE1">
        <w:trPr>
          <w:trHeight w:val="289"/>
        </w:trPr>
        <w:tc>
          <w:tcPr>
            <w:tcW w:w="3510" w:type="dxa"/>
            <w:tcBorders>
              <w:top w:val="nil"/>
              <w:left w:val="nil"/>
              <w:bottom w:val="nil"/>
              <w:right w:val="nil"/>
            </w:tcBorders>
            <w:vAlign w:val="bottom"/>
          </w:tcPr>
          <w:p w:rsidR="00782D9F" w:rsidRPr="00A85CE1" w:rsidRDefault="00782D9F" w:rsidP="00755E0A">
            <w:pPr>
              <w:spacing w:after="0"/>
              <w:jc w:val="right"/>
              <w:rPr>
                <w:b/>
                <w:bCs/>
                <w:color w:val="000000"/>
              </w:rPr>
            </w:pPr>
          </w:p>
        </w:tc>
        <w:tc>
          <w:tcPr>
            <w:tcW w:w="1433" w:type="dxa"/>
            <w:tcBorders>
              <w:top w:val="nil"/>
              <w:left w:val="nil"/>
              <w:bottom w:val="nil"/>
              <w:right w:val="nil"/>
            </w:tcBorders>
            <w:vAlign w:val="bottom"/>
          </w:tcPr>
          <w:p w:rsidR="00782D9F" w:rsidRPr="00A85CE1" w:rsidRDefault="00782D9F" w:rsidP="00755E0A">
            <w:pPr>
              <w:spacing w:after="0"/>
              <w:jc w:val="left"/>
            </w:pPr>
          </w:p>
        </w:tc>
        <w:tc>
          <w:tcPr>
            <w:tcW w:w="1239" w:type="dxa"/>
            <w:tcBorders>
              <w:top w:val="nil"/>
              <w:left w:val="nil"/>
              <w:bottom w:val="nil"/>
              <w:right w:val="nil"/>
            </w:tcBorders>
            <w:vAlign w:val="bottom"/>
          </w:tcPr>
          <w:p w:rsidR="00782D9F" w:rsidRPr="00A85CE1" w:rsidRDefault="00782D9F" w:rsidP="00755E0A">
            <w:pPr>
              <w:spacing w:after="0"/>
              <w:jc w:val="left"/>
            </w:pPr>
          </w:p>
        </w:tc>
        <w:tc>
          <w:tcPr>
            <w:tcW w:w="1239" w:type="dxa"/>
            <w:tcBorders>
              <w:top w:val="nil"/>
              <w:left w:val="nil"/>
              <w:bottom w:val="nil"/>
              <w:right w:val="nil"/>
            </w:tcBorders>
            <w:vAlign w:val="bottom"/>
          </w:tcPr>
          <w:p w:rsidR="00782D9F" w:rsidRPr="00A85CE1" w:rsidRDefault="00782D9F" w:rsidP="00755E0A">
            <w:pPr>
              <w:spacing w:after="0"/>
              <w:jc w:val="left"/>
            </w:pPr>
          </w:p>
        </w:tc>
        <w:tc>
          <w:tcPr>
            <w:tcW w:w="909" w:type="dxa"/>
            <w:tcBorders>
              <w:top w:val="nil"/>
              <w:left w:val="nil"/>
              <w:bottom w:val="nil"/>
              <w:right w:val="nil"/>
            </w:tcBorders>
          </w:tcPr>
          <w:p w:rsidR="00782D9F" w:rsidRPr="00A85CE1" w:rsidRDefault="00782D9F" w:rsidP="00755E0A">
            <w:pPr>
              <w:spacing w:after="0"/>
              <w:jc w:val="left"/>
            </w:pPr>
          </w:p>
        </w:tc>
        <w:tc>
          <w:tcPr>
            <w:tcW w:w="1239" w:type="dxa"/>
            <w:tcBorders>
              <w:top w:val="nil"/>
              <w:left w:val="nil"/>
              <w:bottom w:val="nil"/>
              <w:right w:val="nil"/>
            </w:tcBorders>
            <w:vAlign w:val="bottom"/>
          </w:tcPr>
          <w:p w:rsidR="00782D9F" w:rsidRPr="00A85CE1" w:rsidRDefault="00782D9F" w:rsidP="00755E0A">
            <w:pPr>
              <w:spacing w:after="0"/>
              <w:jc w:val="left"/>
            </w:pPr>
          </w:p>
        </w:tc>
      </w:tr>
      <w:tr w:rsidR="00782D9F" w:rsidRPr="00A85CE1">
        <w:trPr>
          <w:trHeight w:val="289"/>
        </w:trPr>
        <w:tc>
          <w:tcPr>
            <w:tcW w:w="3510" w:type="dxa"/>
            <w:tcBorders>
              <w:top w:val="nil"/>
              <w:left w:val="nil"/>
              <w:bottom w:val="nil"/>
              <w:right w:val="nil"/>
            </w:tcBorders>
            <w:noWrap/>
            <w:vAlign w:val="center"/>
          </w:tcPr>
          <w:p w:rsidR="00782D9F" w:rsidRPr="00A85CE1" w:rsidRDefault="00782D9F" w:rsidP="00755E0A">
            <w:pPr>
              <w:spacing w:after="0"/>
              <w:jc w:val="left"/>
              <w:rPr>
                <w:b/>
                <w:bCs/>
                <w:color w:val="000000"/>
              </w:rPr>
            </w:pPr>
            <w:r w:rsidRPr="00A85CE1">
              <w:rPr>
                <w:b/>
                <w:bCs/>
                <w:color w:val="000000"/>
              </w:rPr>
              <w:t>Финансовые активы</w:t>
            </w:r>
          </w:p>
        </w:tc>
        <w:tc>
          <w:tcPr>
            <w:tcW w:w="1433" w:type="dxa"/>
            <w:tcBorders>
              <w:top w:val="nil"/>
              <w:left w:val="nil"/>
              <w:bottom w:val="nil"/>
              <w:right w:val="nil"/>
            </w:tcBorders>
            <w:vAlign w:val="bottom"/>
          </w:tcPr>
          <w:p w:rsidR="00782D9F" w:rsidRPr="00A85CE1" w:rsidRDefault="00782D9F" w:rsidP="00A85CE1">
            <w:pPr>
              <w:spacing w:after="0"/>
              <w:jc w:val="right"/>
              <w:rPr>
                <w:b/>
                <w:bCs/>
                <w:color w:val="000000"/>
              </w:rPr>
            </w:pPr>
          </w:p>
        </w:tc>
        <w:tc>
          <w:tcPr>
            <w:tcW w:w="1239" w:type="dxa"/>
            <w:tcBorders>
              <w:top w:val="nil"/>
              <w:left w:val="nil"/>
              <w:bottom w:val="nil"/>
              <w:right w:val="nil"/>
            </w:tcBorders>
            <w:vAlign w:val="bottom"/>
          </w:tcPr>
          <w:p w:rsidR="00782D9F" w:rsidRPr="00A85CE1" w:rsidRDefault="00782D9F" w:rsidP="00A85CE1">
            <w:pPr>
              <w:spacing w:after="0"/>
              <w:jc w:val="right"/>
            </w:pPr>
          </w:p>
        </w:tc>
        <w:tc>
          <w:tcPr>
            <w:tcW w:w="1239" w:type="dxa"/>
            <w:tcBorders>
              <w:top w:val="nil"/>
              <w:left w:val="nil"/>
              <w:bottom w:val="nil"/>
              <w:right w:val="nil"/>
            </w:tcBorders>
            <w:vAlign w:val="bottom"/>
          </w:tcPr>
          <w:p w:rsidR="00782D9F" w:rsidRPr="00A85CE1" w:rsidRDefault="00782D9F" w:rsidP="00A85CE1">
            <w:pPr>
              <w:spacing w:after="0"/>
              <w:jc w:val="right"/>
            </w:pPr>
          </w:p>
        </w:tc>
        <w:tc>
          <w:tcPr>
            <w:tcW w:w="909" w:type="dxa"/>
            <w:tcBorders>
              <w:top w:val="nil"/>
              <w:left w:val="nil"/>
              <w:bottom w:val="nil"/>
              <w:right w:val="nil"/>
            </w:tcBorders>
          </w:tcPr>
          <w:p w:rsidR="00782D9F" w:rsidRPr="00A85CE1" w:rsidRDefault="00782D9F" w:rsidP="00A85CE1">
            <w:pPr>
              <w:spacing w:after="0"/>
              <w:jc w:val="right"/>
            </w:pPr>
          </w:p>
        </w:tc>
        <w:tc>
          <w:tcPr>
            <w:tcW w:w="1239" w:type="dxa"/>
            <w:tcBorders>
              <w:top w:val="nil"/>
              <w:left w:val="nil"/>
              <w:bottom w:val="nil"/>
              <w:right w:val="nil"/>
            </w:tcBorders>
            <w:vAlign w:val="bottom"/>
          </w:tcPr>
          <w:p w:rsidR="00782D9F" w:rsidRPr="00A85CE1" w:rsidRDefault="00782D9F" w:rsidP="00A85CE1">
            <w:pPr>
              <w:spacing w:after="0"/>
              <w:jc w:val="right"/>
            </w:pPr>
          </w:p>
        </w:tc>
      </w:tr>
      <w:tr w:rsidR="00782D9F" w:rsidRPr="00A85CE1">
        <w:trPr>
          <w:trHeight w:val="246"/>
        </w:trPr>
        <w:tc>
          <w:tcPr>
            <w:tcW w:w="3510" w:type="dxa"/>
            <w:tcBorders>
              <w:top w:val="nil"/>
              <w:left w:val="nil"/>
              <w:bottom w:val="nil"/>
              <w:right w:val="nil"/>
            </w:tcBorders>
            <w:noWrap/>
            <w:vAlign w:val="center"/>
          </w:tcPr>
          <w:p w:rsidR="00782D9F" w:rsidRPr="00A85CE1" w:rsidRDefault="00782D9F" w:rsidP="00755E0A">
            <w:pPr>
              <w:spacing w:after="0"/>
              <w:jc w:val="left"/>
              <w:rPr>
                <w:color w:val="000000"/>
              </w:rPr>
            </w:pPr>
            <w:r w:rsidRPr="00A85CE1">
              <w:rPr>
                <w:color w:val="000000"/>
              </w:rPr>
              <w:t>Денежные средства и эквиваленты</w:t>
            </w:r>
          </w:p>
        </w:tc>
        <w:tc>
          <w:tcPr>
            <w:tcW w:w="1433" w:type="dxa"/>
            <w:tcBorders>
              <w:top w:val="nil"/>
              <w:left w:val="nil"/>
              <w:bottom w:val="nil"/>
              <w:right w:val="nil"/>
            </w:tcBorders>
            <w:noWrap/>
            <w:vAlign w:val="center"/>
          </w:tcPr>
          <w:p w:rsidR="00782D9F" w:rsidRPr="00A85CE1" w:rsidRDefault="00782D9F" w:rsidP="002B6C89">
            <w:pPr>
              <w:spacing w:after="0"/>
              <w:jc w:val="right"/>
              <w:rPr>
                <w:color w:val="000000"/>
              </w:rPr>
            </w:pPr>
            <w:r>
              <w:rPr>
                <w:color w:val="000000"/>
              </w:rPr>
              <w:t>168</w:t>
            </w:r>
            <w:r w:rsidRPr="00A85CE1">
              <w:rPr>
                <w:color w:val="000000"/>
              </w:rPr>
              <w:t xml:space="preserve"> </w:t>
            </w:r>
          </w:p>
        </w:tc>
        <w:tc>
          <w:tcPr>
            <w:tcW w:w="1239" w:type="dxa"/>
            <w:tcBorders>
              <w:top w:val="nil"/>
              <w:left w:val="nil"/>
              <w:bottom w:val="nil"/>
              <w:right w:val="nil"/>
            </w:tcBorders>
            <w:noWrap/>
            <w:vAlign w:val="center"/>
          </w:tcPr>
          <w:p w:rsidR="00782D9F" w:rsidRPr="00A85CE1" w:rsidRDefault="00782D9F" w:rsidP="00A85CE1">
            <w:pPr>
              <w:spacing w:after="0"/>
              <w:jc w:val="right"/>
              <w:rPr>
                <w:color w:val="000000"/>
              </w:rPr>
            </w:pPr>
            <w:r w:rsidRPr="00A85CE1">
              <w:t>-</w:t>
            </w:r>
            <w:r w:rsidRPr="00A85CE1">
              <w:rPr>
                <w:color w:val="000000"/>
              </w:rPr>
              <w:t xml:space="preserve"> </w:t>
            </w:r>
          </w:p>
        </w:tc>
        <w:tc>
          <w:tcPr>
            <w:tcW w:w="1239" w:type="dxa"/>
            <w:tcBorders>
              <w:top w:val="nil"/>
              <w:left w:val="nil"/>
              <w:bottom w:val="nil"/>
              <w:right w:val="nil"/>
            </w:tcBorders>
            <w:noWrap/>
            <w:vAlign w:val="center"/>
          </w:tcPr>
          <w:p w:rsidR="00782D9F" w:rsidRPr="00A85CE1" w:rsidRDefault="00782D9F" w:rsidP="00A85CE1">
            <w:pPr>
              <w:spacing w:after="0"/>
              <w:jc w:val="right"/>
              <w:rPr>
                <w:color w:val="000000"/>
              </w:rPr>
            </w:pPr>
            <w:r w:rsidRPr="00A85CE1">
              <w:t>-</w:t>
            </w:r>
            <w:r w:rsidRPr="00A85CE1">
              <w:rPr>
                <w:color w:val="000000"/>
              </w:rPr>
              <w:t xml:space="preserve"> </w:t>
            </w:r>
          </w:p>
        </w:tc>
        <w:tc>
          <w:tcPr>
            <w:tcW w:w="909" w:type="dxa"/>
            <w:tcBorders>
              <w:top w:val="nil"/>
              <w:left w:val="nil"/>
              <w:bottom w:val="nil"/>
              <w:right w:val="nil"/>
            </w:tcBorders>
          </w:tcPr>
          <w:p w:rsidR="00782D9F" w:rsidRDefault="00782D9F" w:rsidP="00A85CE1">
            <w:pPr>
              <w:spacing w:after="0"/>
              <w:jc w:val="right"/>
              <w:rPr>
                <w:color w:val="000000"/>
              </w:rPr>
            </w:pPr>
            <w:r>
              <w:rPr>
                <w:color w:val="000000"/>
              </w:rPr>
              <w:t>-</w:t>
            </w:r>
          </w:p>
        </w:tc>
        <w:tc>
          <w:tcPr>
            <w:tcW w:w="1239" w:type="dxa"/>
            <w:tcBorders>
              <w:top w:val="nil"/>
              <w:left w:val="nil"/>
              <w:bottom w:val="nil"/>
              <w:right w:val="nil"/>
            </w:tcBorders>
            <w:noWrap/>
            <w:vAlign w:val="center"/>
          </w:tcPr>
          <w:p w:rsidR="00782D9F" w:rsidRPr="00A85CE1" w:rsidRDefault="00782D9F" w:rsidP="00A85CE1">
            <w:pPr>
              <w:spacing w:after="0"/>
              <w:jc w:val="right"/>
              <w:rPr>
                <w:color w:val="000000"/>
              </w:rPr>
            </w:pPr>
            <w:r>
              <w:rPr>
                <w:color w:val="000000"/>
              </w:rPr>
              <w:t>168</w:t>
            </w:r>
            <w:r w:rsidRPr="00A85CE1">
              <w:rPr>
                <w:color w:val="000000"/>
              </w:rPr>
              <w:t xml:space="preserve"> </w:t>
            </w:r>
          </w:p>
        </w:tc>
      </w:tr>
      <w:tr w:rsidR="00782D9F" w:rsidRPr="00A85CE1">
        <w:trPr>
          <w:trHeight w:val="246"/>
        </w:trPr>
        <w:tc>
          <w:tcPr>
            <w:tcW w:w="3510" w:type="dxa"/>
            <w:tcBorders>
              <w:top w:val="nil"/>
              <w:left w:val="nil"/>
              <w:bottom w:val="nil"/>
              <w:right w:val="nil"/>
            </w:tcBorders>
            <w:noWrap/>
            <w:vAlign w:val="center"/>
          </w:tcPr>
          <w:p w:rsidR="00782D9F" w:rsidRPr="00A85CE1" w:rsidRDefault="00782D9F" w:rsidP="00755E0A">
            <w:pPr>
              <w:spacing w:after="0"/>
              <w:jc w:val="left"/>
              <w:rPr>
                <w:color w:val="000000"/>
              </w:rPr>
            </w:pPr>
            <w:r w:rsidRPr="00A85CE1">
              <w:rPr>
                <w:color w:val="000000"/>
              </w:rPr>
              <w:t>Финансовые активы по справедливой стоимости</w:t>
            </w:r>
          </w:p>
        </w:tc>
        <w:tc>
          <w:tcPr>
            <w:tcW w:w="1433" w:type="dxa"/>
            <w:tcBorders>
              <w:top w:val="nil"/>
              <w:left w:val="nil"/>
              <w:bottom w:val="nil"/>
              <w:right w:val="nil"/>
            </w:tcBorders>
            <w:noWrap/>
            <w:vAlign w:val="center"/>
          </w:tcPr>
          <w:p w:rsidR="00782D9F" w:rsidRPr="00A85CE1" w:rsidRDefault="00782D9F" w:rsidP="00A85CE1">
            <w:pPr>
              <w:spacing w:after="0"/>
              <w:jc w:val="right"/>
              <w:rPr>
                <w:color w:val="000000"/>
              </w:rPr>
            </w:pPr>
            <w:r>
              <w:rPr>
                <w:color w:val="000000"/>
              </w:rPr>
              <w:t>22 578</w:t>
            </w:r>
            <w:r w:rsidRPr="00A85CE1">
              <w:rPr>
                <w:color w:val="000000"/>
              </w:rPr>
              <w:t xml:space="preserve"> </w:t>
            </w:r>
          </w:p>
        </w:tc>
        <w:tc>
          <w:tcPr>
            <w:tcW w:w="1239" w:type="dxa"/>
            <w:tcBorders>
              <w:top w:val="nil"/>
              <w:left w:val="nil"/>
              <w:bottom w:val="nil"/>
              <w:right w:val="nil"/>
            </w:tcBorders>
            <w:noWrap/>
            <w:vAlign w:val="center"/>
          </w:tcPr>
          <w:p w:rsidR="00782D9F" w:rsidRPr="00A85CE1" w:rsidRDefault="00782D9F" w:rsidP="00A85CE1">
            <w:pPr>
              <w:spacing w:after="0"/>
              <w:jc w:val="right"/>
              <w:rPr>
                <w:color w:val="000000"/>
              </w:rPr>
            </w:pPr>
            <w:r w:rsidRPr="00A85CE1">
              <w:t>-</w:t>
            </w:r>
            <w:r w:rsidRPr="00A85CE1">
              <w:rPr>
                <w:color w:val="000000"/>
              </w:rPr>
              <w:t xml:space="preserve"> </w:t>
            </w:r>
          </w:p>
        </w:tc>
        <w:tc>
          <w:tcPr>
            <w:tcW w:w="1239" w:type="dxa"/>
            <w:tcBorders>
              <w:top w:val="nil"/>
              <w:left w:val="nil"/>
              <w:bottom w:val="nil"/>
              <w:right w:val="nil"/>
            </w:tcBorders>
            <w:noWrap/>
            <w:vAlign w:val="center"/>
          </w:tcPr>
          <w:p w:rsidR="00782D9F" w:rsidRPr="00A85CE1" w:rsidRDefault="00782D9F" w:rsidP="00A85CE1">
            <w:pPr>
              <w:spacing w:after="0"/>
              <w:jc w:val="right"/>
              <w:rPr>
                <w:color w:val="000000"/>
              </w:rPr>
            </w:pPr>
            <w:r w:rsidRPr="00A85CE1">
              <w:t>-</w:t>
            </w:r>
            <w:r w:rsidRPr="00A85CE1">
              <w:rPr>
                <w:color w:val="000000"/>
              </w:rPr>
              <w:t xml:space="preserve"> </w:t>
            </w:r>
          </w:p>
        </w:tc>
        <w:tc>
          <w:tcPr>
            <w:tcW w:w="909" w:type="dxa"/>
            <w:tcBorders>
              <w:top w:val="nil"/>
              <w:left w:val="nil"/>
              <w:bottom w:val="nil"/>
              <w:right w:val="nil"/>
            </w:tcBorders>
          </w:tcPr>
          <w:p w:rsidR="00782D9F" w:rsidRDefault="00782D9F" w:rsidP="00A85CE1">
            <w:pPr>
              <w:spacing w:after="0"/>
              <w:jc w:val="right"/>
              <w:rPr>
                <w:color w:val="000000"/>
              </w:rPr>
            </w:pPr>
            <w:r>
              <w:rPr>
                <w:color w:val="000000"/>
              </w:rPr>
              <w:t>-</w:t>
            </w:r>
          </w:p>
        </w:tc>
        <w:tc>
          <w:tcPr>
            <w:tcW w:w="1239" w:type="dxa"/>
            <w:tcBorders>
              <w:top w:val="nil"/>
              <w:left w:val="nil"/>
              <w:bottom w:val="nil"/>
              <w:right w:val="nil"/>
            </w:tcBorders>
            <w:noWrap/>
            <w:vAlign w:val="center"/>
          </w:tcPr>
          <w:p w:rsidR="00782D9F" w:rsidRPr="00A85CE1" w:rsidRDefault="00782D9F" w:rsidP="002B6C89">
            <w:pPr>
              <w:spacing w:after="0"/>
              <w:jc w:val="right"/>
              <w:rPr>
                <w:color w:val="000000"/>
              </w:rPr>
            </w:pPr>
            <w:r>
              <w:rPr>
                <w:color w:val="000000"/>
              </w:rPr>
              <w:t>22 578</w:t>
            </w:r>
            <w:r w:rsidRPr="00A85CE1">
              <w:rPr>
                <w:color w:val="000000"/>
              </w:rPr>
              <w:t xml:space="preserve"> </w:t>
            </w:r>
          </w:p>
        </w:tc>
      </w:tr>
      <w:tr w:rsidR="00782D9F" w:rsidRPr="00A85CE1">
        <w:trPr>
          <w:trHeight w:val="246"/>
        </w:trPr>
        <w:tc>
          <w:tcPr>
            <w:tcW w:w="3510" w:type="dxa"/>
            <w:tcBorders>
              <w:top w:val="nil"/>
              <w:left w:val="nil"/>
              <w:bottom w:val="nil"/>
              <w:right w:val="nil"/>
            </w:tcBorders>
            <w:noWrap/>
            <w:vAlign w:val="center"/>
          </w:tcPr>
          <w:p w:rsidR="00782D9F" w:rsidRPr="00A85CE1" w:rsidRDefault="00782D9F" w:rsidP="00755E0A">
            <w:pPr>
              <w:spacing w:after="0"/>
              <w:jc w:val="left"/>
              <w:rPr>
                <w:color w:val="000000"/>
              </w:rPr>
            </w:pPr>
            <w:r w:rsidRPr="002B6C89">
              <w:rPr>
                <w:color w:val="000000"/>
              </w:rPr>
              <w:t>Финансовые активы для продажи</w:t>
            </w:r>
          </w:p>
        </w:tc>
        <w:tc>
          <w:tcPr>
            <w:tcW w:w="1433" w:type="dxa"/>
            <w:tcBorders>
              <w:top w:val="nil"/>
              <w:left w:val="nil"/>
              <w:bottom w:val="nil"/>
              <w:right w:val="nil"/>
            </w:tcBorders>
            <w:noWrap/>
            <w:vAlign w:val="center"/>
          </w:tcPr>
          <w:p w:rsidR="00782D9F" w:rsidRPr="00A85CE1" w:rsidRDefault="00782D9F" w:rsidP="00A85CE1">
            <w:pPr>
              <w:spacing w:after="0"/>
              <w:jc w:val="right"/>
              <w:rPr>
                <w:color w:val="000000"/>
              </w:rPr>
            </w:pPr>
            <w:r>
              <w:rPr>
                <w:color w:val="000000"/>
              </w:rPr>
              <w:t>-</w:t>
            </w:r>
          </w:p>
        </w:tc>
        <w:tc>
          <w:tcPr>
            <w:tcW w:w="1239" w:type="dxa"/>
            <w:tcBorders>
              <w:top w:val="nil"/>
              <w:left w:val="nil"/>
              <w:bottom w:val="nil"/>
              <w:right w:val="nil"/>
            </w:tcBorders>
            <w:noWrap/>
            <w:vAlign w:val="center"/>
          </w:tcPr>
          <w:p w:rsidR="00782D9F" w:rsidRDefault="00782D9F" w:rsidP="00A85CE1">
            <w:pPr>
              <w:spacing w:after="0"/>
              <w:jc w:val="right"/>
            </w:pPr>
            <w:r>
              <w:t>-</w:t>
            </w:r>
          </w:p>
        </w:tc>
        <w:tc>
          <w:tcPr>
            <w:tcW w:w="1239" w:type="dxa"/>
            <w:tcBorders>
              <w:top w:val="nil"/>
              <w:left w:val="nil"/>
              <w:bottom w:val="nil"/>
              <w:right w:val="nil"/>
            </w:tcBorders>
            <w:noWrap/>
            <w:vAlign w:val="center"/>
          </w:tcPr>
          <w:p w:rsidR="00782D9F" w:rsidRPr="00A85CE1" w:rsidRDefault="00782D9F" w:rsidP="00A85CE1">
            <w:pPr>
              <w:spacing w:after="0"/>
              <w:jc w:val="right"/>
            </w:pPr>
            <w:r>
              <w:t>711</w:t>
            </w:r>
          </w:p>
        </w:tc>
        <w:tc>
          <w:tcPr>
            <w:tcW w:w="909" w:type="dxa"/>
            <w:tcBorders>
              <w:top w:val="nil"/>
              <w:left w:val="nil"/>
              <w:bottom w:val="nil"/>
              <w:right w:val="nil"/>
            </w:tcBorders>
          </w:tcPr>
          <w:p w:rsidR="00782D9F" w:rsidRPr="00A85CE1" w:rsidRDefault="00782D9F" w:rsidP="00A85CE1">
            <w:pPr>
              <w:spacing w:after="0"/>
              <w:jc w:val="right"/>
              <w:rPr>
                <w:color w:val="000000"/>
              </w:rPr>
            </w:pPr>
            <w:r>
              <w:rPr>
                <w:color w:val="000000"/>
              </w:rPr>
              <w:t>-</w:t>
            </w:r>
          </w:p>
        </w:tc>
        <w:tc>
          <w:tcPr>
            <w:tcW w:w="1239" w:type="dxa"/>
            <w:tcBorders>
              <w:top w:val="nil"/>
              <w:left w:val="nil"/>
              <w:bottom w:val="nil"/>
              <w:right w:val="nil"/>
            </w:tcBorders>
            <w:noWrap/>
            <w:vAlign w:val="center"/>
          </w:tcPr>
          <w:p w:rsidR="00782D9F" w:rsidRPr="00A85CE1" w:rsidRDefault="00782D9F" w:rsidP="00A85CE1">
            <w:pPr>
              <w:spacing w:after="0"/>
              <w:jc w:val="right"/>
              <w:rPr>
                <w:color w:val="000000"/>
              </w:rPr>
            </w:pPr>
            <w:r>
              <w:rPr>
                <w:color w:val="000000"/>
              </w:rPr>
              <w:t>711</w:t>
            </w:r>
          </w:p>
        </w:tc>
      </w:tr>
      <w:tr w:rsidR="00782D9F" w:rsidRPr="00A85CE1">
        <w:trPr>
          <w:trHeight w:val="246"/>
        </w:trPr>
        <w:tc>
          <w:tcPr>
            <w:tcW w:w="3510" w:type="dxa"/>
            <w:tcBorders>
              <w:top w:val="nil"/>
              <w:left w:val="nil"/>
              <w:bottom w:val="nil"/>
              <w:right w:val="nil"/>
            </w:tcBorders>
            <w:noWrap/>
            <w:vAlign w:val="center"/>
          </w:tcPr>
          <w:p w:rsidR="00782D9F" w:rsidRPr="00A85CE1" w:rsidRDefault="00782D9F" w:rsidP="00755E0A">
            <w:pPr>
              <w:spacing w:after="0"/>
              <w:jc w:val="left"/>
              <w:rPr>
                <w:color w:val="000000"/>
              </w:rPr>
            </w:pPr>
            <w:r w:rsidRPr="00A85CE1">
              <w:rPr>
                <w:color w:val="000000"/>
              </w:rPr>
              <w:t>Дебиторская задолженность</w:t>
            </w:r>
          </w:p>
        </w:tc>
        <w:tc>
          <w:tcPr>
            <w:tcW w:w="1433" w:type="dxa"/>
            <w:tcBorders>
              <w:top w:val="nil"/>
              <w:left w:val="nil"/>
              <w:bottom w:val="nil"/>
              <w:right w:val="nil"/>
            </w:tcBorders>
            <w:noWrap/>
            <w:vAlign w:val="center"/>
          </w:tcPr>
          <w:p w:rsidR="00782D9F" w:rsidRPr="00A85CE1" w:rsidRDefault="00782D9F" w:rsidP="00A85CE1">
            <w:pPr>
              <w:spacing w:after="0"/>
              <w:jc w:val="right"/>
              <w:rPr>
                <w:color w:val="000000"/>
              </w:rPr>
            </w:pPr>
            <w:r w:rsidRPr="00A85CE1">
              <w:rPr>
                <w:color w:val="000000"/>
              </w:rPr>
              <w:t xml:space="preserve">- </w:t>
            </w:r>
          </w:p>
        </w:tc>
        <w:tc>
          <w:tcPr>
            <w:tcW w:w="1239" w:type="dxa"/>
            <w:tcBorders>
              <w:top w:val="nil"/>
              <w:left w:val="nil"/>
              <w:bottom w:val="nil"/>
              <w:right w:val="nil"/>
            </w:tcBorders>
            <w:noWrap/>
            <w:vAlign w:val="center"/>
          </w:tcPr>
          <w:p w:rsidR="00782D9F" w:rsidRPr="00A85CE1" w:rsidRDefault="00782D9F" w:rsidP="00A85CE1">
            <w:pPr>
              <w:spacing w:after="0"/>
              <w:jc w:val="right"/>
              <w:rPr>
                <w:color w:val="000000"/>
              </w:rPr>
            </w:pPr>
            <w:r>
              <w:rPr>
                <w:color w:val="000000"/>
              </w:rPr>
              <w:t>27 844</w:t>
            </w:r>
          </w:p>
        </w:tc>
        <w:tc>
          <w:tcPr>
            <w:tcW w:w="1239" w:type="dxa"/>
            <w:tcBorders>
              <w:top w:val="nil"/>
              <w:left w:val="nil"/>
              <w:bottom w:val="nil"/>
              <w:right w:val="nil"/>
            </w:tcBorders>
            <w:noWrap/>
            <w:vAlign w:val="center"/>
          </w:tcPr>
          <w:p w:rsidR="00782D9F" w:rsidRPr="00A85CE1" w:rsidRDefault="00782D9F" w:rsidP="00A85CE1">
            <w:pPr>
              <w:spacing w:after="0"/>
              <w:jc w:val="right"/>
              <w:rPr>
                <w:color w:val="000000"/>
              </w:rPr>
            </w:pPr>
            <w:r w:rsidRPr="00A85CE1">
              <w:t>-</w:t>
            </w:r>
            <w:r w:rsidRPr="00A85CE1">
              <w:rPr>
                <w:color w:val="000000"/>
              </w:rPr>
              <w:t xml:space="preserve"> </w:t>
            </w:r>
          </w:p>
        </w:tc>
        <w:tc>
          <w:tcPr>
            <w:tcW w:w="909" w:type="dxa"/>
            <w:tcBorders>
              <w:top w:val="nil"/>
              <w:left w:val="nil"/>
              <w:bottom w:val="nil"/>
              <w:right w:val="nil"/>
            </w:tcBorders>
          </w:tcPr>
          <w:p w:rsidR="00782D9F" w:rsidRPr="00A85CE1" w:rsidRDefault="00782D9F" w:rsidP="00A85CE1">
            <w:pPr>
              <w:spacing w:after="0"/>
              <w:jc w:val="right"/>
              <w:rPr>
                <w:color w:val="000000"/>
              </w:rPr>
            </w:pPr>
            <w:r>
              <w:rPr>
                <w:color w:val="000000"/>
              </w:rPr>
              <w:t>-</w:t>
            </w:r>
          </w:p>
        </w:tc>
        <w:tc>
          <w:tcPr>
            <w:tcW w:w="1239" w:type="dxa"/>
            <w:tcBorders>
              <w:top w:val="nil"/>
              <w:left w:val="nil"/>
              <w:bottom w:val="nil"/>
              <w:right w:val="nil"/>
            </w:tcBorders>
            <w:noWrap/>
            <w:vAlign w:val="center"/>
          </w:tcPr>
          <w:p w:rsidR="00782D9F" w:rsidRPr="00A85CE1" w:rsidRDefault="00782D9F" w:rsidP="00A85CE1">
            <w:pPr>
              <w:spacing w:after="0"/>
              <w:jc w:val="right"/>
              <w:rPr>
                <w:color w:val="000000"/>
              </w:rPr>
            </w:pPr>
            <w:r>
              <w:rPr>
                <w:color w:val="000000"/>
              </w:rPr>
              <w:t>27 844</w:t>
            </w:r>
            <w:r w:rsidRPr="00A85CE1">
              <w:rPr>
                <w:color w:val="000000"/>
              </w:rPr>
              <w:t xml:space="preserve"> </w:t>
            </w:r>
          </w:p>
        </w:tc>
      </w:tr>
      <w:tr w:rsidR="00782D9F" w:rsidRPr="00A85CE1">
        <w:trPr>
          <w:trHeight w:val="246"/>
        </w:trPr>
        <w:tc>
          <w:tcPr>
            <w:tcW w:w="3510" w:type="dxa"/>
            <w:tcBorders>
              <w:top w:val="nil"/>
              <w:left w:val="nil"/>
              <w:bottom w:val="nil"/>
              <w:right w:val="nil"/>
            </w:tcBorders>
            <w:noWrap/>
            <w:vAlign w:val="center"/>
          </w:tcPr>
          <w:p w:rsidR="00782D9F" w:rsidRPr="00A85CE1" w:rsidRDefault="00782D9F" w:rsidP="00755E0A">
            <w:pPr>
              <w:spacing w:after="0"/>
              <w:jc w:val="left"/>
              <w:rPr>
                <w:color w:val="000000"/>
              </w:rPr>
            </w:pPr>
            <w:r>
              <w:rPr>
                <w:color w:val="000000"/>
              </w:rPr>
              <w:t>Предоплаты</w:t>
            </w:r>
          </w:p>
        </w:tc>
        <w:tc>
          <w:tcPr>
            <w:tcW w:w="1433" w:type="dxa"/>
            <w:tcBorders>
              <w:top w:val="nil"/>
              <w:left w:val="nil"/>
              <w:bottom w:val="nil"/>
              <w:right w:val="nil"/>
            </w:tcBorders>
            <w:noWrap/>
            <w:vAlign w:val="center"/>
          </w:tcPr>
          <w:p w:rsidR="00782D9F" w:rsidRPr="00A85CE1" w:rsidRDefault="00782D9F" w:rsidP="00A85CE1">
            <w:pPr>
              <w:spacing w:after="0"/>
              <w:jc w:val="right"/>
              <w:rPr>
                <w:color w:val="000000"/>
              </w:rPr>
            </w:pPr>
            <w:r>
              <w:rPr>
                <w:color w:val="000000"/>
              </w:rPr>
              <w:t>-</w:t>
            </w:r>
          </w:p>
        </w:tc>
        <w:tc>
          <w:tcPr>
            <w:tcW w:w="1239" w:type="dxa"/>
            <w:tcBorders>
              <w:top w:val="nil"/>
              <w:left w:val="nil"/>
              <w:bottom w:val="nil"/>
              <w:right w:val="nil"/>
            </w:tcBorders>
            <w:noWrap/>
            <w:vAlign w:val="center"/>
          </w:tcPr>
          <w:p w:rsidR="00782D9F" w:rsidRPr="00A85CE1" w:rsidRDefault="00782D9F" w:rsidP="00A85CE1">
            <w:pPr>
              <w:spacing w:after="0"/>
              <w:jc w:val="right"/>
            </w:pPr>
            <w:r>
              <w:t>755</w:t>
            </w:r>
          </w:p>
        </w:tc>
        <w:tc>
          <w:tcPr>
            <w:tcW w:w="1239" w:type="dxa"/>
            <w:tcBorders>
              <w:top w:val="nil"/>
              <w:left w:val="nil"/>
              <w:bottom w:val="nil"/>
              <w:right w:val="nil"/>
            </w:tcBorders>
            <w:noWrap/>
            <w:vAlign w:val="center"/>
          </w:tcPr>
          <w:p w:rsidR="00782D9F" w:rsidRDefault="00782D9F" w:rsidP="00A85CE1">
            <w:pPr>
              <w:spacing w:after="0"/>
              <w:jc w:val="right"/>
            </w:pPr>
            <w:r>
              <w:t>-</w:t>
            </w:r>
          </w:p>
        </w:tc>
        <w:tc>
          <w:tcPr>
            <w:tcW w:w="909" w:type="dxa"/>
            <w:tcBorders>
              <w:top w:val="nil"/>
              <w:left w:val="nil"/>
              <w:bottom w:val="nil"/>
              <w:right w:val="nil"/>
            </w:tcBorders>
          </w:tcPr>
          <w:p w:rsidR="00782D9F" w:rsidRDefault="00782D9F" w:rsidP="00A85CE1">
            <w:pPr>
              <w:spacing w:after="0"/>
              <w:jc w:val="right"/>
              <w:rPr>
                <w:color w:val="000000"/>
              </w:rPr>
            </w:pPr>
            <w:r>
              <w:rPr>
                <w:color w:val="000000"/>
              </w:rPr>
              <w:t>-</w:t>
            </w:r>
          </w:p>
        </w:tc>
        <w:tc>
          <w:tcPr>
            <w:tcW w:w="1239" w:type="dxa"/>
            <w:tcBorders>
              <w:top w:val="nil"/>
              <w:left w:val="nil"/>
              <w:bottom w:val="nil"/>
              <w:right w:val="nil"/>
            </w:tcBorders>
            <w:noWrap/>
            <w:vAlign w:val="center"/>
          </w:tcPr>
          <w:p w:rsidR="00782D9F" w:rsidRDefault="00782D9F" w:rsidP="00A85CE1">
            <w:pPr>
              <w:spacing w:after="0"/>
              <w:jc w:val="right"/>
              <w:rPr>
                <w:color w:val="000000"/>
              </w:rPr>
            </w:pPr>
            <w:r>
              <w:rPr>
                <w:color w:val="000000"/>
              </w:rPr>
              <w:t>755</w:t>
            </w:r>
          </w:p>
        </w:tc>
      </w:tr>
      <w:tr w:rsidR="00782D9F" w:rsidRPr="00A85CE1">
        <w:trPr>
          <w:trHeight w:val="246"/>
        </w:trPr>
        <w:tc>
          <w:tcPr>
            <w:tcW w:w="3510" w:type="dxa"/>
            <w:tcBorders>
              <w:top w:val="nil"/>
              <w:left w:val="nil"/>
              <w:bottom w:val="nil"/>
              <w:right w:val="nil"/>
            </w:tcBorders>
            <w:noWrap/>
            <w:vAlign w:val="center"/>
          </w:tcPr>
          <w:p w:rsidR="00782D9F" w:rsidRPr="00A85CE1" w:rsidRDefault="00782D9F" w:rsidP="00755E0A">
            <w:pPr>
              <w:spacing w:after="0"/>
              <w:jc w:val="left"/>
              <w:rPr>
                <w:color w:val="000000"/>
              </w:rPr>
            </w:pPr>
            <w:r w:rsidRPr="00A85CE1">
              <w:rPr>
                <w:color w:val="000000"/>
              </w:rPr>
              <w:t>Основные средства</w:t>
            </w:r>
          </w:p>
        </w:tc>
        <w:tc>
          <w:tcPr>
            <w:tcW w:w="1433" w:type="dxa"/>
            <w:tcBorders>
              <w:top w:val="nil"/>
              <w:left w:val="nil"/>
              <w:bottom w:val="nil"/>
              <w:right w:val="nil"/>
            </w:tcBorders>
            <w:noWrap/>
            <w:vAlign w:val="center"/>
          </w:tcPr>
          <w:p w:rsidR="00782D9F" w:rsidRPr="00A85CE1" w:rsidRDefault="00782D9F" w:rsidP="00A85CE1">
            <w:pPr>
              <w:spacing w:after="0"/>
              <w:jc w:val="right"/>
              <w:rPr>
                <w:color w:val="000000"/>
              </w:rPr>
            </w:pPr>
            <w:r w:rsidRPr="00A85CE1">
              <w:rPr>
                <w:color w:val="000000"/>
              </w:rPr>
              <w:t xml:space="preserve">- </w:t>
            </w:r>
          </w:p>
        </w:tc>
        <w:tc>
          <w:tcPr>
            <w:tcW w:w="1239" w:type="dxa"/>
            <w:tcBorders>
              <w:top w:val="nil"/>
              <w:left w:val="nil"/>
              <w:bottom w:val="nil"/>
              <w:right w:val="nil"/>
            </w:tcBorders>
            <w:noWrap/>
            <w:vAlign w:val="center"/>
          </w:tcPr>
          <w:p w:rsidR="00782D9F" w:rsidRPr="00A85CE1" w:rsidRDefault="00782D9F" w:rsidP="006271CF">
            <w:pPr>
              <w:spacing w:after="0"/>
              <w:jc w:val="right"/>
              <w:rPr>
                <w:color w:val="000000"/>
              </w:rPr>
            </w:pPr>
            <w:r>
              <w:t>27</w:t>
            </w:r>
            <w:r w:rsidRPr="00A85CE1">
              <w:rPr>
                <w:color w:val="000000"/>
              </w:rPr>
              <w:t xml:space="preserve"> </w:t>
            </w:r>
          </w:p>
        </w:tc>
        <w:tc>
          <w:tcPr>
            <w:tcW w:w="1239" w:type="dxa"/>
            <w:tcBorders>
              <w:top w:val="nil"/>
              <w:left w:val="nil"/>
              <w:bottom w:val="nil"/>
              <w:right w:val="nil"/>
            </w:tcBorders>
            <w:noWrap/>
            <w:vAlign w:val="center"/>
          </w:tcPr>
          <w:p w:rsidR="00782D9F" w:rsidRPr="00A85CE1" w:rsidRDefault="00782D9F" w:rsidP="00A85CE1">
            <w:pPr>
              <w:spacing w:after="0"/>
              <w:jc w:val="right"/>
              <w:rPr>
                <w:color w:val="000000"/>
              </w:rPr>
            </w:pPr>
            <w:r>
              <w:rPr>
                <w:color w:val="000000"/>
              </w:rPr>
              <w:t>-</w:t>
            </w:r>
          </w:p>
        </w:tc>
        <w:tc>
          <w:tcPr>
            <w:tcW w:w="909" w:type="dxa"/>
            <w:tcBorders>
              <w:top w:val="nil"/>
              <w:left w:val="nil"/>
              <w:bottom w:val="nil"/>
              <w:right w:val="nil"/>
            </w:tcBorders>
          </w:tcPr>
          <w:p w:rsidR="00782D9F" w:rsidRDefault="00782D9F" w:rsidP="0016071A">
            <w:pPr>
              <w:spacing w:after="0"/>
              <w:jc w:val="right"/>
              <w:rPr>
                <w:color w:val="000000"/>
              </w:rPr>
            </w:pPr>
            <w:r>
              <w:rPr>
                <w:color w:val="000000"/>
              </w:rPr>
              <w:t>3 615</w:t>
            </w:r>
          </w:p>
        </w:tc>
        <w:tc>
          <w:tcPr>
            <w:tcW w:w="1239" w:type="dxa"/>
            <w:tcBorders>
              <w:top w:val="nil"/>
              <w:left w:val="nil"/>
              <w:bottom w:val="nil"/>
              <w:right w:val="nil"/>
            </w:tcBorders>
            <w:noWrap/>
            <w:vAlign w:val="center"/>
          </w:tcPr>
          <w:p w:rsidR="00782D9F" w:rsidRPr="00A85CE1" w:rsidRDefault="00782D9F" w:rsidP="006271CF">
            <w:pPr>
              <w:spacing w:after="0"/>
              <w:jc w:val="right"/>
              <w:rPr>
                <w:color w:val="000000"/>
              </w:rPr>
            </w:pPr>
            <w:r>
              <w:rPr>
                <w:color w:val="000000"/>
              </w:rPr>
              <w:t>3 642</w:t>
            </w:r>
            <w:r w:rsidRPr="00A85CE1">
              <w:rPr>
                <w:color w:val="000000"/>
              </w:rPr>
              <w:t xml:space="preserve"> </w:t>
            </w:r>
          </w:p>
        </w:tc>
      </w:tr>
      <w:tr w:rsidR="00782D9F" w:rsidRPr="00A85CE1">
        <w:trPr>
          <w:trHeight w:val="246"/>
        </w:trPr>
        <w:tc>
          <w:tcPr>
            <w:tcW w:w="3510" w:type="dxa"/>
            <w:tcBorders>
              <w:top w:val="nil"/>
              <w:left w:val="nil"/>
              <w:bottom w:val="nil"/>
              <w:right w:val="nil"/>
            </w:tcBorders>
            <w:noWrap/>
            <w:vAlign w:val="center"/>
          </w:tcPr>
          <w:p w:rsidR="00782D9F" w:rsidRPr="00A85CE1" w:rsidRDefault="00782D9F" w:rsidP="00755E0A">
            <w:pPr>
              <w:spacing w:after="0"/>
              <w:jc w:val="left"/>
              <w:rPr>
                <w:color w:val="000000"/>
              </w:rPr>
            </w:pPr>
            <w:r>
              <w:rPr>
                <w:color w:val="000000"/>
              </w:rPr>
              <w:t>Нематериальные активы</w:t>
            </w:r>
          </w:p>
        </w:tc>
        <w:tc>
          <w:tcPr>
            <w:tcW w:w="1433" w:type="dxa"/>
            <w:tcBorders>
              <w:top w:val="nil"/>
              <w:left w:val="nil"/>
              <w:bottom w:val="nil"/>
              <w:right w:val="nil"/>
            </w:tcBorders>
            <w:noWrap/>
            <w:vAlign w:val="center"/>
          </w:tcPr>
          <w:p w:rsidR="00782D9F" w:rsidRPr="00A85CE1" w:rsidRDefault="00782D9F" w:rsidP="00A85CE1">
            <w:pPr>
              <w:spacing w:after="0"/>
              <w:jc w:val="right"/>
              <w:rPr>
                <w:color w:val="000000"/>
              </w:rPr>
            </w:pPr>
            <w:r>
              <w:rPr>
                <w:color w:val="000000"/>
              </w:rPr>
              <w:t>-</w:t>
            </w:r>
          </w:p>
        </w:tc>
        <w:tc>
          <w:tcPr>
            <w:tcW w:w="1239" w:type="dxa"/>
            <w:tcBorders>
              <w:top w:val="nil"/>
              <w:left w:val="nil"/>
              <w:bottom w:val="nil"/>
              <w:right w:val="nil"/>
            </w:tcBorders>
            <w:noWrap/>
            <w:vAlign w:val="center"/>
          </w:tcPr>
          <w:p w:rsidR="00782D9F" w:rsidRDefault="00782D9F" w:rsidP="00A85CE1">
            <w:pPr>
              <w:spacing w:after="0"/>
              <w:jc w:val="right"/>
            </w:pPr>
            <w:r>
              <w:t>3</w:t>
            </w:r>
          </w:p>
        </w:tc>
        <w:tc>
          <w:tcPr>
            <w:tcW w:w="1239" w:type="dxa"/>
            <w:tcBorders>
              <w:top w:val="nil"/>
              <w:left w:val="nil"/>
              <w:bottom w:val="nil"/>
              <w:right w:val="nil"/>
            </w:tcBorders>
            <w:noWrap/>
            <w:vAlign w:val="center"/>
          </w:tcPr>
          <w:p w:rsidR="00782D9F" w:rsidRPr="00A85CE1" w:rsidRDefault="00782D9F" w:rsidP="00A85CE1">
            <w:pPr>
              <w:spacing w:after="0"/>
              <w:jc w:val="right"/>
            </w:pPr>
            <w:r>
              <w:t>-</w:t>
            </w:r>
          </w:p>
        </w:tc>
        <w:tc>
          <w:tcPr>
            <w:tcW w:w="909" w:type="dxa"/>
            <w:tcBorders>
              <w:top w:val="nil"/>
              <w:left w:val="nil"/>
              <w:bottom w:val="nil"/>
              <w:right w:val="nil"/>
            </w:tcBorders>
          </w:tcPr>
          <w:p w:rsidR="00782D9F" w:rsidRPr="00A85CE1" w:rsidRDefault="00782D9F" w:rsidP="00A85CE1">
            <w:pPr>
              <w:spacing w:after="0"/>
              <w:jc w:val="right"/>
              <w:rPr>
                <w:color w:val="000000"/>
              </w:rPr>
            </w:pPr>
            <w:r>
              <w:rPr>
                <w:color w:val="000000"/>
              </w:rPr>
              <w:t>-</w:t>
            </w:r>
          </w:p>
        </w:tc>
        <w:tc>
          <w:tcPr>
            <w:tcW w:w="1239" w:type="dxa"/>
            <w:tcBorders>
              <w:top w:val="nil"/>
              <w:left w:val="nil"/>
              <w:bottom w:val="nil"/>
              <w:right w:val="nil"/>
            </w:tcBorders>
            <w:noWrap/>
            <w:vAlign w:val="center"/>
          </w:tcPr>
          <w:p w:rsidR="00782D9F" w:rsidRDefault="00782D9F" w:rsidP="00A85CE1">
            <w:pPr>
              <w:spacing w:after="0"/>
              <w:jc w:val="right"/>
              <w:rPr>
                <w:color w:val="000000"/>
              </w:rPr>
            </w:pPr>
            <w:r>
              <w:rPr>
                <w:color w:val="000000"/>
              </w:rPr>
              <w:t>3</w:t>
            </w:r>
          </w:p>
        </w:tc>
      </w:tr>
      <w:tr w:rsidR="00782D9F" w:rsidRPr="00A85CE1">
        <w:trPr>
          <w:trHeight w:val="246"/>
        </w:trPr>
        <w:tc>
          <w:tcPr>
            <w:tcW w:w="3510" w:type="dxa"/>
            <w:tcBorders>
              <w:top w:val="nil"/>
              <w:left w:val="nil"/>
              <w:bottom w:val="nil"/>
              <w:right w:val="nil"/>
            </w:tcBorders>
            <w:noWrap/>
            <w:vAlign w:val="center"/>
          </w:tcPr>
          <w:p w:rsidR="00782D9F" w:rsidRPr="00A85CE1" w:rsidRDefault="00782D9F" w:rsidP="00755E0A">
            <w:pPr>
              <w:spacing w:after="0"/>
              <w:jc w:val="left"/>
              <w:rPr>
                <w:color w:val="000000"/>
              </w:rPr>
            </w:pPr>
            <w:r w:rsidRPr="00A85CE1">
              <w:rPr>
                <w:color w:val="000000"/>
              </w:rPr>
              <w:t>Текущие налоговые активы</w:t>
            </w:r>
          </w:p>
        </w:tc>
        <w:tc>
          <w:tcPr>
            <w:tcW w:w="1433" w:type="dxa"/>
            <w:tcBorders>
              <w:top w:val="nil"/>
              <w:left w:val="nil"/>
              <w:bottom w:val="nil"/>
              <w:right w:val="nil"/>
            </w:tcBorders>
            <w:noWrap/>
            <w:vAlign w:val="center"/>
          </w:tcPr>
          <w:p w:rsidR="00782D9F" w:rsidRPr="00A85CE1" w:rsidRDefault="00782D9F" w:rsidP="00A85CE1">
            <w:pPr>
              <w:spacing w:after="0"/>
              <w:jc w:val="right"/>
              <w:rPr>
                <w:color w:val="000000"/>
              </w:rPr>
            </w:pPr>
            <w:r w:rsidRPr="00A85CE1">
              <w:rPr>
                <w:color w:val="000000"/>
              </w:rPr>
              <w:t xml:space="preserve">- </w:t>
            </w:r>
          </w:p>
        </w:tc>
        <w:tc>
          <w:tcPr>
            <w:tcW w:w="1239" w:type="dxa"/>
            <w:tcBorders>
              <w:top w:val="nil"/>
              <w:left w:val="nil"/>
              <w:bottom w:val="nil"/>
              <w:right w:val="nil"/>
            </w:tcBorders>
            <w:noWrap/>
            <w:vAlign w:val="center"/>
          </w:tcPr>
          <w:p w:rsidR="00782D9F" w:rsidRPr="00A85CE1" w:rsidRDefault="00782D9F" w:rsidP="00A85CE1">
            <w:pPr>
              <w:spacing w:after="0"/>
              <w:jc w:val="right"/>
              <w:rPr>
                <w:color w:val="000000"/>
              </w:rPr>
            </w:pPr>
            <w:r>
              <w:rPr>
                <w:color w:val="000000"/>
              </w:rPr>
              <w:t>274</w:t>
            </w:r>
            <w:r w:rsidRPr="00A85CE1">
              <w:rPr>
                <w:color w:val="000000"/>
              </w:rPr>
              <w:t xml:space="preserve"> </w:t>
            </w:r>
          </w:p>
        </w:tc>
        <w:tc>
          <w:tcPr>
            <w:tcW w:w="1239" w:type="dxa"/>
            <w:tcBorders>
              <w:top w:val="nil"/>
              <w:left w:val="nil"/>
              <w:bottom w:val="nil"/>
              <w:right w:val="nil"/>
            </w:tcBorders>
            <w:noWrap/>
            <w:vAlign w:val="center"/>
          </w:tcPr>
          <w:p w:rsidR="00782D9F" w:rsidRPr="00A85CE1" w:rsidRDefault="00782D9F" w:rsidP="00A85CE1">
            <w:pPr>
              <w:spacing w:after="0"/>
              <w:jc w:val="right"/>
              <w:rPr>
                <w:color w:val="000000"/>
              </w:rPr>
            </w:pPr>
            <w:r w:rsidRPr="00A85CE1">
              <w:t>-</w:t>
            </w:r>
            <w:r w:rsidRPr="00A85CE1">
              <w:rPr>
                <w:color w:val="000000"/>
              </w:rPr>
              <w:t xml:space="preserve"> </w:t>
            </w:r>
          </w:p>
        </w:tc>
        <w:tc>
          <w:tcPr>
            <w:tcW w:w="909" w:type="dxa"/>
            <w:tcBorders>
              <w:top w:val="nil"/>
              <w:left w:val="nil"/>
              <w:bottom w:val="nil"/>
              <w:right w:val="nil"/>
            </w:tcBorders>
          </w:tcPr>
          <w:p w:rsidR="00782D9F" w:rsidRPr="00A85CE1" w:rsidRDefault="00782D9F" w:rsidP="00A85CE1">
            <w:pPr>
              <w:spacing w:after="0"/>
              <w:jc w:val="right"/>
              <w:rPr>
                <w:color w:val="000000"/>
              </w:rPr>
            </w:pPr>
            <w:r>
              <w:rPr>
                <w:color w:val="000000"/>
              </w:rPr>
              <w:t>-</w:t>
            </w:r>
          </w:p>
        </w:tc>
        <w:tc>
          <w:tcPr>
            <w:tcW w:w="1239" w:type="dxa"/>
            <w:tcBorders>
              <w:top w:val="nil"/>
              <w:left w:val="nil"/>
              <w:bottom w:val="nil"/>
              <w:right w:val="nil"/>
            </w:tcBorders>
            <w:noWrap/>
            <w:vAlign w:val="center"/>
          </w:tcPr>
          <w:p w:rsidR="00782D9F" w:rsidRPr="00A85CE1" w:rsidRDefault="00782D9F" w:rsidP="00A85CE1">
            <w:pPr>
              <w:spacing w:after="0"/>
              <w:jc w:val="right"/>
              <w:rPr>
                <w:color w:val="000000"/>
              </w:rPr>
            </w:pPr>
            <w:r>
              <w:rPr>
                <w:color w:val="000000"/>
              </w:rPr>
              <w:t>274</w:t>
            </w:r>
            <w:r w:rsidRPr="00A85CE1">
              <w:rPr>
                <w:color w:val="000000"/>
              </w:rPr>
              <w:t xml:space="preserve"> </w:t>
            </w:r>
          </w:p>
        </w:tc>
      </w:tr>
      <w:tr w:rsidR="00782D9F" w:rsidRPr="00A85CE1">
        <w:trPr>
          <w:trHeight w:val="246"/>
        </w:trPr>
        <w:tc>
          <w:tcPr>
            <w:tcW w:w="3510" w:type="dxa"/>
            <w:tcBorders>
              <w:top w:val="single" w:sz="8" w:space="0" w:color="auto"/>
              <w:left w:val="nil"/>
              <w:bottom w:val="nil"/>
              <w:right w:val="nil"/>
            </w:tcBorders>
            <w:vAlign w:val="center"/>
          </w:tcPr>
          <w:p w:rsidR="00782D9F" w:rsidRPr="00A85CE1" w:rsidRDefault="00782D9F" w:rsidP="00755E0A">
            <w:pPr>
              <w:spacing w:after="0"/>
              <w:jc w:val="left"/>
              <w:rPr>
                <w:b/>
                <w:bCs/>
                <w:color w:val="000000"/>
              </w:rPr>
            </w:pPr>
            <w:r w:rsidRPr="00A85CE1">
              <w:rPr>
                <w:b/>
                <w:bCs/>
                <w:color w:val="000000"/>
              </w:rPr>
              <w:t>Итого финансовых активов</w:t>
            </w:r>
          </w:p>
        </w:tc>
        <w:tc>
          <w:tcPr>
            <w:tcW w:w="1433" w:type="dxa"/>
            <w:tcBorders>
              <w:top w:val="single" w:sz="8" w:space="0" w:color="auto"/>
              <w:left w:val="nil"/>
              <w:bottom w:val="nil"/>
              <w:right w:val="nil"/>
            </w:tcBorders>
            <w:vAlign w:val="center"/>
          </w:tcPr>
          <w:p w:rsidR="00782D9F" w:rsidRPr="00A85CE1" w:rsidRDefault="00782D9F" w:rsidP="00C96BAC">
            <w:pPr>
              <w:spacing w:after="0"/>
              <w:jc w:val="right"/>
              <w:rPr>
                <w:b/>
                <w:bCs/>
                <w:color w:val="000000"/>
              </w:rPr>
            </w:pPr>
            <w:r>
              <w:rPr>
                <w:b/>
                <w:bCs/>
                <w:color w:val="000000"/>
              </w:rPr>
              <w:t>22 746</w:t>
            </w:r>
            <w:r w:rsidRPr="00A85CE1">
              <w:rPr>
                <w:b/>
                <w:bCs/>
                <w:color w:val="000000"/>
              </w:rPr>
              <w:t xml:space="preserve"> </w:t>
            </w:r>
          </w:p>
        </w:tc>
        <w:tc>
          <w:tcPr>
            <w:tcW w:w="1239" w:type="dxa"/>
            <w:tcBorders>
              <w:top w:val="single" w:sz="8" w:space="0" w:color="auto"/>
              <w:left w:val="nil"/>
              <w:bottom w:val="nil"/>
              <w:right w:val="nil"/>
            </w:tcBorders>
            <w:vAlign w:val="center"/>
          </w:tcPr>
          <w:p w:rsidR="00782D9F" w:rsidRPr="00A85CE1" w:rsidRDefault="00782D9F" w:rsidP="00C96BAC">
            <w:pPr>
              <w:spacing w:after="0"/>
              <w:jc w:val="right"/>
              <w:rPr>
                <w:b/>
                <w:bCs/>
                <w:color w:val="000000"/>
              </w:rPr>
            </w:pPr>
            <w:r>
              <w:rPr>
                <w:b/>
                <w:bCs/>
                <w:color w:val="000000"/>
              </w:rPr>
              <w:t>28 903</w:t>
            </w:r>
            <w:r w:rsidRPr="00A85CE1">
              <w:rPr>
                <w:b/>
                <w:bCs/>
                <w:color w:val="000000"/>
              </w:rPr>
              <w:t xml:space="preserve"> </w:t>
            </w:r>
          </w:p>
        </w:tc>
        <w:tc>
          <w:tcPr>
            <w:tcW w:w="1239" w:type="dxa"/>
            <w:tcBorders>
              <w:top w:val="single" w:sz="8" w:space="0" w:color="auto"/>
              <w:left w:val="nil"/>
              <w:bottom w:val="nil"/>
              <w:right w:val="nil"/>
            </w:tcBorders>
            <w:vAlign w:val="center"/>
          </w:tcPr>
          <w:p w:rsidR="00782D9F" w:rsidRPr="00A85CE1" w:rsidRDefault="00782D9F" w:rsidP="0016071A">
            <w:pPr>
              <w:spacing w:after="0"/>
              <w:jc w:val="right"/>
              <w:rPr>
                <w:b/>
                <w:bCs/>
                <w:color w:val="000000"/>
              </w:rPr>
            </w:pPr>
            <w:r>
              <w:rPr>
                <w:b/>
                <w:bCs/>
                <w:color w:val="000000"/>
              </w:rPr>
              <w:t>711</w:t>
            </w:r>
            <w:r w:rsidRPr="00A85CE1">
              <w:rPr>
                <w:b/>
                <w:bCs/>
                <w:color w:val="000000"/>
              </w:rPr>
              <w:t xml:space="preserve"> </w:t>
            </w:r>
          </w:p>
        </w:tc>
        <w:tc>
          <w:tcPr>
            <w:tcW w:w="909" w:type="dxa"/>
            <w:tcBorders>
              <w:top w:val="single" w:sz="8" w:space="0" w:color="auto"/>
              <w:left w:val="nil"/>
              <w:bottom w:val="nil"/>
              <w:right w:val="nil"/>
            </w:tcBorders>
          </w:tcPr>
          <w:p w:rsidR="00782D9F" w:rsidRDefault="00782D9F" w:rsidP="0016071A">
            <w:pPr>
              <w:spacing w:after="0"/>
              <w:jc w:val="right"/>
              <w:rPr>
                <w:b/>
                <w:bCs/>
                <w:color w:val="000000"/>
              </w:rPr>
            </w:pPr>
            <w:r>
              <w:rPr>
                <w:b/>
                <w:bCs/>
                <w:color w:val="000000"/>
              </w:rPr>
              <w:t>3 615</w:t>
            </w:r>
          </w:p>
        </w:tc>
        <w:tc>
          <w:tcPr>
            <w:tcW w:w="1239" w:type="dxa"/>
            <w:tcBorders>
              <w:top w:val="single" w:sz="8" w:space="0" w:color="auto"/>
              <w:left w:val="nil"/>
              <w:bottom w:val="nil"/>
              <w:right w:val="nil"/>
            </w:tcBorders>
            <w:vAlign w:val="center"/>
          </w:tcPr>
          <w:p w:rsidR="00782D9F" w:rsidRPr="00A85CE1" w:rsidRDefault="00782D9F" w:rsidP="006271CF">
            <w:pPr>
              <w:spacing w:after="0"/>
              <w:jc w:val="right"/>
              <w:rPr>
                <w:b/>
                <w:bCs/>
                <w:color w:val="000000"/>
              </w:rPr>
            </w:pPr>
            <w:r>
              <w:rPr>
                <w:b/>
                <w:bCs/>
                <w:color w:val="000000"/>
              </w:rPr>
              <w:t>55 975</w:t>
            </w:r>
            <w:r w:rsidRPr="00A85CE1">
              <w:rPr>
                <w:b/>
                <w:bCs/>
                <w:color w:val="000000"/>
              </w:rPr>
              <w:t xml:space="preserve"> </w:t>
            </w:r>
          </w:p>
        </w:tc>
      </w:tr>
      <w:tr w:rsidR="00782D9F" w:rsidRPr="00A85CE1">
        <w:trPr>
          <w:trHeight w:val="289"/>
        </w:trPr>
        <w:tc>
          <w:tcPr>
            <w:tcW w:w="3510" w:type="dxa"/>
            <w:tcBorders>
              <w:top w:val="nil"/>
              <w:left w:val="nil"/>
              <w:bottom w:val="nil"/>
              <w:right w:val="nil"/>
            </w:tcBorders>
            <w:noWrap/>
            <w:vAlign w:val="bottom"/>
          </w:tcPr>
          <w:p w:rsidR="00782D9F" w:rsidRPr="00A85CE1" w:rsidRDefault="00782D9F" w:rsidP="00755E0A">
            <w:pPr>
              <w:spacing w:after="0"/>
              <w:jc w:val="right"/>
              <w:rPr>
                <w:b/>
                <w:bCs/>
                <w:color w:val="000000"/>
              </w:rPr>
            </w:pPr>
          </w:p>
        </w:tc>
        <w:tc>
          <w:tcPr>
            <w:tcW w:w="1433" w:type="dxa"/>
            <w:tcBorders>
              <w:top w:val="nil"/>
              <w:left w:val="nil"/>
              <w:bottom w:val="nil"/>
              <w:right w:val="nil"/>
            </w:tcBorders>
            <w:noWrap/>
            <w:vAlign w:val="bottom"/>
          </w:tcPr>
          <w:p w:rsidR="00782D9F" w:rsidRPr="00A85CE1" w:rsidRDefault="00782D9F" w:rsidP="00A85CE1">
            <w:pPr>
              <w:spacing w:after="0"/>
              <w:jc w:val="right"/>
            </w:pPr>
          </w:p>
        </w:tc>
        <w:tc>
          <w:tcPr>
            <w:tcW w:w="1239" w:type="dxa"/>
            <w:tcBorders>
              <w:top w:val="nil"/>
              <w:left w:val="nil"/>
              <w:bottom w:val="nil"/>
              <w:right w:val="nil"/>
            </w:tcBorders>
            <w:noWrap/>
            <w:vAlign w:val="bottom"/>
          </w:tcPr>
          <w:p w:rsidR="00782D9F" w:rsidRPr="00A85CE1" w:rsidRDefault="00782D9F" w:rsidP="00A85CE1">
            <w:pPr>
              <w:spacing w:after="0"/>
              <w:jc w:val="right"/>
            </w:pPr>
          </w:p>
        </w:tc>
        <w:tc>
          <w:tcPr>
            <w:tcW w:w="1239" w:type="dxa"/>
            <w:tcBorders>
              <w:top w:val="nil"/>
              <w:left w:val="nil"/>
              <w:bottom w:val="nil"/>
              <w:right w:val="nil"/>
            </w:tcBorders>
            <w:noWrap/>
            <w:vAlign w:val="bottom"/>
          </w:tcPr>
          <w:p w:rsidR="00782D9F" w:rsidRPr="00A85CE1" w:rsidRDefault="00782D9F" w:rsidP="00A85CE1">
            <w:pPr>
              <w:spacing w:after="0"/>
              <w:jc w:val="right"/>
            </w:pPr>
          </w:p>
        </w:tc>
        <w:tc>
          <w:tcPr>
            <w:tcW w:w="909" w:type="dxa"/>
            <w:tcBorders>
              <w:top w:val="nil"/>
              <w:left w:val="nil"/>
              <w:bottom w:val="nil"/>
              <w:right w:val="nil"/>
            </w:tcBorders>
          </w:tcPr>
          <w:p w:rsidR="00782D9F" w:rsidRPr="00A85CE1" w:rsidRDefault="00782D9F" w:rsidP="00A85CE1">
            <w:pPr>
              <w:spacing w:after="0"/>
              <w:jc w:val="right"/>
            </w:pPr>
          </w:p>
        </w:tc>
        <w:tc>
          <w:tcPr>
            <w:tcW w:w="1239" w:type="dxa"/>
            <w:tcBorders>
              <w:top w:val="nil"/>
              <w:left w:val="nil"/>
              <w:bottom w:val="nil"/>
              <w:right w:val="nil"/>
            </w:tcBorders>
            <w:noWrap/>
            <w:vAlign w:val="bottom"/>
          </w:tcPr>
          <w:p w:rsidR="00782D9F" w:rsidRPr="00A85CE1" w:rsidRDefault="00782D9F" w:rsidP="00A85CE1">
            <w:pPr>
              <w:spacing w:after="0"/>
              <w:jc w:val="right"/>
            </w:pPr>
          </w:p>
        </w:tc>
      </w:tr>
      <w:tr w:rsidR="00782D9F" w:rsidRPr="00A85CE1">
        <w:trPr>
          <w:trHeight w:val="289"/>
        </w:trPr>
        <w:tc>
          <w:tcPr>
            <w:tcW w:w="3510" w:type="dxa"/>
            <w:tcBorders>
              <w:top w:val="nil"/>
              <w:left w:val="nil"/>
              <w:bottom w:val="nil"/>
              <w:right w:val="nil"/>
            </w:tcBorders>
            <w:noWrap/>
            <w:vAlign w:val="center"/>
          </w:tcPr>
          <w:p w:rsidR="00782D9F" w:rsidRPr="00A85CE1" w:rsidRDefault="00782D9F" w:rsidP="00755E0A">
            <w:pPr>
              <w:spacing w:after="0"/>
              <w:jc w:val="left"/>
              <w:rPr>
                <w:b/>
                <w:bCs/>
                <w:color w:val="000000"/>
              </w:rPr>
            </w:pPr>
            <w:r w:rsidRPr="00A85CE1">
              <w:rPr>
                <w:b/>
                <w:bCs/>
                <w:color w:val="000000"/>
              </w:rPr>
              <w:t>Финансовые обязательства</w:t>
            </w:r>
          </w:p>
        </w:tc>
        <w:tc>
          <w:tcPr>
            <w:tcW w:w="1433" w:type="dxa"/>
            <w:tcBorders>
              <w:top w:val="nil"/>
              <w:left w:val="nil"/>
              <w:bottom w:val="nil"/>
              <w:right w:val="nil"/>
            </w:tcBorders>
            <w:noWrap/>
            <w:vAlign w:val="bottom"/>
          </w:tcPr>
          <w:p w:rsidR="00782D9F" w:rsidRPr="00A85CE1" w:rsidRDefault="00782D9F" w:rsidP="00A85CE1">
            <w:pPr>
              <w:spacing w:after="0"/>
              <w:jc w:val="right"/>
              <w:rPr>
                <w:b/>
                <w:bCs/>
                <w:color w:val="000000"/>
              </w:rPr>
            </w:pPr>
          </w:p>
        </w:tc>
        <w:tc>
          <w:tcPr>
            <w:tcW w:w="1239" w:type="dxa"/>
            <w:tcBorders>
              <w:top w:val="nil"/>
              <w:left w:val="nil"/>
              <w:bottom w:val="nil"/>
              <w:right w:val="nil"/>
            </w:tcBorders>
            <w:noWrap/>
            <w:vAlign w:val="bottom"/>
          </w:tcPr>
          <w:p w:rsidR="00782D9F" w:rsidRPr="00A85CE1" w:rsidRDefault="00782D9F" w:rsidP="00A85CE1">
            <w:pPr>
              <w:spacing w:after="0"/>
              <w:jc w:val="right"/>
            </w:pPr>
          </w:p>
        </w:tc>
        <w:tc>
          <w:tcPr>
            <w:tcW w:w="1239" w:type="dxa"/>
            <w:tcBorders>
              <w:top w:val="nil"/>
              <w:left w:val="nil"/>
              <w:bottom w:val="nil"/>
              <w:right w:val="nil"/>
            </w:tcBorders>
            <w:noWrap/>
            <w:vAlign w:val="bottom"/>
          </w:tcPr>
          <w:p w:rsidR="00782D9F" w:rsidRPr="00A85CE1" w:rsidRDefault="00782D9F" w:rsidP="00A85CE1">
            <w:pPr>
              <w:spacing w:after="0"/>
              <w:jc w:val="right"/>
            </w:pPr>
          </w:p>
        </w:tc>
        <w:tc>
          <w:tcPr>
            <w:tcW w:w="909" w:type="dxa"/>
            <w:tcBorders>
              <w:top w:val="nil"/>
              <w:left w:val="nil"/>
              <w:bottom w:val="nil"/>
              <w:right w:val="nil"/>
            </w:tcBorders>
          </w:tcPr>
          <w:p w:rsidR="00782D9F" w:rsidRPr="00A85CE1" w:rsidRDefault="00782D9F" w:rsidP="00A85CE1">
            <w:pPr>
              <w:spacing w:after="0"/>
              <w:jc w:val="right"/>
            </w:pPr>
          </w:p>
        </w:tc>
        <w:tc>
          <w:tcPr>
            <w:tcW w:w="1239" w:type="dxa"/>
            <w:tcBorders>
              <w:top w:val="nil"/>
              <w:left w:val="nil"/>
              <w:bottom w:val="nil"/>
              <w:right w:val="nil"/>
            </w:tcBorders>
            <w:noWrap/>
            <w:vAlign w:val="bottom"/>
          </w:tcPr>
          <w:p w:rsidR="00782D9F" w:rsidRPr="00A85CE1" w:rsidRDefault="00782D9F" w:rsidP="00A85CE1">
            <w:pPr>
              <w:spacing w:after="0"/>
              <w:jc w:val="right"/>
            </w:pPr>
          </w:p>
        </w:tc>
      </w:tr>
      <w:tr w:rsidR="00782D9F" w:rsidRPr="00A85CE1">
        <w:trPr>
          <w:trHeight w:val="246"/>
        </w:trPr>
        <w:tc>
          <w:tcPr>
            <w:tcW w:w="3510" w:type="dxa"/>
            <w:tcBorders>
              <w:top w:val="nil"/>
              <w:left w:val="nil"/>
              <w:bottom w:val="nil"/>
              <w:right w:val="nil"/>
            </w:tcBorders>
            <w:noWrap/>
            <w:vAlign w:val="center"/>
          </w:tcPr>
          <w:p w:rsidR="00782D9F" w:rsidRPr="00A85CE1" w:rsidRDefault="00782D9F" w:rsidP="00755E0A">
            <w:pPr>
              <w:spacing w:after="0"/>
              <w:jc w:val="left"/>
              <w:rPr>
                <w:color w:val="000000"/>
              </w:rPr>
            </w:pPr>
            <w:r>
              <w:rPr>
                <w:color w:val="000000"/>
              </w:rPr>
              <w:t>Кредиторская задолженность</w:t>
            </w:r>
          </w:p>
        </w:tc>
        <w:tc>
          <w:tcPr>
            <w:tcW w:w="1433" w:type="dxa"/>
            <w:tcBorders>
              <w:top w:val="nil"/>
              <w:left w:val="nil"/>
              <w:bottom w:val="nil"/>
              <w:right w:val="nil"/>
            </w:tcBorders>
            <w:noWrap/>
            <w:vAlign w:val="center"/>
          </w:tcPr>
          <w:p w:rsidR="00782D9F" w:rsidRPr="00A85CE1" w:rsidRDefault="00782D9F" w:rsidP="00A85CE1">
            <w:pPr>
              <w:spacing w:after="0"/>
              <w:jc w:val="right"/>
              <w:rPr>
                <w:color w:val="000000"/>
              </w:rPr>
            </w:pPr>
            <w:r w:rsidRPr="00A85CE1">
              <w:rPr>
                <w:color w:val="000000"/>
              </w:rPr>
              <w:t xml:space="preserve">- </w:t>
            </w:r>
          </w:p>
        </w:tc>
        <w:tc>
          <w:tcPr>
            <w:tcW w:w="1239" w:type="dxa"/>
            <w:tcBorders>
              <w:top w:val="nil"/>
              <w:left w:val="nil"/>
              <w:bottom w:val="nil"/>
              <w:right w:val="nil"/>
            </w:tcBorders>
            <w:noWrap/>
            <w:vAlign w:val="center"/>
          </w:tcPr>
          <w:p w:rsidR="00782D9F" w:rsidRPr="00A85CE1" w:rsidRDefault="00782D9F" w:rsidP="00A85CE1">
            <w:pPr>
              <w:spacing w:after="0"/>
              <w:jc w:val="right"/>
              <w:rPr>
                <w:color w:val="000000"/>
              </w:rPr>
            </w:pPr>
            <w:r>
              <w:rPr>
                <w:color w:val="000000"/>
              </w:rPr>
              <w:t>14</w:t>
            </w:r>
            <w:r w:rsidRPr="00A85CE1">
              <w:rPr>
                <w:color w:val="000000"/>
              </w:rPr>
              <w:t xml:space="preserve"> </w:t>
            </w:r>
          </w:p>
        </w:tc>
        <w:tc>
          <w:tcPr>
            <w:tcW w:w="1239" w:type="dxa"/>
            <w:tcBorders>
              <w:top w:val="nil"/>
              <w:left w:val="nil"/>
              <w:bottom w:val="nil"/>
              <w:right w:val="nil"/>
            </w:tcBorders>
            <w:noWrap/>
            <w:vAlign w:val="center"/>
          </w:tcPr>
          <w:p w:rsidR="00782D9F" w:rsidRPr="00A85CE1" w:rsidRDefault="00782D9F" w:rsidP="00A85CE1">
            <w:pPr>
              <w:spacing w:after="0"/>
              <w:jc w:val="right"/>
              <w:rPr>
                <w:color w:val="000000"/>
              </w:rPr>
            </w:pPr>
            <w:r w:rsidRPr="00A85CE1">
              <w:t>-</w:t>
            </w:r>
            <w:r w:rsidRPr="00A85CE1">
              <w:rPr>
                <w:color w:val="000000"/>
              </w:rPr>
              <w:t xml:space="preserve"> </w:t>
            </w:r>
          </w:p>
        </w:tc>
        <w:tc>
          <w:tcPr>
            <w:tcW w:w="909" w:type="dxa"/>
            <w:tcBorders>
              <w:top w:val="nil"/>
              <w:left w:val="nil"/>
              <w:bottom w:val="nil"/>
              <w:right w:val="nil"/>
            </w:tcBorders>
          </w:tcPr>
          <w:p w:rsidR="00782D9F" w:rsidRPr="00A85CE1" w:rsidRDefault="00782D9F" w:rsidP="00A85CE1">
            <w:pPr>
              <w:spacing w:after="0"/>
              <w:jc w:val="right"/>
              <w:rPr>
                <w:color w:val="000000"/>
              </w:rPr>
            </w:pPr>
            <w:r>
              <w:rPr>
                <w:color w:val="000000"/>
              </w:rPr>
              <w:t>-</w:t>
            </w:r>
          </w:p>
        </w:tc>
        <w:tc>
          <w:tcPr>
            <w:tcW w:w="1239" w:type="dxa"/>
            <w:tcBorders>
              <w:top w:val="nil"/>
              <w:left w:val="nil"/>
              <w:bottom w:val="nil"/>
              <w:right w:val="nil"/>
            </w:tcBorders>
            <w:noWrap/>
            <w:vAlign w:val="center"/>
          </w:tcPr>
          <w:p w:rsidR="00782D9F" w:rsidRPr="00A85CE1" w:rsidRDefault="00782D9F" w:rsidP="00A85CE1">
            <w:pPr>
              <w:spacing w:after="0"/>
              <w:jc w:val="right"/>
              <w:rPr>
                <w:color w:val="000000"/>
              </w:rPr>
            </w:pPr>
            <w:r>
              <w:rPr>
                <w:color w:val="000000"/>
              </w:rPr>
              <w:t>14</w:t>
            </w:r>
            <w:r w:rsidRPr="00A85CE1">
              <w:rPr>
                <w:color w:val="000000"/>
              </w:rPr>
              <w:t xml:space="preserve"> </w:t>
            </w:r>
          </w:p>
        </w:tc>
      </w:tr>
      <w:tr w:rsidR="00782D9F" w:rsidRPr="00A85CE1">
        <w:trPr>
          <w:trHeight w:val="246"/>
        </w:trPr>
        <w:tc>
          <w:tcPr>
            <w:tcW w:w="3510" w:type="dxa"/>
            <w:tcBorders>
              <w:top w:val="nil"/>
              <w:left w:val="nil"/>
              <w:bottom w:val="nil"/>
              <w:right w:val="nil"/>
            </w:tcBorders>
            <w:noWrap/>
            <w:vAlign w:val="center"/>
          </w:tcPr>
          <w:p w:rsidR="00782D9F" w:rsidRDefault="00782D9F" w:rsidP="00755E0A">
            <w:pPr>
              <w:spacing w:after="0"/>
              <w:jc w:val="left"/>
              <w:rPr>
                <w:color w:val="000000"/>
              </w:rPr>
            </w:pPr>
            <w:r w:rsidRPr="006271CF">
              <w:rPr>
                <w:color w:val="000000"/>
              </w:rPr>
              <w:t>Кредиторская задолженность по объявленным дивидендам</w:t>
            </w:r>
          </w:p>
        </w:tc>
        <w:tc>
          <w:tcPr>
            <w:tcW w:w="1433" w:type="dxa"/>
            <w:tcBorders>
              <w:top w:val="nil"/>
              <w:left w:val="nil"/>
              <w:bottom w:val="nil"/>
              <w:right w:val="nil"/>
            </w:tcBorders>
            <w:noWrap/>
            <w:vAlign w:val="center"/>
          </w:tcPr>
          <w:p w:rsidR="00782D9F" w:rsidRPr="00A85CE1" w:rsidRDefault="00782D9F" w:rsidP="00A85CE1">
            <w:pPr>
              <w:spacing w:after="0"/>
              <w:jc w:val="right"/>
              <w:rPr>
                <w:color w:val="000000"/>
              </w:rPr>
            </w:pPr>
            <w:r>
              <w:rPr>
                <w:color w:val="000000"/>
              </w:rPr>
              <w:t>-</w:t>
            </w:r>
          </w:p>
        </w:tc>
        <w:tc>
          <w:tcPr>
            <w:tcW w:w="1239" w:type="dxa"/>
            <w:tcBorders>
              <w:top w:val="nil"/>
              <w:left w:val="nil"/>
              <w:bottom w:val="nil"/>
              <w:right w:val="nil"/>
            </w:tcBorders>
            <w:noWrap/>
            <w:vAlign w:val="center"/>
          </w:tcPr>
          <w:p w:rsidR="00782D9F" w:rsidRDefault="00782D9F" w:rsidP="00A85CE1">
            <w:pPr>
              <w:spacing w:after="0"/>
              <w:jc w:val="right"/>
              <w:rPr>
                <w:color w:val="000000"/>
              </w:rPr>
            </w:pPr>
            <w:r>
              <w:rPr>
                <w:color w:val="000000"/>
              </w:rPr>
              <w:t>5 400</w:t>
            </w:r>
          </w:p>
        </w:tc>
        <w:tc>
          <w:tcPr>
            <w:tcW w:w="1239" w:type="dxa"/>
            <w:tcBorders>
              <w:top w:val="nil"/>
              <w:left w:val="nil"/>
              <w:bottom w:val="nil"/>
              <w:right w:val="nil"/>
            </w:tcBorders>
            <w:noWrap/>
            <w:vAlign w:val="center"/>
          </w:tcPr>
          <w:p w:rsidR="00782D9F" w:rsidRPr="00A85CE1" w:rsidRDefault="00782D9F" w:rsidP="00A85CE1">
            <w:pPr>
              <w:spacing w:after="0"/>
              <w:jc w:val="right"/>
            </w:pPr>
            <w:r>
              <w:t>-</w:t>
            </w:r>
          </w:p>
        </w:tc>
        <w:tc>
          <w:tcPr>
            <w:tcW w:w="909" w:type="dxa"/>
            <w:tcBorders>
              <w:top w:val="nil"/>
              <w:left w:val="nil"/>
              <w:bottom w:val="nil"/>
              <w:right w:val="nil"/>
            </w:tcBorders>
          </w:tcPr>
          <w:p w:rsidR="00782D9F" w:rsidRPr="00A85CE1" w:rsidRDefault="00782D9F" w:rsidP="00A85CE1">
            <w:pPr>
              <w:spacing w:after="0"/>
              <w:jc w:val="right"/>
              <w:rPr>
                <w:color w:val="000000"/>
              </w:rPr>
            </w:pPr>
            <w:r>
              <w:rPr>
                <w:color w:val="000000"/>
              </w:rPr>
              <w:t>-</w:t>
            </w:r>
          </w:p>
        </w:tc>
        <w:tc>
          <w:tcPr>
            <w:tcW w:w="1239" w:type="dxa"/>
            <w:tcBorders>
              <w:top w:val="nil"/>
              <w:left w:val="nil"/>
              <w:bottom w:val="nil"/>
              <w:right w:val="nil"/>
            </w:tcBorders>
            <w:noWrap/>
            <w:vAlign w:val="center"/>
          </w:tcPr>
          <w:p w:rsidR="00782D9F" w:rsidRDefault="00782D9F" w:rsidP="00A85CE1">
            <w:pPr>
              <w:spacing w:after="0"/>
              <w:jc w:val="right"/>
              <w:rPr>
                <w:color w:val="000000"/>
              </w:rPr>
            </w:pPr>
            <w:r>
              <w:rPr>
                <w:color w:val="000000"/>
              </w:rPr>
              <w:t>5 400</w:t>
            </w:r>
          </w:p>
        </w:tc>
      </w:tr>
      <w:tr w:rsidR="00782D9F" w:rsidRPr="00A85CE1">
        <w:trPr>
          <w:trHeight w:val="246"/>
        </w:trPr>
        <w:tc>
          <w:tcPr>
            <w:tcW w:w="3510" w:type="dxa"/>
            <w:tcBorders>
              <w:top w:val="nil"/>
              <w:left w:val="nil"/>
              <w:bottom w:val="nil"/>
              <w:right w:val="nil"/>
            </w:tcBorders>
            <w:noWrap/>
            <w:vAlign w:val="center"/>
          </w:tcPr>
          <w:p w:rsidR="00782D9F" w:rsidRDefault="00782D9F" w:rsidP="00755E0A">
            <w:pPr>
              <w:spacing w:after="0"/>
              <w:jc w:val="left"/>
              <w:rPr>
                <w:color w:val="000000"/>
              </w:rPr>
            </w:pPr>
            <w:r w:rsidRPr="006271CF">
              <w:rPr>
                <w:color w:val="000000"/>
              </w:rPr>
              <w:t>Отложенные налоговые обязательства</w:t>
            </w:r>
          </w:p>
        </w:tc>
        <w:tc>
          <w:tcPr>
            <w:tcW w:w="1433" w:type="dxa"/>
            <w:tcBorders>
              <w:top w:val="nil"/>
              <w:left w:val="nil"/>
              <w:bottom w:val="nil"/>
              <w:right w:val="nil"/>
            </w:tcBorders>
            <w:noWrap/>
            <w:vAlign w:val="center"/>
          </w:tcPr>
          <w:p w:rsidR="00782D9F" w:rsidRPr="00A85CE1" w:rsidRDefault="00782D9F" w:rsidP="00A85CE1">
            <w:pPr>
              <w:spacing w:after="0"/>
              <w:jc w:val="right"/>
              <w:rPr>
                <w:color w:val="000000"/>
              </w:rPr>
            </w:pPr>
            <w:r>
              <w:rPr>
                <w:color w:val="000000"/>
              </w:rPr>
              <w:t>-</w:t>
            </w:r>
          </w:p>
        </w:tc>
        <w:tc>
          <w:tcPr>
            <w:tcW w:w="1239" w:type="dxa"/>
            <w:tcBorders>
              <w:top w:val="nil"/>
              <w:left w:val="nil"/>
              <w:bottom w:val="nil"/>
              <w:right w:val="nil"/>
            </w:tcBorders>
            <w:noWrap/>
            <w:vAlign w:val="center"/>
          </w:tcPr>
          <w:p w:rsidR="00782D9F" w:rsidRDefault="00782D9F" w:rsidP="00A85CE1">
            <w:pPr>
              <w:spacing w:after="0"/>
              <w:jc w:val="right"/>
              <w:rPr>
                <w:color w:val="000000"/>
              </w:rPr>
            </w:pPr>
            <w:r>
              <w:rPr>
                <w:color w:val="000000"/>
              </w:rPr>
              <w:t>13</w:t>
            </w:r>
          </w:p>
        </w:tc>
        <w:tc>
          <w:tcPr>
            <w:tcW w:w="1239" w:type="dxa"/>
            <w:tcBorders>
              <w:top w:val="nil"/>
              <w:left w:val="nil"/>
              <w:bottom w:val="nil"/>
              <w:right w:val="nil"/>
            </w:tcBorders>
            <w:noWrap/>
            <w:vAlign w:val="center"/>
          </w:tcPr>
          <w:p w:rsidR="00782D9F" w:rsidRPr="00A85CE1" w:rsidRDefault="00782D9F" w:rsidP="00A85CE1">
            <w:pPr>
              <w:spacing w:after="0"/>
              <w:jc w:val="right"/>
            </w:pPr>
            <w:r>
              <w:t>-</w:t>
            </w:r>
          </w:p>
        </w:tc>
        <w:tc>
          <w:tcPr>
            <w:tcW w:w="909" w:type="dxa"/>
            <w:tcBorders>
              <w:top w:val="nil"/>
              <w:left w:val="nil"/>
              <w:bottom w:val="nil"/>
              <w:right w:val="nil"/>
            </w:tcBorders>
          </w:tcPr>
          <w:p w:rsidR="00782D9F" w:rsidRPr="00A85CE1" w:rsidRDefault="00782D9F" w:rsidP="00A85CE1">
            <w:pPr>
              <w:spacing w:after="0"/>
              <w:jc w:val="right"/>
              <w:rPr>
                <w:color w:val="000000"/>
              </w:rPr>
            </w:pPr>
            <w:r>
              <w:rPr>
                <w:color w:val="000000"/>
              </w:rPr>
              <w:t>-</w:t>
            </w:r>
          </w:p>
        </w:tc>
        <w:tc>
          <w:tcPr>
            <w:tcW w:w="1239" w:type="dxa"/>
            <w:tcBorders>
              <w:top w:val="nil"/>
              <w:left w:val="nil"/>
              <w:bottom w:val="nil"/>
              <w:right w:val="nil"/>
            </w:tcBorders>
            <w:noWrap/>
            <w:vAlign w:val="center"/>
          </w:tcPr>
          <w:p w:rsidR="00782D9F" w:rsidRDefault="00782D9F" w:rsidP="00A85CE1">
            <w:pPr>
              <w:spacing w:after="0"/>
              <w:jc w:val="right"/>
              <w:rPr>
                <w:color w:val="000000"/>
              </w:rPr>
            </w:pPr>
            <w:r>
              <w:rPr>
                <w:color w:val="000000"/>
              </w:rPr>
              <w:t>13</w:t>
            </w:r>
          </w:p>
        </w:tc>
      </w:tr>
      <w:tr w:rsidR="00782D9F" w:rsidRPr="00A85CE1">
        <w:trPr>
          <w:trHeight w:val="246"/>
        </w:trPr>
        <w:tc>
          <w:tcPr>
            <w:tcW w:w="3510" w:type="dxa"/>
            <w:tcBorders>
              <w:top w:val="nil"/>
              <w:left w:val="nil"/>
              <w:bottom w:val="nil"/>
              <w:right w:val="nil"/>
            </w:tcBorders>
            <w:noWrap/>
            <w:vAlign w:val="center"/>
          </w:tcPr>
          <w:p w:rsidR="00782D9F" w:rsidRDefault="00782D9F" w:rsidP="00755E0A">
            <w:pPr>
              <w:spacing w:after="0"/>
              <w:jc w:val="left"/>
              <w:rPr>
                <w:color w:val="000000"/>
              </w:rPr>
            </w:pPr>
            <w:r>
              <w:rPr>
                <w:color w:val="000000"/>
              </w:rPr>
              <w:t>Прочие обязательства</w:t>
            </w:r>
          </w:p>
        </w:tc>
        <w:tc>
          <w:tcPr>
            <w:tcW w:w="1433" w:type="dxa"/>
            <w:tcBorders>
              <w:top w:val="nil"/>
              <w:left w:val="nil"/>
              <w:bottom w:val="nil"/>
              <w:right w:val="nil"/>
            </w:tcBorders>
            <w:noWrap/>
            <w:vAlign w:val="center"/>
          </w:tcPr>
          <w:p w:rsidR="00782D9F" w:rsidRPr="00A85CE1" w:rsidRDefault="00782D9F" w:rsidP="00A85CE1">
            <w:pPr>
              <w:spacing w:after="0"/>
              <w:jc w:val="right"/>
              <w:rPr>
                <w:color w:val="000000"/>
              </w:rPr>
            </w:pPr>
            <w:r>
              <w:rPr>
                <w:color w:val="000000"/>
              </w:rPr>
              <w:t>-</w:t>
            </w:r>
          </w:p>
        </w:tc>
        <w:tc>
          <w:tcPr>
            <w:tcW w:w="1239" w:type="dxa"/>
            <w:tcBorders>
              <w:top w:val="nil"/>
              <w:left w:val="nil"/>
              <w:bottom w:val="nil"/>
              <w:right w:val="nil"/>
            </w:tcBorders>
            <w:noWrap/>
            <w:vAlign w:val="center"/>
          </w:tcPr>
          <w:p w:rsidR="00782D9F" w:rsidRDefault="00782D9F" w:rsidP="00A85CE1">
            <w:pPr>
              <w:spacing w:after="0"/>
              <w:jc w:val="right"/>
              <w:rPr>
                <w:color w:val="000000"/>
              </w:rPr>
            </w:pPr>
            <w:r>
              <w:rPr>
                <w:color w:val="000000"/>
              </w:rPr>
              <w:t>6</w:t>
            </w:r>
          </w:p>
        </w:tc>
        <w:tc>
          <w:tcPr>
            <w:tcW w:w="1239" w:type="dxa"/>
            <w:tcBorders>
              <w:top w:val="nil"/>
              <w:left w:val="nil"/>
              <w:bottom w:val="nil"/>
              <w:right w:val="nil"/>
            </w:tcBorders>
            <w:noWrap/>
            <w:vAlign w:val="center"/>
          </w:tcPr>
          <w:p w:rsidR="00782D9F" w:rsidRPr="00A85CE1" w:rsidRDefault="00782D9F" w:rsidP="00A85CE1">
            <w:pPr>
              <w:spacing w:after="0"/>
              <w:jc w:val="right"/>
            </w:pPr>
            <w:r>
              <w:t>-</w:t>
            </w:r>
          </w:p>
        </w:tc>
        <w:tc>
          <w:tcPr>
            <w:tcW w:w="909" w:type="dxa"/>
            <w:tcBorders>
              <w:top w:val="nil"/>
              <w:left w:val="nil"/>
              <w:bottom w:val="nil"/>
              <w:right w:val="nil"/>
            </w:tcBorders>
          </w:tcPr>
          <w:p w:rsidR="00782D9F" w:rsidRPr="00A85CE1" w:rsidRDefault="00782D9F" w:rsidP="00A85CE1">
            <w:pPr>
              <w:spacing w:after="0"/>
              <w:jc w:val="right"/>
              <w:rPr>
                <w:color w:val="000000"/>
              </w:rPr>
            </w:pPr>
            <w:r>
              <w:rPr>
                <w:color w:val="000000"/>
              </w:rPr>
              <w:t>-</w:t>
            </w:r>
          </w:p>
        </w:tc>
        <w:tc>
          <w:tcPr>
            <w:tcW w:w="1239" w:type="dxa"/>
            <w:tcBorders>
              <w:top w:val="nil"/>
              <w:left w:val="nil"/>
              <w:bottom w:val="nil"/>
              <w:right w:val="nil"/>
            </w:tcBorders>
            <w:noWrap/>
            <w:vAlign w:val="center"/>
          </w:tcPr>
          <w:p w:rsidR="00782D9F" w:rsidRDefault="00782D9F" w:rsidP="00A85CE1">
            <w:pPr>
              <w:spacing w:after="0"/>
              <w:jc w:val="right"/>
              <w:rPr>
                <w:color w:val="000000"/>
              </w:rPr>
            </w:pPr>
            <w:r>
              <w:rPr>
                <w:color w:val="000000"/>
              </w:rPr>
              <w:t>6</w:t>
            </w:r>
          </w:p>
        </w:tc>
      </w:tr>
      <w:tr w:rsidR="00782D9F" w:rsidRPr="00A85CE1">
        <w:trPr>
          <w:trHeight w:val="246"/>
        </w:trPr>
        <w:tc>
          <w:tcPr>
            <w:tcW w:w="3510" w:type="dxa"/>
            <w:tcBorders>
              <w:top w:val="single" w:sz="8" w:space="0" w:color="auto"/>
              <w:left w:val="nil"/>
              <w:bottom w:val="nil"/>
              <w:right w:val="nil"/>
            </w:tcBorders>
            <w:vAlign w:val="center"/>
          </w:tcPr>
          <w:p w:rsidR="00782D9F" w:rsidRPr="00A85CE1" w:rsidRDefault="00782D9F" w:rsidP="00755E0A">
            <w:pPr>
              <w:spacing w:after="0"/>
              <w:jc w:val="left"/>
              <w:rPr>
                <w:b/>
                <w:bCs/>
                <w:color w:val="000000"/>
              </w:rPr>
            </w:pPr>
            <w:r w:rsidRPr="00A85CE1">
              <w:rPr>
                <w:b/>
                <w:bCs/>
                <w:color w:val="000000"/>
              </w:rPr>
              <w:t>Итого финансовых обязательств</w:t>
            </w:r>
          </w:p>
        </w:tc>
        <w:tc>
          <w:tcPr>
            <w:tcW w:w="1433" w:type="dxa"/>
            <w:tcBorders>
              <w:top w:val="single" w:sz="8" w:space="0" w:color="auto"/>
              <w:left w:val="nil"/>
              <w:bottom w:val="nil"/>
              <w:right w:val="nil"/>
            </w:tcBorders>
            <w:vAlign w:val="center"/>
          </w:tcPr>
          <w:p w:rsidR="00782D9F" w:rsidRPr="00A85CE1" w:rsidRDefault="00782D9F" w:rsidP="00A85CE1">
            <w:pPr>
              <w:spacing w:after="0"/>
              <w:jc w:val="right"/>
              <w:rPr>
                <w:b/>
                <w:bCs/>
                <w:color w:val="000000"/>
              </w:rPr>
            </w:pPr>
            <w:r w:rsidRPr="00A85CE1">
              <w:rPr>
                <w:b/>
                <w:bCs/>
                <w:color w:val="000000"/>
              </w:rPr>
              <w:t xml:space="preserve">- </w:t>
            </w:r>
          </w:p>
        </w:tc>
        <w:tc>
          <w:tcPr>
            <w:tcW w:w="1239" w:type="dxa"/>
            <w:tcBorders>
              <w:top w:val="single" w:sz="8" w:space="0" w:color="auto"/>
              <w:left w:val="nil"/>
              <w:bottom w:val="nil"/>
              <w:right w:val="nil"/>
            </w:tcBorders>
            <w:vAlign w:val="center"/>
          </w:tcPr>
          <w:p w:rsidR="00782D9F" w:rsidRPr="00A85CE1" w:rsidRDefault="00782D9F" w:rsidP="00A85CE1">
            <w:pPr>
              <w:spacing w:after="0"/>
              <w:jc w:val="right"/>
              <w:rPr>
                <w:b/>
                <w:bCs/>
                <w:color w:val="000000"/>
              </w:rPr>
            </w:pPr>
            <w:r>
              <w:rPr>
                <w:b/>
                <w:bCs/>
                <w:color w:val="000000"/>
              </w:rPr>
              <w:t>5 433</w:t>
            </w:r>
            <w:r w:rsidRPr="00A85CE1">
              <w:rPr>
                <w:b/>
                <w:bCs/>
                <w:color w:val="000000"/>
              </w:rPr>
              <w:t xml:space="preserve"> </w:t>
            </w:r>
          </w:p>
        </w:tc>
        <w:tc>
          <w:tcPr>
            <w:tcW w:w="1239" w:type="dxa"/>
            <w:tcBorders>
              <w:top w:val="single" w:sz="8" w:space="0" w:color="auto"/>
              <w:left w:val="nil"/>
              <w:bottom w:val="nil"/>
              <w:right w:val="nil"/>
            </w:tcBorders>
            <w:vAlign w:val="center"/>
          </w:tcPr>
          <w:p w:rsidR="00782D9F" w:rsidRPr="00A85CE1" w:rsidRDefault="00782D9F" w:rsidP="00A85CE1">
            <w:pPr>
              <w:spacing w:after="0"/>
              <w:jc w:val="right"/>
              <w:rPr>
                <w:b/>
                <w:bCs/>
                <w:color w:val="000000"/>
              </w:rPr>
            </w:pPr>
            <w:r w:rsidRPr="00A85CE1">
              <w:rPr>
                <w:b/>
                <w:bCs/>
                <w:color w:val="000000"/>
              </w:rPr>
              <w:t xml:space="preserve">- </w:t>
            </w:r>
          </w:p>
        </w:tc>
        <w:tc>
          <w:tcPr>
            <w:tcW w:w="909" w:type="dxa"/>
            <w:tcBorders>
              <w:top w:val="single" w:sz="8" w:space="0" w:color="auto"/>
              <w:left w:val="nil"/>
              <w:bottom w:val="nil"/>
              <w:right w:val="nil"/>
            </w:tcBorders>
          </w:tcPr>
          <w:p w:rsidR="00782D9F" w:rsidRPr="00A85CE1" w:rsidRDefault="00782D9F" w:rsidP="00A85CE1">
            <w:pPr>
              <w:spacing w:after="0"/>
              <w:jc w:val="right"/>
              <w:rPr>
                <w:b/>
                <w:bCs/>
                <w:color w:val="000000"/>
              </w:rPr>
            </w:pPr>
          </w:p>
        </w:tc>
        <w:tc>
          <w:tcPr>
            <w:tcW w:w="1239" w:type="dxa"/>
            <w:tcBorders>
              <w:top w:val="single" w:sz="8" w:space="0" w:color="auto"/>
              <w:left w:val="nil"/>
              <w:bottom w:val="nil"/>
              <w:right w:val="nil"/>
            </w:tcBorders>
            <w:vAlign w:val="center"/>
          </w:tcPr>
          <w:p w:rsidR="00782D9F" w:rsidRPr="00A85CE1" w:rsidRDefault="00782D9F" w:rsidP="00A85CE1">
            <w:pPr>
              <w:spacing w:after="0"/>
              <w:jc w:val="right"/>
              <w:rPr>
                <w:b/>
                <w:bCs/>
                <w:color w:val="000000"/>
              </w:rPr>
            </w:pPr>
            <w:r>
              <w:rPr>
                <w:b/>
                <w:bCs/>
                <w:color w:val="000000"/>
              </w:rPr>
              <w:t>5 433</w:t>
            </w:r>
            <w:r w:rsidRPr="00A85CE1">
              <w:rPr>
                <w:b/>
                <w:bCs/>
                <w:color w:val="000000"/>
              </w:rPr>
              <w:t xml:space="preserve"> </w:t>
            </w:r>
          </w:p>
        </w:tc>
      </w:tr>
      <w:tr w:rsidR="00782D9F" w:rsidRPr="00A85CE1">
        <w:trPr>
          <w:trHeight w:val="303"/>
        </w:trPr>
        <w:tc>
          <w:tcPr>
            <w:tcW w:w="3510" w:type="dxa"/>
            <w:tcBorders>
              <w:top w:val="nil"/>
              <w:left w:val="nil"/>
              <w:bottom w:val="nil"/>
              <w:right w:val="nil"/>
            </w:tcBorders>
            <w:noWrap/>
            <w:vAlign w:val="bottom"/>
          </w:tcPr>
          <w:p w:rsidR="00782D9F" w:rsidRPr="00A85CE1" w:rsidRDefault="00782D9F" w:rsidP="00755E0A">
            <w:pPr>
              <w:spacing w:after="0"/>
              <w:jc w:val="right"/>
              <w:rPr>
                <w:b/>
                <w:bCs/>
                <w:color w:val="000000"/>
              </w:rPr>
            </w:pPr>
          </w:p>
        </w:tc>
        <w:tc>
          <w:tcPr>
            <w:tcW w:w="1433" w:type="dxa"/>
            <w:tcBorders>
              <w:top w:val="nil"/>
              <w:left w:val="nil"/>
              <w:bottom w:val="nil"/>
              <w:right w:val="nil"/>
            </w:tcBorders>
            <w:noWrap/>
            <w:vAlign w:val="bottom"/>
          </w:tcPr>
          <w:p w:rsidR="00782D9F" w:rsidRPr="00A85CE1" w:rsidRDefault="00782D9F" w:rsidP="00A85CE1">
            <w:pPr>
              <w:spacing w:after="0"/>
              <w:jc w:val="right"/>
            </w:pPr>
          </w:p>
        </w:tc>
        <w:tc>
          <w:tcPr>
            <w:tcW w:w="1239" w:type="dxa"/>
            <w:tcBorders>
              <w:top w:val="nil"/>
              <w:left w:val="nil"/>
              <w:bottom w:val="nil"/>
              <w:right w:val="nil"/>
            </w:tcBorders>
            <w:noWrap/>
            <w:vAlign w:val="bottom"/>
          </w:tcPr>
          <w:p w:rsidR="00782D9F" w:rsidRPr="00A85CE1" w:rsidRDefault="00782D9F" w:rsidP="00A85CE1">
            <w:pPr>
              <w:spacing w:after="0"/>
              <w:jc w:val="right"/>
            </w:pPr>
          </w:p>
        </w:tc>
        <w:tc>
          <w:tcPr>
            <w:tcW w:w="1239" w:type="dxa"/>
            <w:tcBorders>
              <w:top w:val="nil"/>
              <w:left w:val="nil"/>
              <w:bottom w:val="nil"/>
              <w:right w:val="nil"/>
            </w:tcBorders>
            <w:noWrap/>
            <w:vAlign w:val="bottom"/>
          </w:tcPr>
          <w:p w:rsidR="00782D9F" w:rsidRPr="00A85CE1" w:rsidRDefault="00782D9F" w:rsidP="00A85CE1">
            <w:pPr>
              <w:spacing w:after="0"/>
              <w:jc w:val="right"/>
            </w:pPr>
          </w:p>
        </w:tc>
        <w:tc>
          <w:tcPr>
            <w:tcW w:w="909" w:type="dxa"/>
            <w:tcBorders>
              <w:top w:val="nil"/>
              <w:left w:val="nil"/>
              <w:bottom w:val="nil"/>
              <w:right w:val="nil"/>
            </w:tcBorders>
          </w:tcPr>
          <w:p w:rsidR="00782D9F" w:rsidRPr="00A85CE1" w:rsidRDefault="00782D9F" w:rsidP="00A85CE1">
            <w:pPr>
              <w:spacing w:after="0"/>
              <w:jc w:val="right"/>
            </w:pPr>
          </w:p>
        </w:tc>
        <w:tc>
          <w:tcPr>
            <w:tcW w:w="1239" w:type="dxa"/>
            <w:tcBorders>
              <w:top w:val="nil"/>
              <w:left w:val="nil"/>
              <w:bottom w:val="nil"/>
              <w:right w:val="nil"/>
            </w:tcBorders>
            <w:noWrap/>
            <w:vAlign w:val="bottom"/>
          </w:tcPr>
          <w:p w:rsidR="00782D9F" w:rsidRPr="00A85CE1" w:rsidRDefault="00782D9F" w:rsidP="00A85CE1">
            <w:pPr>
              <w:spacing w:after="0"/>
              <w:jc w:val="right"/>
            </w:pPr>
          </w:p>
        </w:tc>
      </w:tr>
      <w:tr w:rsidR="00782D9F" w:rsidRPr="00A85CE1">
        <w:trPr>
          <w:trHeight w:val="260"/>
        </w:trPr>
        <w:tc>
          <w:tcPr>
            <w:tcW w:w="3510" w:type="dxa"/>
            <w:tcBorders>
              <w:top w:val="single" w:sz="8" w:space="0" w:color="auto"/>
              <w:left w:val="nil"/>
              <w:bottom w:val="single" w:sz="8" w:space="0" w:color="auto"/>
              <w:right w:val="nil"/>
            </w:tcBorders>
            <w:noWrap/>
            <w:vAlign w:val="center"/>
          </w:tcPr>
          <w:p w:rsidR="00782D9F" w:rsidRPr="00A85CE1" w:rsidRDefault="00782D9F" w:rsidP="00755E0A">
            <w:pPr>
              <w:spacing w:after="0"/>
              <w:jc w:val="left"/>
              <w:rPr>
                <w:b/>
                <w:bCs/>
                <w:color w:val="000000"/>
              </w:rPr>
            </w:pPr>
            <w:r w:rsidRPr="00A85CE1">
              <w:rPr>
                <w:b/>
                <w:bCs/>
                <w:color w:val="000000"/>
              </w:rPr>
              <w:t>Чистая балансовая позиция</w:t>
            </w:r>
          </w:p>
        </w:tc>
        <w:tc>
          <w:tcPr>
            <w:tcW w:w="1433" w:type="dxa"/>
            <w:tcBorders>
              <w:top w:val="single" w:sz="8" w:space="0" w:color="auto"/>
              <w:left w:val="nil"/>
              <w:bottom w:val="single" w:sz="8" w:space="0" w:color="auto"/>
              <w:right w:val="nil"/>
            </w:tcBorders>
            <w:noWrap/>
            <w:vAlign w:val="center"/>
          </w:tcPr>
          <w:p w:rsidR="00782D9F" w:rsidRPr="00A85CE1" w:rsidRDefault="00782D9F" w:rsidP="00C96BAC">
            <w:pPr>
              <w:spacing w:after="0"/>
              <w:jc w:val="right"/>
              <w:rPr>
                <w:b/>
                <w:bCs/>
                <w:color w:val="000000"/>
              </w:rPr>
            </w:pPr>
            <w:r>
              <w:rPr>
                <w:b/>
                <w:bCs/>
                <w:color w:val="000000"/>
              </w:rPr>
              <w:t>22 746</w:t>
            </w:r>
            <w:r w:rsidRPr="00A85CE1">
              <w:rPr>
                <w:b/>
                <w:bCs/>
                <w:color w:val="000000"/>
              </w:rPr>
              <w:t xml:space="preserve"> </w:t>
            </w:r>
          </w:p>
        </w:tc>
        <w:tc>
          <w:tcPr>
            <w:tcW w:w="1239" w:type="dxa"/>
            <w:tcBorders>
              <w:top w:val="single" w:sz="8" w:space="0" w:color="auto"/>
              <w:left w:val="nil"/>
              <w:bottom w:val="single" w:sz="8" w:space="0" w:color="auto"/>
              <w:right w:val="nil"/>
            </w:tcBorders>
            <w:noWrap/>
            <w:vAlign w:val="center"/>
          </w:tcPr>
          <w:p w:rsidR="00782D9F" w:rsidRPr="00A85CE1" w:rsidRDefault="00782D9F" w:rsidP="00A85CE1">
            <w:pPr>
              <w:spacing w:after="0"/>
              <w:jc w:val="right"/>
              <w:rPr>
                <w:b/>
                <w:bCs/>
                <w:color w:val="000000"/>
              </w:rPr>
            </w:pPr>
            <w:r>
              <w:rPr>
                <w:b/>
                <w:bCs/>
                <w:color w:val="000000"/>
              </w:rPr>
              <w:t>23 470</w:t>
            </w:r>
            <w:r w:rsidRPr="00A85CE1">
              <w:rPr>
                <w:b/>
                <w:bCs/>
                <w:color w:val="000000"/>
              </w:rPr>
              <w:t xml:space="preserve"> </w:t>
            </w:r>
          </w:p>
        </w:tc>
        <w:tc>
          <w:tcPr>
            <w:tcW w:w="1239" w:type="dxa"/>
            <w:tcBorders>
              <w:top w:val="single" w:sz="8" w:space="0" w:color="auto"/>
              <w:left w:val="nil"/>
              <w:bottom w:val="single" w:sz="8" w:space="0" w:color="auto"/>
              <w:right w:val="nil"/>
            </w:tcBorders>
            <w:noWrap/>
            <w:vAlign w:val="center"/>
          </w:tcPr>
          <w:p w:rsidR="00782D9F" w:rsidRPr="00A85CE1" w:rsidRDefault="00782D9F" w:rsidP="00A85CE1">
            <w:pPr>
              <w:spacing w:after="0"/>
              <w:jc w:val="right"/>
              <w:rPr>
                <w:b/>
                <w:bCs/>
                <w:color w:val="000000"/>
              </w:rPr>
            </w:pPr>
            <w:r>
              <w:rPr>
                <w:b/>
                <w:bCs/>
                <w:color w:val="000000"/>
              </w:rPr>
              <w:t>711</w:t>
            </w:r>
            <w:r w:rsidRPr="00A85CE1">
              <w:rPr>
                <w:b/>
                <w:bCs/>
                <w:color w:val="000000"/>
              </w:rPr>
              <w:t xml:space="preserve"> </w:t>
            </w:r>
          </w:p>
        </w:tc>
        <w:tc>
          <w:tcPr>
            <w:tcW w:w="909" w:type="dxa"/>
            <w:tcBorders>
              <w:top w:val="single" w:sz="8" w:space="0" w:color="auto"/>
              <w:left w:val="nil"/>
              <w:bottom w:val="single" w:sz="8" w:space="0" w:color="auto"/>
              <w:right w:val="nil"/>
            </w:tcBorders>
          </w:tcPr>
          <w:p w:rsidR="00782D9F" w:rsidRDefault="00782D9F" w:rsidP="006271CF">
            <w:pPr>
              <w:spacing w:after="0"/>
              <w:jc w:val="right"/>
              <w:rPr>
                <w:b/>
                <w:bCs/>
                <w:color w:val="000000"/>
              </w:rPr>
            </w:pPr>
            <w:r>
              <w:rPr>
                <w:b/>
                <w:bCs/>
                <w:color w:val="000000"/>
              </w:rPr>
              <w:t>3 615</w:t>
            </w:r>
          </w:p>
        </w:tc>
        <w:tc>
          <w:tcPr>
            <w:tcW w:w="1239" w:type="dxa"/>
            <w:tcBorders>
              <w:top w:val="single" w:sz="8" w:space="0" w:color="auto"/>
              <w:left w:val="nil"/>
              <w:bottom w:val="single" w:sz="8" w:space="0" w:color="auto"/>
              <w:right w:val="nil"/>
            </w:tcBorders>
            <w:noWrap/>
            <w:vAlign w:val="center"/>
          </w:tcPr>
          <w:p w:rsidR="00782D9F" w:rsidRPr="00A85CE1" w:rsidRDefault="00782D9F" w:rsidP="006271CF">
            <w:pPr>
              <w:spacing w:after="0"/>
              <w:jc w:val="right"/>
              <w:rPr>
                <w:b/>
                <w:bCs/>
                <w:color w:val="000000"/>
              </w:rPr>
            </w:pPr>
            <w:r>
              <w:rPr>
                <w:b/>
                <w:bCs/>
                <w:color w:val="000000"/>
              </w:rPr>
              <w:t>50 542</w:t>
            </w:r>
            <w:r w:rsidRPr="00A85CE1">
              <w:rPr>
                <w:b/>
                <w:bCs/>
                <w:color w:val="000000"/>
              </w:rPr>
              <w:t xml:space="preserve"> </w:t>
            </w:r>
          </w:p>
        </w:tc>
      </w:tr>
      <w:tr w:rsidR="00782D9F" w:rsidRPr="00A85CE1">
        <w:trPr>
          <w:trHeight w:val="303"/>
        </w:trPr>
        <w:tc>
          <w:tcPr>
            <w:tcW w:w="3510" w:type="dxa"/>
            <w:tcBorders>
              <w:top w:val="nil"/>
              <w:left w:val="nil"/>
              <w:bottom w:val="double" w:sz="6" w:space="0" w:color="auto"/>
              <w:right w:val="nil"/>
            </w:tcBorders>
            <w:noWrap/>
            <w:vAlign w:val="center"/>
          </w:tcPr>
          <w:p w:rsidR="00782D9F" w:rsidRPr="00A85CE1" w:rsidRDefault="00782D9F" w:rsidP="00755E0A">
            <w:pPr>
              <w:spacing w:after="0"/>
              <w:jc w:val="left"/>
              <w:rPr>
                <w:b/>
                <w:bCs/>
                <w:color w:val="000000"/>
              </w:rPr>
            </w:pPr>
            <w:r w:rsidRPr="00A85CE1">
              <w:rPr>
                <w:b/>
                <w:bCs/>
                <w:color w:val="000000"/>
              </w:rPr>
              <w:t>Совокупная балансовая позиция</w:t>
            </w:r>
          </w:p>
        </w:tc>
        <w:tc>
          <w:tcPr>
            <w:tcW w:w="1433" w:type="dxa"/>
            <w:tcBorders>
              <w:top w:val="nil"/>
              <w:left w:val="nil"/>
              <w:bottom w:val="double" w:sz="6" w:space="0" w:color="auto"/>
              <w:right w:val="nil"/>
            </w:tcBorders>
            <w:noWrap/>
            <w:vAlign w:val="center"/>
          </w:tcPr>
          <w:p w:rsidR="00782D9F" w:rsidRPr="00A85CE1" w:rsidRDefault="00782D9F" w:rsidP="00A85CE1">
            <w:pPr>
              <w:spacing w:after="0"/>
              <w:jc w:val="right"/>
              <w:rPr>
                <w:b/>
                <w:bCs/>
                <w:color w:val="000000"/>
              </w:rPr>
            </w:pPr>
            <w:r>
              <w:rPr>
                <w:b/>
                <w:bCs/>
                <w:color w:val="000000"/>
              </w:rPr>
              <w:t>22 746</w:t>
            </w:r>
          </w:p>
        </w:tc>
        <w:tc>
          <w:tcPr>
            <w:tcW w:w="1239" w:type="dxa"/>
            <w:tcBorders>
              <w:top w:val="nil"/>
              <w:left w:val="nil"/>
              <w:bottom w:val="double" w:sz="6" w:space="0" w:color="auto"/>
              <w:right w:val="nil"/>
            </w:tcBorders>
            <w:noWrap/>
            <w:vAlign w:val="center"/>
          </w:tcPr>
          <w:p w:rsidR="00782D9F" w:rsidRPr="00A85CE1" w:rsidRDefault="00782D9F" w:rsidP="00A85CE1">
            <w:pPr>
              <w:spacing w:after="0"/>
              <w:jc w:val="right"/>
              <w:rPr>
                <w:b/>
                <w:bCs/>
                <w:color w:val="000000"/>
              </w:rPr>
            </w:pPr>
            <w:r>
              <w:rPr>
                <w:b/>
                <w:bCs/>
                <w:color w:val="000000"/>
              </w:rPr>
              <w:t>46 216</w:t>
            </w:r>
          </w:p>
        </w:tc>
        <w:tc>
          <w:tcPr>
            <w:tcW w:w="1239" w:type="dxa"/>
            <w:tcBorders>
              <w:top w:val="nil"/>
              <w:left w:val="nil"/>
              <w:bottom w:val="double" w:sz="6" w:space="0" w:color="auto"/>
              <w:right w:val="nil"/>
            </w:tcBorders>
            <w:noWrap/>
            <w:vAlign w:val="center"/>
          </w:tcPr>
          <w:p w:rsidR="00782D9F" w:rsidRPr="00A85CE1" w:rsidRDefault="00782D9F" w:rsidP="00C96BAC">
            <w:pPr>
              <w:spacing w:after="0"/>
              <w:jc w:val="right"/>
              <w:rPr>
                <w:b/>
                <w:bCs/>
                <w:color w:val="000000"/>
              </w:rPr>
            </w:pPr>
            <w:r>
              <w:rPr>
                <w:b/>
                <w:bCs/>
                <w:color w:val="000000"/>
              </w:rPr>
              <w:t xml:space="preserve">46 927  </w:t>
            </w:r>
          </w:p>
        </w:tc>
        <w:tc>
          <w:tcPr>
            <w:tcW w:w="909" w:type="dxa"/>
            <w:tcBorders>
              <w:top w:val="nil"/>
              <w:left w:val="nil"/>
              <w:bottom w:val="nil"/>
              <w:right w:val="nil"/>
            </w:tcBorders>
          </w:tcPr>
          <w:p w:rsidR="00782D9F" w:rsidRDefault="00782D9F" w:rsidP="00A85CE1">
            <w:pPr>
              <w:spacing w:after="0"/>
              <w:jc w:val="right"/>
              <w:rPr>
                <w:b/>
                <w:bCs/>
                <w:color w:val="000000"/>
              </w:rPr>
            </w:pPr>
          </w:p>
          <w:p w:rsidR="00782D9F" w:rsidRPr="00A85CE1" w:rsidRDefault="00782D9F" w:rsidP="006271CF">
            <w:pPr>
              <w:spacing w:after="0"/>
              <w:jc w:val="right"/>
              <w:rPr>
                <w:b/>
                <w:bCs/>
                <w:color w:val="000000"/>
              </w:rPr>
            </w:pPr>
            <w:r>
              <w:rPr>
                <w:b/>
                <w:bCs/>
                <w:color w:val="000000"/>
              </w:rPr>
              <w:t>50 542</w:t>
            </w:r>
          </w:p>
        </w:tc>
        <w:tc>
          <w:tcPr>
            <w:tcW w:w="1239" w:type="dxa"/>
            <w:tcBorders>
              <w:top w:val="nil"/>
              <w:left w:val="nil"/>
              <w:bottom w:val="nil"/>
              <w:right w:val="nil"/>
            </w:tcBorders>
            <w:noWrap/>
            <w:vAlign w:val="bottom"/>
          </w:tcPr>
          <w:p w:rsidR="00782D9F" w:rsidRPr="00A85CE1" w:rsidRDefault="00782D9F" w:rsidP="006271CF">
            <w:pPr>
              <w:spacing w:after="0"/>
              <w:jc w:val="right"/>
              <w:rPr>
                <w:b/>
                <w:bCs/>
                <w:color w:val="000000"/>
              </w:rPr>
            </w:pPr>
          </w:p>
        </w:tc>
      </w:tr>
    </w:tbl>
    <w:p w:rsidR="00782D9F" w:rsidRDefault="00782D9F" w:rsidP="009E3EE1">
      <w:pPr>
        <w:spacing w:before="120"/>
      </w:pPr>
    </w:p>
    <w:p w:rsidR="00782D9F" w:rsidRPr="00755E0A" w:rsidRDefault="00782D9F" w:rsidP="0016071A">
      <w:pPr>
        <w:spacing w:before="120"/>
        <w:rPr>
          <w:lang w:eastAsia="en-US"/>
        </w:rPr>
      </w:pPr>
      <w:r w:rsidRPr="00224700">
        <w:t xml:space="preserve">Анализ информации о сроках погашения финансовых активов и финансовых обязательств Компании по состоянию на </w:t>
      </w:r>
      <w:r>
        <w:t>31 декабря 2015 года</w:t>
      </w:r>
      <w:r w:rsidRPr="00224700">
        <w:t>:</w:t>
      </w:r>
    </w:p>
    <w:tbl>
      <w:tblPr>
        <w:tblW w:w="9569" w:type="dxa"/>
        <w:tblInd w:w="2" w:type="dxa"/>
        <w:tblLook w:val="00A0"/>
      </w:tblPr>
      <w:tblGrid>
        <w:gridCol w:w="3510"/>
        <w:gridCol w:w="1433"/>
        <w:gridCol w:w="1239"/>
        <w:gridCol w:w="1239"/>
        <w:gridCol w:w="909"/>
        <w:gridCol w:w="1239"/>
      </w:tblGrid>
      <w:tr w:rsidR="00782D9F" w:rsidRPr="00A85CE1">
        <w:trPr>
          <w:trHeight w:val="506"/>
        </w:trPr>
        <w:tc>
          <w:tcPr>
            <w:tcW w:w="3510" w:type="dxa"/>
            <w:tcBorders>
              <w:top w:val="nil"/>
              <w:left w:val="nil"/>
              <w:bottom w:val="single" w:sz="8" w:space="0" w:color="auto"/>
              <w:right w:val="nil"/>
            </w:tcBorders>
            <w:vAlign w:val="center"/>
          </w:tcPr>
          <w:p w:rsidR="00782D9F" w:rsidRPr="00A85CE1" w:rsidRDefault="00782D9F" w:rsidP="00144D5D">
            <w:pPr>
              <w:spacing w:after="0"/>
              <w:rPr>
                <w:i/>
                <w:iCs/>
                <w:color w:val="000000"/>
              </w:rPr>
            </w:pPr>
            <w:r w:rsidRPr="00A85CE1">
              <w:rPr>
                <w:i/>
                <w:iCs/>
                <w:color w:val="000000"/>
              </w:rPr>
              <w:t> </w:t>
            </w:r>
          </w:p>
        </w:tc>
        <w:tc>
          <w:tcPr>
            <w:tcW w:w="1433" w:type="dxa"/>
            <w:tcBorders>
              <w:top w:val="nil"/>
              <w:left w:val="nil"/>
              <w:bottom w:val="single" w:sz="8" w:space="0" w:color="auto"/>
              <w:right w:val="nil"/>
            </w:tcBorders>
            <w:vAlign w:val="center"/>
          </w:tcPr>
          <w:p w:rsidR="00782D9F" w:rsidRPr="00A85CE1" w:rsidRDefault="00782D9F" w:rsidP="00144D5D">
            <w:pPr>
              <w:spacing w:after="0"/>
              <w:jc w:val="right"/>
              <w:rPr>
                <w:b/>
                <w:bCs/>
                <w:color w:val="000000"/>
              </w:rPr>
            </w:pPr>
            <w:r w:rsidRPr="00A85CE1">
              <w:rPr>
                <w:b/>
                <w:bCs/>
                <w:color w:val="000000"/>
              </w:rPr>
              <w:t>до востре-бования</w:t>
            </w:r>
          </w:p>
        </w:tc>
        <w:tc>
          <w:tcPr>
            <w:tcW w:w="1239" w:type="dxa"/>
            <w:tcBorders>
              <w:top w:val="nil"/>
              <w:left w:val="nil"/>
              <w:bottom w:val="single" w:sz="8" w:space="0" w:color="auto"/>
              <w:right w:val="nil"/>
            </w:tcBorders>
            <w:vAlign w:val="center"/>
          </w:tcPr>
          <w:p w:rsidR="00782D9F" w:rsidRPr="00A85CE1" w:rsidRDefault="00782D9F" w:rsidP="00144D5D">
            <w:pPr>
              <w:spacing w:after="0"/>
              <w:jc w:val="right"/>
              <w:rPr>
                <w:b/>
                <w:bCs/>
                <w:color w:val="000000"/>
              </w:rPr>
            </w:pPr>
            <w:r w:rsidRPr="00A85CE1">
              <w:rPr>
                <w:b/>
                <w:bCs/>
                <w:color w:val="000000"/>
              </w:rPr>
              <w:t>менее 1 года</w:t>
            </w:r>
          </w:p>
        </w:tc>
        <w:tc>
          <w:tcPr>
            <w:tcW w:w="1239" w:type="dxa"/>
            <w:tcBorders>
              <w:top w:val="nil"/>
              <w:left w:val="nil"/>
              <w:bottom w:val="single" w:sz="8" w:space="0" w:color="auto"/>
              <w:right w:val="nil"/>
            </w:tcBorders>
            <w:vAlign w:val="center"/>
          </w:tcPr>
          <w:p w:rsidR="00782D9F" w:rsidRPr="00A85CE1" w:rsidRDefault="00782D9F" w:rsidP="00144D5D">
            <w:pPr>
              <w:spacing w:after="0"/>
              <w:jc w:val="right"/>
              <w:rPr>
                <w:b/>
                <w:bCs/>
                <w:color w:val="000000"/>
              </w:rPr>
            </w:pPr>
            <w:r w:rsidRPr="00A85CE1">
              <w:rPr>
                <w:b/>
                <w:bCs/>
                <w:color w:val="000000"/>
              </w:rPr>
              <w:t>от 1 года до 5 лет</w:t>
            </w:r>
          </w:p>
        </w:tc>
        <w:tc>
          <w:tcPr>
            <w:tcW w:w="909" w:type="dxa"/>
            <w:tcBorders>
              <w:top w:val="nil"/>
              <w:left w:val="nil"/>
              <w:bottom w:val="single" w:sz="8" w:space="0" w:color="auto"/>
              <w:right w:val="nil"/>
            </w:tcBorders>
          </w:tcPr>
          <w:p w:rsidR="00782D9F" w:rsidRDefault="00782D9F" w:rsidP="00144D5D">
            <w:pPr>
              <w:spacing w:after="0"/>
              <w:jc w:val="right"/>
              <w:rPr>
                <w:b/>
                <w:bCs/>
                <w:color w:val="000000"/>
              </w:rPr>
            </w:pPr>
            <w:r>
              <w:rPr>
                <w:b/>
                <w:bCs/>
                <w:color w:val="000000"/>
              </w:rPr>
              <w:t>свыше</w:t>
            </w:r>
          </w:p>
          <w:p w:rsidR="00782D9F" w:rsidRPr="00A85CE1" w:rsidRDefault="00782D9F" w:rsidP="00144D5D">
            <w:pPr>
              <w:spacing w:after="0"/>
              <w:jc w:val="right"/>
              <w:rPr>
                <w:b/>
                <w:bCs/>
                <w:color w:val="000000"/>
              </w:rPr>
            </w:pPr>
            <w:r>
              <w:rPr>
                <w:b/>
                <w:bCs/>
                <w:color w:val="000000"/>
              </w:rPr>
              <w:t>5 лет</w:t>
            </w:r>
          </w:p>
        </w:tc>
        <w:tc>
          <w:tcPr>
            <w:tcW w:w="1239" w:type="dxa"/>
            <w:tcBorders>
              <w:top w:val="nil"/>
              <w:left w:val="nil"/>
              <w:bottom w:val="single" w:sz="8" w:space="0" w:color="auto"/>
              <w:right w:val="nil"/>
            </w:tcBorders>
            <w:vAlign w:val="center"/>
          </w:tcPr>
          <w:p w:rsidR="00782D9F" w:rsidRPr="00A85CE1" w:rsidRDefault="00782D9F" w:rsidP="00144D5D">
            <w:pPr>
              <w:spacing w:after="0"/>
              <w:jc w:val="right"/>
              <w:rPr>
                <w:b/>
                <w:bCs/>
                <w:color w:val="000000"/>
              </w:rPr>
            </w:pPr>
            <w:r w:rsidRPr="00A85CE1">
              <w:rPr>
                <w:b/>
                <w:bCs/>
                <w:color w:val="000000"/>
              </w:rPr>
              <w:t>Итого</w:t>
            </w:r>
          </w:p>
        </w:tc>
      </w:tr>
      <w:tr w:rsidR="00782D9F" w:rsidRPr="00A85CE1">
        <w:trPr>
          <w:trHeight w:val="289"/>
        </w:trPr>
        <w:tc>
          <w:tcPr>
            <w:tcW w:w="3510" w:type="dxa"/>
            <w:tcBorders>
              <w:top w:val="nil"/>
              <w:left w:val="nil"/>
              <w:bottom w:val="nil"/>
              <w:right w:val="nil"/>
            </w:tcBorders>
            <w:vAlign w:val="bottom"/>
          </w:tcPr>
          <w:p w:rsidR="00782D9F" w:rsidRPr="00A85CE1" w:rsidRDefault="00782D9F" w:rsidP="00144D5D">
            <w:pPr>
              <w:spacing w:after="0"/>
              <w:jc w:val="right"/>
              <w:rPr>
                <w:b/>
                <w:bCs/>
                <w:color w:val="000000"/>
              </w:rPr>
            </w:pPr>
          </w:p>
        </w:tc>
        <w:tc>
          <w:tcPr>
            <w:tcW w:w="1433" w:type="dxa"/>
            <w:tcBorders>
              <w:top w:val="nil"/>
              <w:left w:val="nil"/>
              <w:bottom w:val="nil"/>
              <w:right w:val="nil"/>
            </w:tcBorders>
            <w:vAlign w:val="bottom"/>
          </w:tcPr>
          <w:p w:rsidR="00782D9F" w:rsidRPr="00A85CE1" w:rsidRDefault="00782D9F" w:rsidP="00144D5D">
            <w:pPr>
              <w:spacing w:after="0"/>
              <w:jc w:val="left"/>
            </w:pPr>
          </w:p>
        </w:tc>
        <w:tc>
          <w:tcPr>
            <w:tcW w:w="1239" w:type="dxa"/>
            <w:tcBorders>
              <w:top w:val="nil"/>
              <w:left w:val="nil"/>
              <w:bottom w:val="nil"/>
              <w:right w:val="nil"/>
            </w:tcBorders>
            <w:vAlign w:val="bottom"/>
          </w:tcPr>
          <w:p w:rsidR="00782D9F" w:rsidRPr="00A85CE1" w:rsidRDefault="00782D9F" w:rsidP="00144D5D">
            <w:pPr>
              <w:spacing w:after="0"/>
              <w:jc w:val="left"/>
            </w:pPr>
          </w:p>
        </w:tc>
        <w:tc>
          <w:tcPr>
            <w:tcW w:w="1239" w:type="dxa"/>
            <w:tcBorders>
              <w:top w:val="nil"/>
              <w:left w:val="nil"/>
              <w:bottom w:val="nil"/>
              <w:right w:val="nil"/>
            </w:tcBorders>
            <w:vAlign w:val="bottom"/>
          </w:tcPr>
          <w:p w:rsidR="00782D9F" w:rsidRPr="00A85CE1" w:rsidRDefault="00782D9F" w:rsidP="00144D5D">
            <w:pPr>
              <w:spacing w:after="0"/>
              <w:jc w:val="left"/>
            </w:pPr>
          </w:p>
        </w:tc>
        <w:tc>
          <w:tcPr>
            <w:tcW w:w="909" w:type="dxa"/>
            <w:tcBorders>
              <w:top w:val="nil"/>
              <w:left w:val="nil"/>
              <w:bottom w:val="nil"/>
              <w:right w:val="nil"/>
            </w:tcBorders>
          </w:tcPr>
          <w:p w:rsidR="00782D9F" w:rsidRPr="00A85CE1" w:rsidRDefault="00782D9F" w:rsidP="00144D5D">
            <w:pPr>
              <w:spacing w:after="0"/>
              <w:jc w:val="left"/>
            </w:pPr>
          </w:p>
        </w:tc>
        <w:tc>
          <w:tcPr>
            <w:tcW w:w="1239" w:type="dxa"/>
            <w:tcBorders>
              <w:top w:val="nil"/>
              <w:left w:val="nil"/>
              <w:bottom w:val="nil"/>
              <w:right w:val="nil"/>
            </w:tcBorders>
            <w:vAlign w:val="bottom"/>
          </w:tcPr>
          <w:p w:rsidR="00782D9F" w:rsidRPr="00A85CE1" w:rsidRDefault="00782D9F" w:rsidP="00144D5D">
            <w:pPr>
              <w:spacing w:after="0"/>
              <w:jc w:val="left"/>
            </w:pPr>
          </w:p>
        </w:tc>
      </w:tr>
      <w:tr w:rsidR="00782D9F" w:rsidRPr="00A85CE1">
        <w:trPr>
          <w:trHeight w:val="289"/>
        </w:trPr>
        <w:tc>
          <w:tcPr>
            <w:tcW w:w="3510" w:type="dxa"/>
            <w:tcBorders>
              <w:top w:val="nil"/>
              <w:left w:val="nil"/>
              <w:bottom w:val="nil"/>
              <w:right w:val="nil"/>
            </w:tcBorders>
            <w:noWrap/>
            <w:vAlign w:val="center"/>
          </w:tcPr>
          <w:p w:rsidR="00782D9F" w:rsidRPr="00A85CE1" w:rsidRDefault="00782D9F" w:rsidP="00144D5D">
            <w:pPr>
              <w:spacing w:after="0"/>
              <w:jc w:val="left"/>
              <w:rPr>
                <w:b/>
                <w:bCs/>
                <w:color w:val="000000"/>
              </w:rPr>
            </w:pPr>
            <w:r w:rsidRPr="00A85CE1">
              <w:rPr>
                <w:b/>
                <w:bCs/>
                <w:color w:val="000000"/>
              </w:rPr>
              <w:t>Финансовые активы</w:t>
            </w:r>
          </w:p>
        </w:tc>
        <w:tc>
          <w:tcPr>
            <w:tcW w:w="1433" w:type="dxa"/>
            <w:tcBorders>
              <w:top w:val="nil"/>
              <w:left w:val="nil"/>
              <w:bottom w:val="nil"/>
              <w:right w:val="nil"/>
            </w:tcBorders>
            <w:vAlign w:val="bottom"/>
          </w:tcPr>
          <w:p w:rsidR="00782D9F" w:rsidRPr="00A85CE1" w:rsidRDefault="00782D9F" w:rsidP="00144D5D">
            <w:pPr>
              <w:spacing w:after="0"/>
              <w:jc w:val="right"/>
              <w:rPr>
                <w:b/>
                <w:bCs/>
                <w:color w:val="000000"/>
              </w:rPr>
            </w:pPr>
          </w:p>
        </w:tc>
        <w:tc>
          <w:tcPr>
            <w:tcW w:w="1239" w:type="dxa"/>
            <w:tcBorders>
              <w:top w:val="nil"/>
              <w:left w:val="nil"/>
              <w:bottom w:val="nil"/>
              <w:right w:val="nil"/>
            </w:tcBorders>
            <w:vAlign w:val="bottom"/>
          </w:tcPr>
          <w:p w:rsidR="00782D9F" w:rsidRPr="00A85CE1" w:rsidRDefault="00782D9F" w:rsidP="00144D5D">
            <w:pPr>
              <w:spacing w:after="0"/>
              <w:jc w:val="right"/>
            </w:pPr>
          </w:p>
        </w:tc>
        <w:tc>
          <w:tcPr>
            <w:tcW w:w="1239" w:type="dxa"/>
            <w:tcBorders>
              <w:top w:val="nil"/>
              <w:left w:val="nil"/>
              <w:bottom w:val="nil"/>
              <w:right w:val="nil"/>
            </w:tcBorders>
            <w:vAlign w:val="bottom"/>
          </w:tcPr>
          <w:p w:rsidR="00782D9F" w:rsidRPr="00A85CE1" w:rsidRDefault="00782D9F" w:rsidP="00144D5D">
            <w:pPr>
              <w:spacing w:after="0"/>
              <w:jc w:val="right"/>
            </w:pPr>
          </w:p>
        </w:tc>
        <w:tc>
          <w:tcPr>
            <w:tcW w:w="909" w:type="dxa"/>
            <w:tcBorders>
              <w:top w:val="nil"/>
              <w:left w:val="nil"/>
              <w:bottom w:val="nil"/>
              <w:right w:val="nil"/>
            </w:tcBorders>
          </w:tcPr>
          <w:p w:rsidR="00782D9F" w:rsidRPr="00A85CE1" w:rsidRDefault="00782D9F" w:rsidP="00144D5D">
            <w:pPr>
              <w:spacing w:after="0"/>
              <w:jc w:val="right"/>
            </w:pPr>
          </w:p>
        </w:tc>
        <w:tc>
          <w:tcPr>
            <w:tcW w:w="1239" w:type="dxa"/>
            <w:tcBorders>
              <w:top w:val="nil"/>
              <w:left w:val="nil"/>
              <w:bottom w:val="nil"/>
              <w:right w:val="nil"/>
            </w:tcBorders>
            <w:vAlign w:val="bottom"/>
          </w:tcPr>
          <w:p w:rsidR="00782D9F" w:rsidRPr="00A85CE1" w:rsidRDefault="00782D9F" w:rsidP="00144D5D">
            <w:pPr>
              <w:spacing w:after="0"/>
              <w:jc w:val="right"/>
            </w:pPr>
          </w:p>
        </w:tc>
      </w:tr>
      <w:tr w:rsidR="00782D9F" w:rsidRPr="00A85CE1">
        <w:trPr>
          <w:trHeight w:val="246"/>
        </w:trPr>
        <w:tc>
          <w:tcPr>
            <w:tcW w:w="3510" w:type="dxa"/>
            <w:tcBorders>
              <w:top w:val="nil"/>
              <w:left w:val="nil"/>
              <w:bottom w:val="nil"/>
              <w:right w:val="nil"/>
            </w:tcBorders>
            <w:noWrap/>
            <w:vAlign w:val="center"/>
          </w:tcPr>
          <w:p w:rsidR="00782D9F" w:rsidRPr="00A85CE1" w:rsidRDefault="00782D9F" w:rsidP="00144D5D">
            <w:pPr>
              <w:spacing w:after="0"/>
              <w:jc w:val="left"/>
              <w:rPr>
                <w:color w:val="000000"/>
              </w:rPr>
            </w:pPr>
            <w:r w:rsidRPr="00A85CE1">
              <w:rPr>
                <w:color w:val="000000"/>
              </w:rPr>
              <w:t>Денежные средства и эквиваленты</w:t>
            </w:r>
          </w:p>
        </w:tc>
        <w:tc>
          <w:tcPr>
            <w:tcW w:w="1433" w:type="dxa"/>
            <w:tcBorders>
              <w:top w:val="nil"/>
              <w:left w:val="nil"/>
              <w:bottom w:val="nil"/>
              <w:right w:val="nil"/>
            </w:tcBorders>
            <w:noWrap/>
            <w:vAlign w:val="center"/>
          </w:tcPr>
          <w:p w:rsidR="00782D9F" w:rsidRPr="00A85CE1" w:rsidRDefault="00782D9F" w:rsidP="00144D5D">
            <w:pPr>
              <w:spacing w:after="0"/>
              <w:jc w:val="right"/>
              <w:rPr>
                <w:color w:val="000000"/>
              </w:rPr>
            </w:pPr>
            <w:r w:rsidRPr="00A85CE1">
              <w:rPr>
                <w:color w:val="000000"/>
              </w:rPr>
              <w:t>2</w:t>
            </w:r>
            <w:r>
              <w:rPr>
                <w:color w:val="000000"/>
              </w:rPr>
              <w:t>6</w:t>
            </w:r>
            <w:r w:rsidRPr="00A85CE1">
              <w:rPr>
                <w:color w:val="000000"/>
              </w:rPr>
              <w:t xml:space="preserve">5 </w:t>
            </w:r>
          </w:p>
        </w:tc>
        <w:tc>
          <w:tcPr>
            <w:tcW w:w="1239" w:type="dxa"/>
            <w:tcBorders>
              <w:top w:val="nil"/>
              <w:left w:val="nil"/>
              <w:bottom w:val="nil"/>
              <w:right w:val="nil"/>
            </w:tcBorders>
            <w:noWrap/>
            <w:vAlign w:val="center"/>
          </w:tcPr>
          <w:p w:rsidR="00782D9F" w:rsidRPr="00A85CE1" w:rsidRDefault="00782D9F" w:rsidP="00144D5D">
            <w:pPr>
              <w:spacing w:after="0"/>
              <w:jc w:val="right"/>
              <w:rPr>
                <w:color w:val="000000"/>
              </w:rPr>
            </w:pPr>
            <w:r w:rsidRPr="00A85CE1">
              <w:t>-</w:t>
            </w:r>
            <w:r w:rsidRPr="00A85CE1">
              <w:rPr>
                <w:color w:val="000000"/>
              </w:rPr>
              <w:t xml:space="preserve"> </w:t>
            </w:r>
          </w:p>
        </w:tc>
        <w:tc>
          <w:tcPr>
            <w:tcW w:w="1239" w:type="dxa"/>
            <w:tcBorders>
              <w:top w:val="nil"/>
              <w:left w:val="nil"/>
              <w:bottom w:val="nil"/>
              <w:right w:val="nil"/>
            </w:tcBorders>
            <w:noWrap/>
            <w:vAlign w:val="center"/>
          </w:tcPr>
          <w:p w:rsidR="00782D9F" w:rsidRPr="00A85CE1" w:rsidRDefault="00782D9F" w:rsidP="00144D5D">
            <w:pPr>
              <w:spacing w:after="0"/>
              <w:jc w:val="right"/>
              <w:rPr>
                <w:color w:val="000000"/>
              </w:rPr>
            </w:pPr>
            <w:r w:rsidRPr="00A85CE1">
              <w:t>-</w:t>
            </w:r>
            <w:r w:rsidRPr="00A85CE1">
              <w:rPr>
                <w:color w:val="000000"/>
              </w:rPr>
              <w:t xml:space="preserve"> </w:t>
            </w:r>
          </w:p>
        </w:tc>
        <w:tc>
          <w:tcPr>
            <w:tcW w:w="909" w:type="dxa"/>
            <w:tcBorders>
              <w:top w:val="nil"/>
              <w:left w:val="nil"/>
              <w:bottom w:val="nil"/>
              <w:right w:val="nil"/>
            </w:tcBorders>
          </w:tcPr>
          <w:p w:rsidR="00782D9F" w:rsidRDefault="00782D9F" w:rsidP="00144D5D">
            <w:pPr>
              <w:spacing w:after="0"/>
              <w:jc w:val="right"/>
              <w:rPr>
                <w:color w:val="000000"/>
              </w:rPr>
            </w:pPr>
            <w:r>
              <w:rPr>
                <w:color w:val="000000"/>
              </w:rPr>
              <w:t>-</w:t>
            </w:r>
          </w:p>
        </w:tc>
        <w:tc>
          <w:tcPr>
            <w:tcW w:w="1239" w:type="dxa"/>
            <w:tcBorders>
              <w:top w:val="nil"/>
              <w:left w:val="nil"/>
              <w:bottom w:val="nil"/>
              <w:right w:val="nil"/>
            </w:tcBorders>
            <w:noWrap/>
            <w:vAlign w:val="center"/>
          </w:tcPr>
          <w:p w:rsidR="00782D9F" w:rsidRPr="00A85CE1" w:rsidRDefault="00782D9F" w:rsidP="00144D5D">
            <w:pPr>
              <w:spacing w:after="0"/>
              <w:jc w:val="right"/>
              <w:rPr>
                <w:color w:val="000000"/>
              </w:rPr>
            </w:pPr>
            <w:r>
              <w:rPr>
                <w:color w:val="000000"/>
              </w:rPr>
              <w:t>26</w:t>
            </w:r>
            <w:r w:rsidRPr="00A85CE1">
              <w:rPr>
                <w:color w:val="000000"/>
              </w:rPr>
              <w:t xml:space="preserve">5 </w:t>
            </w:r>
          </w:p>
        </w:tc>
      </w:tr>
      <w:tr w:rsidR="00782D9F" w:rsidRPr="00A85CE1">
        <w:trPr>
          <w:trHeight w:val="246"/>
        </w:trPr>
        <w:tc>
          <w:tcPr>
            <w:tcW w:w="3510" w:type="dxa"/>
            <w:tcBorders>
              <w:top w:val="nil"/>
              <w:left w:val="nil"/>
              <w:bottom w:val="nil"/>
              <w:right w:val="nil"/>
            </w:tcBorders>
            <w:noWrap/>
            <w:vAlign w:val="center"/>
          </w:tcPr>
          <w:p w:rsidR="00782D9F" w:rsidRPr="00A85CE1" w:rsidRDefault="00782D9F" w:rsidP="00144D5D">
            <w:pPr>
              <w:spacing w:after="0"/>
              <w:jc w:val="left"/>
              <w:rPr>
                <w:color w:val="000000"/>
              </w:rPr>
            </w:pPr>
            <w:r w:rsidRPr="00A85CE1">
              <w:rPr>
                <w:color w:val="000000"/>
              </w:rPr>
              <w:t>Финансовые активы по справедливой стоимости</w:t>
            </w:r>
          </w:p>
        </w:tc>
        <w:tc>
          <w:tcPr>
            <w:tcW w:w="1433" w:type="dxa"/>
            <w:tcBorders>
              <w:top w:val="nil"/>
              <w:left w:val="nil"/>
              <w:bottom w:val="nil"/>
              <w:right w:val="nil"/>
            </w:tcBorders>
            <w:noWrap/>
            <w:vAlign w:val="center"/>
          </w:tcPr>
          <w:p w:rsidR="00782D9F" w:rsidRPr="00A85CE1" w:rsidRDefault="00782D9F" w:rsidP="00144D5D">
            <w:pPr>
              <w:spacing w:after="0"/>
              <w:jc w:val="right"/>
              <w:rPr>
                <w:color w:val="000000"/>
              </w:rPr>
            </w:pPr>
            <w:r>
              <w:rPr>
                <w:color w:val="000000"/>
              </w:rPr>
              <w:t>11 189</w:t>
            </w:r>
            <w:r w:rsidRPr="00A85CE1">
              <w:rPr>
                <w:color w:val="000000"/>
              </w:rPr>
              <w:t xml:space="preserve"> </w:t>
            </w:r>
          </w:p>
        </w:tc>
        <w:tc>
          <w:tcPr>
            <w:tcW w:w="1239" w:type="dxa"/>
            <w:tcBorders>
              <w:top w:val="nil"/>
              <w:left w:val="nil"/>
              <w:bottom w:val="nil"/>
              <w:right w:val="nil"/>
            </w:tcBorders>
            <w:noWrap/>
            <w:vAlign w:val="center"/>
          </w:tcPr>
          <w:p w:rsidR="00782D9F" w:rsidRPr="00A85CE1" w:rsidRDefault="00782D9F" w:rsidP="00144D5D">
            <w:pPr>
              <w:spacing w:after="0"/>
              <w:jc w:val="right"/>
              <w:rPr>
                <w:color w:val="000000"/>
              </w:rPr>
            </w:pPr>
            <w:r w:rsidRPr="00A85CE1">
              <w:t>-</w:t>
            </w:r>
            <w:r w:rsidRPr="00A85CE1">
              <w:rPr>
                <w:color w:val="000000"/>
              </w:rPr>
              <w:t xml:space="preserve"> </w:t>
            </w:r>
          </w:p>
        </w:tc>
        <w:tc>
          <w:tcPr>
            <w:tcW w:w="1239" w:type="dxa"/>
            <w:tcBorders>
              <w:top w:val="nil"/>
              <w:left w:val="nil"/>
              <w:bottom w:val="nil"/>
              <w:right w:val="nil"/>
            </w:tcBorders>
            <w:noWrap/>
            <w:vAlign w:val="center"/>
          </w:tcPr>
          <w:p w:rsidR="00782D9F" w:rsidRPr="00A85CE1" w:rsidRDefault="00782D9F" w:rsidP="00144D5D">
            <w:pPr>
              <w:spacing w:after="0"/>
              <w:jc w:val="right"/>
              <w:rPr>
                <w:color w:val="000000"/>
              </w:rPr>
            </w:pPr>
            <w:r w:rsidRPr="00A85CE1">
              <w:t>-</w:t>
            </w:r>
            <w:r w:rsidRPr="00A85CE1">
              <w:rPr>
                <w:color w:val="000000"/>
              </w:rPr>
              <w:t xml:space="preserve"> </w:t>
            </w:r>
          </w:p>
        </w:tc>
        <w:tc>
          <w:tcPr>
            <w:tcW w:w="909" w:type="dxa"/>
            <w:tcBorders>
              <w:top w:val="nil"/>
              <w:left w:val="nil"/>
              <w:bottom w:val="nil"/>
              <w:right w:val="nil"/>
            </w:tcBorders>
          </w:tcPr>
          <w:p w:rsidR="00782D9F" w:rsidRDefault="00782D9F" w:rsidP="00144D5D">
            <w:pPr>
              <w:spacing w:after="0"/>
              <w:jc w:val="right"/>
              <w:rPr>
                <w:color w:val="000000"/>
              </w:rPr>
            </w:pPr>
            <w:r>
              <w:rPr>
                <w:color w:val="000000"/>
              </w:rPr>
              <w:t>-</w:t>
            </w:r>
          </w:p>
        </w:tc>
        <w:tc>
          <w:tcPr>
            <w:tcW w:w="1239" w:type="dxa"/>
            <w:tcBorders>
              <w:top w:val="nil"/>
              <w:left w:val="nil"/>
              <w:bottom w:val="nil"/>
              <w:right w:val="nil"/>
            </w:tcBorders>
            <w:noWrap/>
            <w:vAlign w:val="center"/>
          </w:tcPr>
          <w:p w:rsidR="00782D9F" w:rsidRPr="00A85CE1" w:rsidRDefault="00782D9F" w:rsidP="00144D5D">
            <w:pPr>
              <w:spacing w:after="0"/>
              <w:jc w:val="right"/>
              <w:rPr>
                <w:color w:val="000000"/>
              </w:rPr>
            </w:pPr>
            <w:r>
              <w:rPr>
                <w:color w:val="000000"/>
              </w:rPr>
              <w:t>11 189</w:t>
            </w:r>
            <w:r w:rsidRPr="00A85CE1">
              <w:rPr>
                <w:color w:val="000000"/>
              </w:rPr>
              <w:t xml:space="preserve"> </w:t>
            </w:r>
          </w:p>
        </w:tc>
      </w:tr>
      <w:tr w:rsidR="00782D9F" w:rsidRPr="00A85CE1">
        <w:trPr>
          <w:trHeight w:val="246"/>
        </w:trPr>
        <w:tc>
          <w:tcPr>
            <w:tcW w:w="3510" w:type="dxa"/>
            <w:tcBorders>
              <w:top w:val="nil"/>
              <w:left w:val="nil"/>
              <w:bottom w:val="nil"/>
              <w:right w:val="nil"/>
            </w:tcBorders>
            <w:noWrap/>
            <w:vAlign w:val="center"/>
          </w:tcPr>
          <w:p w:rsidR="00782D9F" w:rsidRPr="00A85CE1" w:rsidRDefault="00782D9F" w:rsidP="00144D5D">
            <w:pPr>
              <w:spacing w:after="0"/>
              <w:jc w:val="left"/>
              <w:rPr>
                <w:color w:val="000000"/>
              </w:rPr>
            </w:pPr>
            <w:r w:rsidRPr="002B6C89">
              <w:rPr>
                <w:color w:val="000000"/>
              </w:rPr>
              <w:t>Финансовые активы для продажи</w:t>
            </w:r>
          </w:p>
        </w:tc>
        <w:tc>
          <w:tcPr>
            <w:tcW w:w="1433" w:type="dxa"/>
            <w:tcBorders>
              <w:top w:val="nil"/>
              <w:left w:val="nil"/>
              <w:bottom w:val="nil"/>
              <w:right w:val="nil"/>
            </w:tcBorders>
            <w:noWrap/>
            <w:vAlign w:val="center"/>
          </w:tcPr>
          <w:p w:rsidR="00782D9F" w:rsidRPr="00A85CE1" w:rsidRDefault="00782D9F" w:rsidP="00144D5D">
            <w:pPr>
              <w:spacing w:after="0"/>
              <w:jc w:val="right"/>
              <w:rPr>
                <w:color w:val="000000"/>
              </w:rPr>
            </w:pPr>
            <w:r>
              <w:rPr>
                <w:color w:val="000000"/>
              </w:rPr>
              <w:t>-</w:t>
            </w:r>
          </w:p>
        </w:tc>
        <w:tc>
          <w:tcPr>
            <w:tcW w:w="1239" w:type="dxa"/>
            <w:tcBorders>
              <w:top w:val="nil"/>
              <w:left w:val="nil"/>
              <w:bottom w:val="nil"/>
              <w:right w:val="nil"/>
            </w:tcBorders>
            <w:noWrap/>
            <w:vAlign w:val="center"/>
          </w:tcPr>
          <w:p w:rsidR="00782D9F" w:rsidRDefault="00782D9F" w:rsidP="00144D5D">
            <w:pPr>
              <w:spacing w:after="0"/>
              <w:jc w:val="right"/>
            </w:pPr>
            <w:r>
              <w:t>-</w:t>
            </w:r>
          </w:p>
        </w:tc>
        <w:tc>
          <w:tcPr>
            <w:tcW w:w="1239" w:type="dxa"/>
            <w:tcBorders>
              <w:top w:val="nil"/>
              <w:left w:val="nil"/>
              <w:bottom w:val="nil"/>
              <w:right w:val="nil"/>
            </w:tcBorders>
            <w:noWrap/>
            <w:vAlign w:val="center"/>
          </w:tcPr>
          <w:p w:rsidR="00782D9F" w:rsidRPr="00A85CE1" w:rsidRDefault="00782D9F" w:rsidP="00144D5D">
            <w:pPr>
              <w:spacing w:after="0"/>
              <w:jc w:val="right"/>
            </w:pPr>
            <w:r>
              <w:t>3 023</w:t>
            </w:r>
          </w:p>
        </w:tc>
        <w:tc>
          <w:tcPr>
            <w:tcW w:w="909" w:type="dxa"/>
            <w:tcBorders>
              <w:top w:val="nil"/>
              <w:left w:val="nil"/>
              <w:bottom w:val="nil"/>
              <w:right w:val="nil"/>
            </w:tcBorders>
          </w:tcPr>
          <w:p w:rsidR="00782D9F" w:rsidRPr="00A85CE1" w:rsidRDefault="00782D9F" w:rsidP="00144D5D">
            <w:pPr>
              <w:spacing w:after="0"/>
              <w:jc w:val="right"/>
              <w:rPr>
                <w:color w:val="000000"/>
              </w:rPr>
            </w:pPr>
            <w:r>
              <w:rPr>
                <w:color w:val="000000"/>
              </w:rPr>
              <w:t>-</w:t>
            </w:r>
          </w:p>
        </w:tc>
        <w:tc>
          <w:tcPr>
            <w:tcW w:w="1239" w:type="dxa"/>
            <w:tcBorders>
              <w:top w:val="nil"/>
              <w:left w:val="nil"/>
              <w:bottom w:val="nil"/>
              <w:right w:val="nil"/>
            </w:tcBorders>
            <w:noWrap/>
            <w:vAlign w:val="center"/>
          </w:tcPr>
          <w:p w:rsidR="00782D9F" w:rsidRPr="00A85CE1" w:rsidRDefault="00782D9F" w:rsidP="00144D5D">
            <w:pPr>
              <w:spacing w:after="0"/>
              <w:jc w:val="right"/>
              <w:rPr>
                <w:color w:val="000000"/>
              </w:rPr>
            </w:pPr>
            <w:r>
              <w:rPr>
                <w:color w:val="000000"/>
              </w:rPr>
              <w:t>3 023</w:t>
            </w:r>
          </w:p>
        </w:tc>
      </w:tr>
      <w:tr w:rsidR="00782D9F" w:rsidRPr="00A85CE1">
        <w:trPr>
          <w:trHeight w:val="246"/>
        </w:trPr>
        <w:tc>
          <w:tcPr>
            <w:tcW w:w="3510" w:type="dxa"/>
            <w:tcBorders>
              <w:top w:val="nil"/>
              <w:left w:val="nil"/>
              <w:bottom w:val="nil"/>
              <w:right w:val="nil"/>
            </w:tcBorders>
            <w:noWrap/>
            <w:vAlign w:val="center"/>
          </w:tcPr>
          <w:p w:rsidR="00782D9F" w:rsidRPr="00A85CE1" w:rsidRDefault="00782D9F" w:rsidP="00144D5D">
            <w:pPr>
              <w:spacing w:after="0"/>
              <w:jc w:val="left"/>
              <w:rPr>
                <w:color w:val="000000"/>
              </w:rPr>
            </w:pPr>
            <w:r w:rsidRPr="00A85CE1">
              <w:rPr>
                <w:color w:val="000000"/>
              </w:rPr>
              <w:t>Дебиторская задолженность</w:t>
            </w:r>
          </w:p>
        </w:tc>
        <w:tc>
          <w:tcPr>
            <w:tcW w:w="1433" w:type="dxa"/>
            <w:tcBorders>
              <w:top w:val="nil"/>
              <w:left w:val="nil"/>
              <w:bottom w:val="nil"/>
              <w:right w:val="nil"/>
            </w:tcBorders>
            <w:noWrap/>
            <w:vAlign w:val="center"/>
          </w:tcPr>
          <w:p w:rsidR="00782D9F" w:rsidRPr="00A85CE1" w:rsidRDefault="00782D9F" w:rsidP="00144D5D">
            <w:pPr>
              <w:spacing w:after="0"/>
              <w:jc w:val="right"/>
              <w:rPr>
                <w:color w:val="000000"/>
              </w:rPr>
            </w:pPr>
            <w:r w:rsidRPr="00A85CE1">
              <w:rPr>
                <w:color w:val="000000"/>
              </w:rPr>
              <w:t xml:space="preserve">- </w:t>
            </w:r>
          </w:p>
        </w:tc>
        <w:tc>
          <w:tcPr>
            <w:tcW w:w="1239" w:type="dxa"/>
            <w:tcBorders>
              <w:top w:val="nil"/>
              <w:left w:val="nil"/>
              <w:bottom w:val="nil"/>
              <w:right w:val="nil"/>
            </w:tcBorders>
            <w:noWrap/>
            <w:vAlign w:val="center"/>
          </w:tcPr>
          <w:p w:rsidR="00782D9F" w:rsidRPr="00A85CE1" w:rsidRDefault="00782D9F" w:rsidP="00144D5D">
            <w:pPr>
              <w:spacing w:after="0"/>
              <w:jc w:val="right"/>
              <w:rPr>
                <w:color w:val="000000"/>
              </w:rPr>
            </w:pPr>
            <w:r>
              <w:t>9 080</w:t>
            </w:r>
          </w:p>
        </w:tc>
        <w:tc>
          <w:tcPr>
            <w:tcW w:w="1239" w:type="dxa"/>
            <w:tcBorders>
              <w:top w:val="nil"/>
              <w:left w:val="nil"/>
              <w:bottom w:val="nil"/>
              <w:right w:val="nil"/>
            </w:tcBorders>
            <w:noWrap/>
            <w:vAlign w:val="center"/>
          </w:tcPr>
          <w:p w:rsidR="00782D9F" w:rsidRPr="00A85CE1" w:rsidRDefault="00782D9F" w:rsidP="00144D5D">
            <w:pPr>
              <w:spacing w:after="0"/>
              <w:jc w:val="right"/>
              <w:rPr>
                <w:color w:val="000000"/>
              </w:rPr>
            </w:pPr>
            <w:r w:rsidRPr="00A85CE1">
              <w:t>-</w:t>
            </w:r>
            <w:r w:rsidRPr="00A85CE1">
              <w:rPr>
                <w:color w:val="000000"/>
              </w:rPr>
              <w:t xml:space="preserve"> </w:t>
            </w:r>
          </w:p>
        </w:tc>
        <w:tc>
          <w:tcPr>
            <w:tcW w:w="909" w:type="dxa"/>
            <w:tcBorders>
              <w:top w:val="nil"/>
              <w:left w:val="nil"/>
              <w:bottom w:val="nil"/>
              <w:right w:val="nil"/>
            </w:tcBorders>
          </w:tcPr>
          <w:p w:rsidR="00782D9F" w:rsidRPr="00A85CE1" w:rsidRDefault="00782D9F" w:rsidP="00144D5D">
            <w:pPr>
              <w:spacing w:after="0"/>
              <w:jc w:val="right"/>
              <w:rPr>
                <w:color w:val="000000"/>
              </w:rPr>
            </w:pPr>
            <w:r>
              <w:rPr>
                <w:color w:val="000000"/>
              </w:rPr>
              <w:t>-</w:t>
            </w:r>
          </w:p>
        </w:tc>
        <w:tc>
          <w:tcPr>
            <w:tcW w:w="1239" w:type="dxa"/>
            <w:tcBorders>
              <w:top w:val="nil"/>
              <w:left w:val="nil"/>
              <w:bottom w:val="nil"/>
              <w:right w:val="nil"/>
            </w:tcBorders>
            <w:noWrap/>
            <w:vAlign w:val="center"/>
          </w:tcPr>
          <w:p w:rsidR="00782D9F" w:rsidRPr="00A85CE1" w:rsidRDefault="00782D9F" w:rsidP="00144D5D">
            <w:pPr>
              <w:spacing w:after="0"/>
              <w:jc w:val="right"/>
              <w:rPr>
                <w:color w:val="000000"/>
              </w:rPr>
            </w:pPr>
            <w:r>
              <w:rPr>
                <w:color w:val="000000"/>
              </w:rPr>
              <w:t>9 080</w:t>
            </w:r>
            <w:r w:rsidRPr="00A85CE1">
              <w:rPr>
                <w:color w:val="000000"/>
              </w:rPr>
              <w:t xml:space="preserve"> </w:t>
            </w:r>
          </w:p>
        </w:tc>
      </w:tr>
      <w:tr w:rsidR="00782D9F" w:rsidRPr="00A85CE1">
        <w:trPr>
          <w:trHeight w:val="246"/>
        </w:trPr>
        <w:tc>
          <w:tcPr>
            <w:tcW w:w="3510" w:type="dxa"/>
            <w:tcBorders>
              <w:top w:val="nil"/>
              <w:left w:val="nil"/>
              <w:bottom w:val="nil"/>
              <w:right w:val="nil"/>
            </w:tcBorders>
            <w:noWrap/>
            <w:vAlign w:val="center"/>
          </w:tcPr>
          <w:p w:rsidR="00782D9F" w:rsidRPr="00A85CE1" w:rsidRDefault="00782D9F" w:rsidP="00144D5D">
            <w:pPr>
              <w:spacing w:after="0"/>
              <w:jc w:val="left"/>
              <w:rPr>
                <w:color w:val="000000"/>
              </w:rPr>
            </w:pPr>
            <w:r>
              <w:rPr>
                <w:color w:val="000000"/>
              </w:rPr>
              <w:t>Предоплаты</w:t>
            </w:r>
          </w:p>
        </w:tc>
        <w:tc>
          <w:tcPr>
            <w:tcW w:w="1433" w:type="dxa"/>
            <w:tcBorders>
              <w:top w:val="nil"/>
              <w:left w:val="nil"/>
              <w:bottom w:val="nil"/>
              <w:right w:val="nil"/>
            </w:tcBorders>
            <w:noWrap/>
            <w:vAlign w:val="center"/>
          </w:tcPr>
          <w:p w:rsidR="00782D9F" w:rsidRPr="00A85CE1" w:rsidRDefault="00782D9F" w:rsidP="00144D5D">
            <w:pPr>
              <w:spacing w:after="0"/>
              <w:jc w:val="right"/>
              <w:rPr>
                <w:color w:val="000000"/>
              </w:rPr>
            </w:pPr>
            <w:r>
              <w:rPr>
                <w:color w:val="000000"/>
              </w:rPr>
              <w:t>44</w:t>
            </w:r>
          </w:p>
        </w:tc>
        <w:tc>
          <w:tcPr>
            <w:tcW w:w="1239" w:type="dxa"/>
            <w:tcBorders>
              <w:top w:val="nil"/>
              <w:left w:val="nil"/>
              <w:bottom w:val="nil"/>
              <w:right w:val="nil"/>
            </w:tcBorders>
            <w:noWrap/>
            <w:vAlign w:val="center"/>
          </w:tcPr>
          <w:p w:rsidR="00782D9F" w:rsidRPr="00A85CE1" w:rsidRDefault="00782D9F" w:rsidP="00144D5D">
            <w:pPr>
              <w:spacing w:after="0"/>
              <w:jc w:val="right"/>
            </w:pPr>
            <w:r>
              <w:t>-</w:t>
            </w:r>
          </w:p>
        </w:tc>
        <w:tc>
          <w:tcPr>
            <w:tcW w:w="1239" w:type="dxa"/>
            <w:tcBorders>
              <w:top w:val="nil"/>
              <w:left w:val="nil"/>
              <w:bottom w:val="nil"/>
              <w:right w:val="nil"/>
            </w:tcBorders>
            <w:noWrap/>
            <w:vAlign w:val="center"/>
          </w:tcPr>
          <w:p w:rsidR="00782D9F" w:rsidRDefault="00782D9F" w:rsidP="00144D5D">
            <w:pPr>
              <w:spacing w:after="0"/>
              <w:jc w:val="right"/>
            </w:pPr>
            <w:r>
              <w:t>-</w:t>
            </w:r>
          </w:p>
        </w:tc>
        <w:tc>
          <w:tcPr>
            <w:tcW w:w="909" w:type="dxa"/>
            <w:tcBorders>
              <w:top w:val="nil"/>
              <w:left w:val="nil"/>
              <w:bottom w:val="nil"/>
              <w:right w:val="nil"/>
            </w:tcBorders>
          </w:tcPr>
          <w:p w:rsidR="00782D9F" w:rsidRDefault="00782D9F" w:rsidP="00144D5D">
            <w:pPr>
              <w:spacing w:after="0"/>
              <w:jc w:val="right"/>
              <w:rPr>
                <w:color w:val="000000"/>
              </w:rPr>
            </w:pPr>
            <w:r>
              <w:rPr>
                <w:color w:val="000000"/>
              </w:rPr>
              <w:t>-</w:t>
            </w:r>
          </w:p>
        </w:tc>
        <w:tc>
          <w:tcPr>
            <w:tcW w:w="1239" w:type="dxa"/>
            <w:tcBorders>
              <w:top w:val="nil"/>
              <w:left w:val="nil"/>
              <w:bottom w:val="nil"/>
              <w:right w:val="nil"/>
            </w:tcBorders>
            <w:noWrap/>
            <w:vAlign w:val="center"/>
          </w:tcPr>
          <w:p w:rsidR="00782D9F" w:rsidRDefault="00782D9F" w:rsidP="00144D5D">
            <w:pPr>
              <w:spacing w:after="0"/>
              <w:jc w:val="right"/>
              <w:rPr>
                <w:color w:val="000000"/>
              </w:rPr>
            </w:pPr>
            <w:r>
              <w:rPr>
                <w:color w:val="000000"/>
              </w:rPr>
              <w:t>44</w:t>
            </w:r>
          </w:p>
        </w:tc>
      </w:tr>
      <w:tr w:rsidR="00782D9F" w:rsidRPr="00A85CE1">
        <w:trPr>
          <w:trHeight w:val="246"/>
        </w:trPr>
        <w:tc>
          <w:tcPr>
            <w:tcW w:w="3510" w:type="dxa"/>
            <w:tcBorders>
              <w:top w:val="nil"/>
              <w:left w:val="nil"/>
              <w:bottom w:val="nil"/>
              <w:right w:val="nil"/>
            </w:tcBorders>
            <w:noWrap/>
            <w:vAlign w:val="center"/>
          </w:tcPr>
          <w:p w:rsidR="00782D9F" w:rsidRPr="00A85CE1" w:rsidRDefault="00782D9F" w:rsidP="00144D5D">
            <w:pPr>
              <w:spacing w:after="0"/>
              <w:jc w:val="left"/>
              <w:rPr>
                <w:color w:val="000000"/>
              </w:rPr>
            </w:pPr>
            <w:r w:rsidRPr="00A85CE1">
              <w:rPr>
                <w:color w:val="000000"/>
              </w:rPr>
              <w:t>Основные средства</w:t>
            </w:r>
          </w:p>
        </w:tc>
        <w:tc>
          <w:tcPr>
            <w:tcW w:w="1433" w:type="dxa"/>
            <w:tcBorders>
              <w:top w:val="nil"/>
              <w:left w:val="nil"/>
              <w:bottom w:val="nil"/>
              <w:right w:val="nil"/>
            </w:tcBorders>
            <w:noWrap/>
            <w:vAlign w:val="center"/>
          </w:tcPr>
          <w:p w:rsidR="00782D9F" w:rsidRPr="00A85CE1" w:rsidRDefault="00782D9F" w:rsidP="00144D5D">
            <w:pPr>
              <w:spacing w:after="0"/>
              <w:jc w:val="right"/>
              <w:rPr>
                <w:color w:val="000000"/>
              </w:rPr>
            </w:pPr>
            <w:r w:rsidRPr="00A85CE1">
              <w:rPr>
                <w:color w:val="000000"/>
              </w:rPr>
              <w:t xml:space="preserve">- </w:t>
            </w:r>
          </w:p>
        </w:tc>
        <w:tc>
          <w:tcPr>
            <w:tcW w:w="1239" w:type="dxa"/>
            <w:tcBorders>
              <w:top w:val="nil"/>
              <w:left w:val="nil"/>
              <w:bottom w:val="nil"/>
              <w:right w:val="nil"/>
            </w:tcBorders>
            <w:noWrap/>
            <w:vAlign w:val="center"/>
          </w:tcPr>
          <w:p w:rsidR="00782D9F" w:rsidRPr="00A85CE1" w:rsidRDefault="00782D9F" w:rsidP="00144D5D">
            <w:pPr>
              <w:spacing w:after="0"/>
              <w:jc w:val="right"/>
              <w:rPr>
                <w:color w:val="000000"/>
              </w:rPr>
            </w:pPr>
            <w:r w:rsidRPr="00A85CE1">
              <w:t>-</w:t>
            </w:r>
            <w:r w:rsidRPr="00A85CE1">
              <w:rPr>
                <w:color w:val="000000"/>
              </w:rPr>
              <w:t xml:space="preserve"> </w:t>
            </w:r>
          </w:p>
        </w:tc>
        <w:tc>
          <w:tcPr>
            <w:tcW w:w="1239" w:type="dxa"/>
            <w:tcBorders>
              <w:top w:val="nil"/>
              <w:left w:val="nil"/>
              <w:bottom w:val="nil"/>
              <w:right w:val="nil"/>
            </w:tcBorders>
            <w:noWrap/>
            <w:vAlign w:val="center"/>
          </w:tcPr>
          <w:p w:rsidR="00782D9F" w:rsidRPr="00A85CE1" w:rsidRDefault="00782D9F" w:rsidP="00144D5D">
            <w:pPr>
              <w:spacing w:after="0"/>
              <w:jc w:val="right"/>
              <w:rPr>
                <w:color w:val="000000"/>
              </w:rPr>
            </w:pPr>
            <w:r>
              <w:t>58</w:t>
            </w:r>
          </w:p>
        </w:tc>
        <w:tc>
          <w:tcPr>
            <w:tcW w:w="909" w:type="dxa"/>
            <w:tcBorders>
              <w:top w:val="nil"/>
              <w:left w:val="nil"/>
              <w:bottom w:val="nil"/>
              <w:right w:val="nil"/>
            </w:tcBorders>
          </w:tcPr>
          <w:p w:rsidR="00782D9F" w:rsidRDefault="00782D9F" w:rsidP="00144D5D">
            <w:pPr>
              <w:spacing w:after="0"/>
              <w:jc w:val="right"/>
              <w:rPr>
                <w:color w:val="000000"/>
              </w:rPr>
            </w:pPr>
            <w:r>
              <w:rPr>
                <w:color w:val="000000"/>
              </w:rPr>
              <w:t>3 622</w:t>
            </w:r>
          </w:p>
        </w:tc>
        <w:tc>
          <w:tcPr>
            <w:tcW w:w="1239" w:type="dxa"/>
            <w:tcBorders>
              <w:top w:val="nil"/>
              <w:left w:val="nil"/>
              <w:bottom w:val="nil"/>
              <w:right w:val="nil"/>
            </w:tcBorders>
            <w:noWrap/>
            <w:vAlign w:val="center"/>
          </w:tcPr>
          <w:p w:rsidR="00782D9F" w:rsidRPr="00A85CE1" w:rsidRDefault="00782D9F" w:rsidP="00144D5D">
            <w:pPr>
              <w:spacing w:after="0"/>
              <w:jc w:val="right"/>
              <w:rPr>
                <w:color w:val="000000"/>
              </w:rPr>
            </w:pPr>
            <w:r>
              <w:rPr>
                <w:color w:val="000000"/>
              </w:rPr>
              <w:t>3 680</w:t>
            </w:r>
            <w:r w:rsidRPr="00A85CE1">
              <w:rPr>
                <w:color w:val="000000"/>
              </w:rPr>
              <w:t xml:space="preserve"> </w:t>
            </w:r>
          </w:p>
        </w:tc>
      </w:tr>
      <w:tr w:rsidR="00782D9F" w:rsidRPr="00A85CE1">
        <w:trPr>
          <w:trHeight w:val="246"/>
        </w:trPr>
        <w:tc>
          <w:tcPr>
            <w:tcW w:w="3510" w:type="dxa"/>
            <w:tcBorders>
              <w:top w:val="nil"/>
              <w:left w:val="nil"/>
              <w:bottom w:val="nil"/>
              <w:right w:val="nil"/>
            </w:tcBorders>
            <w:noWrap/>
            <w:vAlign w:val="center"/>
          </w:tcPr>
          <w:p w:rsidR="00782D9F" w:rsidRPr="00A85CE1" w:rsidRDefault="00782D9F" w:rsidP="00144D5D">
            <w:pPr>
              <w:spacing w:after="0"/>
              <w:jc w:val="left"/>
              <w:rPr>
                <w:color w:val="000000"/>
              </w:rPr>
            </w:pPr>
            <w:r>
              <w:rPr>
                <w:color w:val="000000"/>
              </w:rPr>
              <w:t>Нематериальные активы</w:t>
            </w:r>
          </w:p>
        </w:tc>
        <w:tc>
          <w:tcPr>
            <w:tcW w:w="1433" w:type="dxa"/>
            <w:tcBorders>
              <w:top w:val="nil"/>
              <w:left w:val="nil"/>
              <w:bottom w:val="nil"/>
              <w:right w:val="nil"/>
            </w:tcBorders>
            <w:noWrap/>
            <w:vAlign w:val="center"/>
          </w:tcPr>
          <w:p w:rsidR="00782D9F" w:rsidRPr="00A85CE1" w:rsidRDefault="00782D9F" w:rsidP="00144D5D">
            <w:pPr>
              <w:spacing w:after="0"/>
              <w:jc w:val="right"/>
              <w:rPr>
                <w:color w:val="000000"/>
              </w:rPr>
            </w:pPr>
            <w:r>
              <w:rPr>
                <w:color w:val="000000"/>
              </w:rPr>
              <w:t>-</w:t>
            </w:r>
          </w:p>
        </w:tc>
        <w:tc>
          <w:tcPr>
            <w:tcW w:w="1239" w:type="dxa"/>
            <w:tcBorders>
              <w:top w:val="nil"/>
              <w:left w:val="nil"/>
              <w:bottom w:val="nil"/>
              <w:right w:val="nil"/>
            </w:tcBorders>
            <w:noWrap/>
            <w:vAlign w:val="center"/>
          </w:tcPr>
          <w:p w:rsidR="00782D9F" w:rsidRDefault="00782D9F" w:rsidP="00144D5D">
            <w:pPr>
              <w:spacing w:after="0"/>
              <w:jc w:val="right"/>
            </w:pPr>
            <w:r>
              <w:t>-</w:t>
            </w:r>
          </w:p>
        </w:tc>
        <w:tc>
          <w:tcPr>
            <w:tcW w:w="1239" w:type="dxa"/>
            <w:tcBorders>
              <w:top w:val="nil"/>
              <w:left w:val="nil"/>
              <w:bottom w:val="nil"/>
              <w:right w:val="nil"/>
            </w:tcBorders>
            <w:noWrap/>
            <w:vAlign w:val="center"/>
          </w:tcPr>
          <w:p w:rsidR="00782D9F" w:rsidRPr="00A85CE1" w:rsidRDefault="00782D9F" w:rsidP="00144D5D">
            <w:pPr>
              <w:spacing w:after="0"/>
              <w:jc w:val="right"/>
            </w:pPr>
            <w:r>
              <w:t>9</w:t>
            </w:r>
          </w:p>
        </w:tc>
        <w:tc>
          <w:tcPr>
            <w:tcW w:w="909" w:type="dxa"/>
            <w:tcBorders>
              <w:top w:val="nil"/>
              <w:left w:val="nil"/>
              <w:bottom w:val="nil"/>
              <w:right w:val="nil"/>
            </w:tcBorders>
          </w:tcPr>
          <w:p w:rsidR="00782D9F" w:rsidRPr="00A85CE1" w:rsidRDefault="00782D9F" w:rsidP="00144D5D">
            <w:pPr>
              <w:spacing w:after="0"/>
              <w:jc w:val="right"/>
              <w:rPr>
                <w:color w:val="000000"/>
              </w:rPr>
            </w:pPr>
            <w:r>
              <w:rPr>
                <w:color w:val="000000"/>
              </w:rPr>
              <w:t>-</w:t>
            </w:r>
          </w:p>
        </w:tc>
        <w:tc>
          <w:tcPr>
            <w:tcW w:w="1239" w:type="dxa"/>
            <w:tcBorders>
              <w:top w:val="nil"/>
              <w:left w:val="nil"/>
              <w:bottom w:val="nil"/>
              <w:right w:val="nil"/>
            </w:tcBorders>
            <w:noWrap/>
            <w:vAlign w:val="center"/>
          </w:tcPr>
          <w:p w:rsidR="00782D9F" w:rsidRDefault="00782D9F" w:rsidP="00144D5D">
            <w:pPr>
              <w:spacing w:after="0"/>
              <w:jc w:val="right"/>
              <w:rPr>
                <w:color w:val="000000"/>
              </w:rPr>
            </w:pPr>
            <w:r>
              <w:rPr>
                <w:color w:val="000000"/>
              </w:rPr>
              <w:t>9</w:t>
            </w:r>
          </w:p>
        </w:tc>
      </w:tr>
      <w:tr w:rsidR="00782D9F" w:rsidRPr="00A85CE1">
        <w:trPr>
          <w:trHeight w:val="246"/>
        </w:trPr>
        <w:tc>
          <w:tcPr>
            <w:tcW w:w="3510" w:type="dxa"/>
            <w:tcBorders>
              <w:top w:val="nil"/>
              <w:left w:val="nil"/>
              <w:bottom w:val="nil"/>
              <w:right w:val="nil"/>
            </w:tcBorders>
            <w:noWrap/>
            <w:vAlign w:val="center"/>
          </w:tcPr>
          <w:p w:rsidR="00782D9F" w:rsidRPr="00A85CE1" w:rsidRDefault="00782D9F" w:rsidP="00144D5D">
            <w:pPr>
              <w:spacing w:after="0"/>
              <w:jc w:val="left"/>
              <w:rPr>
                <w:color w:val="000000"/>
              </w:rPr>
            </w:pPr>
            <w:r w:rsidRPr="00A85CE1">
              <w:rPr>
                <w:color w:val="000000"/>
              </w:rPr>
              <w:t>Текущие налоговые активы</w:t>
            </w:r>
          </w:p>
        </w:tc>
        <w:tc>
          <w:tcPr>
            <w:tcW w:w="1433" w:type="dxa"/>
            <w:tcBorders>
              <w:top w:val="nil"/>
              <w:left w:val="nil"/>
              <w:bottom w:val="nil"/>
              <w:right w:val="nil"/>
            </w:tcBorders>
            <w:noWrap/>
            <w:vAlign w:val="center"/>
          </w:tcPr>
          <w:p w:rsidR="00782D9F" w:rsidRPr="00A85CE1" w:rsidRDefault="00782D9F" w:rsidP="00144D5D">
            <w:pPr>
              <w:spacing w:after="0"/>
              <w:jc w:val="right"/>
              <w:rPr>
                <w:color w:val="000000"/>
              </w:rPr>
            </w:pPr>
            <w:r w:rsidRPr="00A85CE1">
              <w:rPr>
                <w:color w:val="000000"/>
              </w:rPr>
              <w:t xml:space="preserve">- </w:t>
            </w:r>
          </w:p>
        </w:tc>
        <w:tc>
          <w:tcPr>
            <w:tcW w:w="1239" w:type="dxa"/>
            <w:tcBorders>
              <w:top w:val="nil"/>
              <w:left w:val="nil"/>
              <w:bottom w:val="nil"/>
              <w:right w:val="nil"/>
            </w:tcBorders>
            <w:noWrap/>
            <w:vAlign w:val="center"/>
          </w:tcPr>
          <w:p w:rsidR="00782D9F" w:rsidRPr="00A85CE1" w:rsidRDefault="00782D9F" w:rsidP="00144D5D">
            <w:pPr>
              <w:spacing w:after="0"/>
              <w:jc w:val="right"/>
              <w:rPr>
                <w:color w:val="000000"/>
              </w:rPr>
            </w:pPr>
            <w:r>
              <w:t>316</w:t>
            </w:r>
            <w:r w:rsidRPr="00A85CE1">
              <w:rPr>
                <w:color w:val="000000"/>
              </w:rPr>
              <w:t xml:space="preserve"> </w:t>
            </w:r>
          </w:p>
        </w:tc>
        <w:tc>
          <w:tcPr>
            <w:tcW w:w="1239" w:type="dxa"/>
            <w:tcBorders>
              <w:top w:val="nil"/>
              <w:left w:val="nil"/>
              <w:bottom w:val="nil"/>
              <w:right w:val="nil"/>
            </w:tcBorders>
            <w:noWrap/>
            <w:vAlign w:val="center"/>
          </w:tcPr>
          <w:p w:rsidR="00782D9F" w:rsidRPr="00A85CE1" w:rsidRDefault="00782D9F" w:rsidP="00144D5D">
            <w:pPr>
              <w:spacing w:after="0"/>
              <w:jc w:val="right"/>
              <w:rPr>
                <w:color w:val="000000"/>
              </w:rPr>
            </w:pPr>
            <w:r w:rsidRPr="00A85CE1">
              <w:t>-</w:t>
            </w:r>
            <w:r w:rsidRPr="00A85CE1">
              <w:rPr>
                <w:color w:val="000000"/>
              </w:rPr>
              <w:t xml:space="preserve"> </w:t>
            </w:r>
          </w:p>
        </w:tc>
        <w:tc>
          <w:tcPr>
            <w:tcW w:w="909" w:type="dxa"/>
            <w:tcBorders>
              <w:top w:val="nil"/>
              <w:left w:val="nil"/>
              <w:bottom w:val="nil"/>
              <w:right w:val="nil"/>
            </w:tcBorders>
          </w:tcPr>
          <w:p w:rsidR="00782D9F" w:rsidRPr="00A85CE1" w:rsidRDefault="00782D9F" w:rsidP="00144D5D">
            <w:pPr>
              <w:spacing w:after="0"/>
              <w:jc w:val="right"/>
              <w:rPr>
                <w:color w:val="000000"/>
              </w:rPr>
            </w:pPr>
            <w:r>
              <w:rPr>
                <w:color w:val="000000"/>
              </w:rPr>
              <w:t>-</w:t>
            </w:r>
          </w:p>
        </w:tc>
        <w:tc>
          <w:tcPr>
            <w:tcW w:w="1239" w:type="dxa"/>
            <w:tcBorders>
              <w:top w:val="nil"/>
              <w:left w:val="nil"/>
              <w:bottom w:val="nil"/>
              <w:right w:val="nil"/>
            </w:tcBorders>
            <w:noWrap/>
            <w:vAlign w:val="center"/>
          </w:tcPr>
          <w:p w:rsidR="00782D9F" w:rsidRPr="00A85CE1" w:rsidRDefault="00782D9F" w:rsidP="00144D5D">
            <w:pPr>
              <w:spacing w:after="0"/>
              <w:jc w:val="right"/>
              <w:rPr>
                <w:color w:val="000000"/>
              </w:rPr>
            </w:pPr>
            <w:r>
              <w:rPr>
                <w:color w:val="000000"/>
              </w:rPr>
              <w:t>316</w:t>
            </w:r>
            <w:r w:rsidRPr="00A85CE1">
              <w:rPr>
                <w:color w:val="000000"/>
              </w:rPr>
              <w:t xml:space="preserve"> </w:t>
            </w:r>
          </w:p>
        </w:tc>
      </w:tr>
      <w:tr w:rsidR="00782D9F" w:rsidRPr="00A85CE1">
        <w:trPr>
          <w:trHeight w:val="246"/>
        </w:trPr>
        <w:tc>
          <w:tcPr>
            <w:tcW w:w="3510" w:type="dxa"/>
            <w:tcBorders>
              <w:top w:val="nil"/>
              <w:left w:val="nil"/>
              <w:bottom w:val="nil"/>
              <w:right w:val="nil"/>
            </w:tcBorders>
            <w:noWrap/>
            <w:vAlign w:val="center"/>
          </w:tcPr>
          <w:p w:rsidR="00782D9F" w:rsidRPr="00A85CE1" w:rsidRDefault="00782D9F" w:rsidP="00144D5D">
            <w:pPr>
              <w:spacing w:after="0"/>
              <w:jc w:val="left"/>
              <w:rPr>
                <w:color w:val="000000"/>
              </w:rPr>
            </w:pPr>
            <w:r w:rsidRPr="00A85CE1">
              <w:rPr>
                <w:color w:val="000000"/>
              </w:rPr>
              <w:t>Отложенные налоговые активы</w:t>
            </w:r>
          </w:p>
        </w:tc>
        <w:tc>
          <w:tcPr>
            <w:tcW w:w="1433" w:type="dxa"/>
            <w:tcBorders>
              <w:top w:val="nil"/>
              <w:left w:val="nil"/>
              <w:bottom w:val="nil"/>
              <w:right w:val="nil"/>
            </w:tcBorders>
            <w:noWrap/>
            <w:vAlign w:val="center"/>
          </w:tcPr>
          <w:p w:rsidR="00782D9F" w:rsidRPr="00A85CE1" w:rsidRDefault="00782D9F" w:rsidP="00144D5D">
            <w:pPr>
              <w:spacing w:after="0"/>
              <w:jc w:val="right"/>
              <w:rPr>
                <w:color w:val="000000"/>
              </w:rPr>
            </w:pPr>
            <w:r w:rsidRPr="00A85CE1">
              <w:rPr>
                <w:color w:val="000000"/>
              </w:rPr>
              <w:t xml:space="preserve">- </w:t>
            </w:r>
          </w:p>
        </w:tc>
        <w:tc>
          <w:tcPr>
            <w:tcW w:w="1239" w:type="dxa"/>
            <w:tcBorders>
              <w:top w:val="nil"/>
              <w:left w:val="nil"/>
              <w:bottom w:val="nil"/>
              <w:right w:val="nil"/>
            </w:tcBorders>
            <w:noWrap/>
            <w:vAlign w:val="center"/>
          </w:tcPr>
          <w:p w:rsidR="00782D9F" w:rsidRPr="00A85CE1" w:rsidRDefault="00782D9F" w:rsidP="00144D5D">
            <w:pPr>
              <w:spacing w:after="0"/>
              <w:jc w:val="right"/>
              <w:rPr>
                <w:color w:val="000000"/>
              </w:rPr>
            </w:pPr>
            <w:r>
              <w:rPr>
                <w:color w:val="000000"/>
              </w:rPr>
              <w:t>23</w:t>
            </w:r>
            <w:r w:rsidRPr="00A85CE1">
              <w:rPr>
                <w:color w:val="000000"/>
              </w:rPr>
              <w:t xml:space="preserve"> </w:t>
            </w:r>
          </w:p>
        </w:tc>
        <w:tc>
          <w:tcPr>
            <w:tcW w:w="1239" w:type="dxa"/>
            <w:tcBorders>
              <w:top w:val="nil"/>
              <w:left w:val="nil"/>
              <w:bottom w:val="nil"/>
              <w:right w:val="nil"/>
            </w:tcBorders>
            <w:noWrap/>
            <w:vAlign w:val="center"/>
          </w:tcPr>
          <w:p w:rsidR="00782D9F" w:rsidRPr="00A85CE1" w:rsidRDefault="00782D9F" w:rsidP="00144D5D">
            <w:pPr>
              <w:spacing w:after="0"/>
              <w:jc w:val="right"/>
              <w:rPr>
                <w:color w:val="000000"/>
              </w:rPr>
            </w:pPr>
            <w:r>
              <w:rPr>
                <w:color w:val="000000"/>
              </w:rPr>
              <w:t>4 674</w:t>
            </w:r>
            <w:r w:rsidRPr="00A85CE1">
              <w:rPr>
                <w:color w:val="000000"/>
              </w:rPr>
              <w:t xml:space="preserve"> </w:t>
            </w:r>
          </w:p>
        </w:tc>
        <w:tc>
          <w:tcPr>
            <w:tcW w:w="909" w:type="dxa"/>
            <w:tcBorders>
              <w:top w:val="nil"/>
              <w:left w:val="nil"/>
              <w:bottom w:val="nil"/>
              <w:right w:val="nil"/>
            </w:tcBorders>
          </w:tcPr>
          <w:p w:rsidR="00782D9F" w:rsidRPr="00A85CE1" w:rsidRDefault="00782D9F" w:rsidP="00144D5D">
            <w:pPr>
              <w:spacing w:after="0"/>
              <w:jc w:val="right"/>
              <w:rPr>
                <w:color w:val="000000"/>
              </w:rPr>
            </w:pPr>
            <w:r>
              <w:rPr>
                <w:color w:val="000000"/>
              </w:rPr>
              <w:t>-</w:t>
            </w:r>
          </w:p>
        </w:tc>
        <w:tc>
          <w:tcPr>
            <w:tcW w:w="1239" w:type="dxa"/>
            <w:tcBorders>
              <w:top w:val="nil"/>
              <w:left w:val="nil"/>
              <w:bottom w:val="nil"/>
              <w:right w:val="nil"/>
            </w:tcBorders>
            <w:noWrap/>
            <w:vAlign w:val="center"/>
          </w:tcPr>
          <w:p w:rsidR="00782D9F" w:rsidRPr="00A85CE1" w:rsidRDefault="00782D9F" w:rsidP="00144D5D">
            <w:pPr>
              <w:spacing w:after="0"/>
              <w:jc w:val="right"/>
              <w:rPr>
                <w:color w:val="000000"/>
              </w:rPr>
            </w:pPr>
            <w:r>
              <w:rPr>
                <w:color w:val="000000"/>
              </w:rPr>
              <w:t>4 697</w:t>
            </w:r>
            <w:r w:rsidRPr="00A85CE1">
              <w:rPr>
                <w:color w:val="000000"/>
              </w:rPr>
              <w:t xml:space="preserve"> </w:t>
            </w:r>
          </w:p>
        </w:tc>
      </w:tr>
      <w:tr w:rsidR="00782D9F" w:rsidRPr="00A85CE1">
        <w:trPr>
          <w:trHeight w:val="246"/>
        </w:trPr>
        <w:tc>
          <w:tcPr>
            <w:tcW w:w="3510" w:type="dxa"/>
            <w:tcBorders>
              <w:top w:val="single" w:sz="8" w:space="0" w:color="auto"/>
              <w:left w:val="nil"/>
              <w:bottom w:val="nil"/>
              <w:right w:val="nil"/>
            </w:tcBorders>
            <w:vAlign w:val="center"/>
          </w:tcPr>
          <w:p w:rsidR="00782D9F" w:rsidRPr="00A85CE1" w:rsidRDefault="00782D9F" w:rsidP="00144D5D">
            <w:pPr>
              <w:spacing w:after="0"/>
              <w:jc w:val="left"/>
              <w:rPr>
                <w:b/>
                <w:bCs/>
                <w:color w:val="000000"/>
              </w:rPr>
            </w:pPr>
            <w:r w:rsidRPr="00A85CE1">
              <w:rPr>
                <w:b/>
                <w:bCs/>
                <w:color w:val="000000"/>
              </w:rPr>
              <w:t>Итого финансовых активов</w:t>
            </w:r>
          </w:p>
        </w:tc>
        <w:tc>
          <w:tcPr>
            <w:tcW w:w="1433" w:type="dxa"/>
            <w:tcBorders>
              <w:top w:val="single" w:sz="8" w:space="0" w:color="auto"/>
              <w:left w:val="nil"/>
              <w:bottom w:val="nil"/>
              <w:right w:val="nil"/>
            </w:tcBorders>
            <w:vAlign w:val="center"/>
          </w:tcPr>
          <w:p w:rsidR="00782D9F" w:rsidRPr="00A85CE1" w:rsidRDefault="00782D9F" w:rsidP="00144D5D">
            <w:pPr>
              <w:spacing w:after="0"/>
              <w:jc w:val="right"/>
              <w:rPr>
                <w:b/>
                <w:bCs/>
                <w:color w:val="000000"/>
              </w:rPr>
            </w:pPr>
            <w:r>
              <w:rPr>
                <w:b/>
                <w:bCs/>
                <w:color w:val="000000"/>
              </w:rPr>
              <w:t>11 498</w:t>
            </w:r>
            <w:r w:rsidRPr="00A85CE1">
              <w:rPr>
                <w:b/>
                <w:bCs/>
                <w:color w:val="000000"/>
              </w:rPr>
              <w:t xml:space="preserve"> </w:t>
            </w:r>
          </w:p>
        </w:tc>
        <w:tc>
          <w:tcPr>
            <w:tcW w:w="1239" w:type="dxa"/>
            <w:tcBorders>
              <w:top w:val="single" w:sz="8" w:space="0" w:color="auto"/>
              <w:left w:val="nil"/>
              <w:bottom w:val="nil"/>
              <w:right w:val="nil"/>
            </w:tcBorders>
            <w:vAlign w:val="center"/>
          </w:tcPr>
          <w:p w:rsidR="00782D9F" w:rsidRPr="00A85CE1" w:rsidRDefault="00782D9F" w:rsidP="00144D5D">
            <w:pPr>
              <w:spacing w:after="0"/>
              <w:jc w:val="right"/>
              <w:rPr>
                <w:b/>
                <w:bCs/>
                <w:color w:val="000000"/>
              </w:rPr>
            </w:pPr>
            <w:r>
              <w:rPr>
                <w:b/>
                <w:bCs/>
                <w:color w:val="000000"/>
              </w:rPr>
              <w:t>9 419</w:t>
            </w:r>
            <w:r w:rsidRPr="00A85CE1">
              <w:rPr>
                <w:b/>
                <w:bCs/>
                <w:color w:val="000000"/>
              </w:rPr>
              <w:t xml:space="preserve"> </w:t>
            </w:r>
          </w:p>
        </w:tc>
        <w:tc>
          <w:tcPr>
            <w:tcW w:w="1239" w:type="dxa"/>
            <w:tcBorders>
              <w:top w:val="single" w:sz="8" w:space="0" w:color="auto"/>
              <w:left w:val="nil"/>
              <w:bottom w:val="nil"/>
              <w:right w:val="nil"/>
            </w:tcBorders>
            <w:vAlign w:val="center"/>
          </w:tcPr>
          <w:p w:rsidR="00782D9F" w:rsidRPr="00A85CE1" w:rsidRDefault="00782D9F" w:rsidP="00144D5D">
            <w:pPr>
              <w:spacing w:after="0"/>
              <w:jc w:val="right"/>
              <w:rPr>
                <w:b/>
                <w:bCs/>
                <w:color w:val="000000"/>
              </w:rPr>
            </w:pPr>
            <w:r>
              <w:rPr>
                <w:b/>
                <w:bCs/>
                <w:color w:val="000000"/>
              </w:rPr>
              <w:t>7 764</w:t>
            </w:r>
            <w:r w:rsidRPr="00A85CE1">
              <w:rPr>
                <w:b/>
                <w:bCs/>
                <w:color w:val="000000"/>
              </w:rPr>
              <w:t xml:space="preserve"> </w:t>
            </w:r>
          </w:p>
        </w:tc>
        <w:tc>
          <w:tcPr>
            <w:tcW w:w="909" w:type="dxa"/>
            <w:tcBorders>
              <w:top w:val="single" w:sz="8" w:space="0" w:color="auto"/>
              <w:left w:val="nil"/>
              <w:bottom w:val="nil"/>
              <w:right w:val="nil"/>
            </w:tcBorders>
          </w:tcPr>
          <w:p w:rsidR="00782D9F" w:rsidRDefault="00782D9F" w:rsidP="00144D5D">
            <w:pPr>
              <w:spacing w:after="0"/>
              <w:jc w:val="right"/>
              <w:rPr>
                <w:b/>
                <w:bCs/>
                <w:color w:val="000000"/>
              </w:rPr>
            </w:pPr>
            <w:r>
              <w:rPr>
                <w:b/>
                <w:bCs/>
                <w:color w:val="000000"/>
              </w:rPr>
              <w:t>3 622</w:t>
            </w:r>
          </w:p>
        </w:tc>
        <w:tc>
          <w:tcPr>
            <w:tcW w:w="1239" w:type="dxa"/>
            <w:tcBorders>
              <w:top w:val="single" w:sz="8" w:space="0" w:color="auto"/>
              <w:left w:val="nil"/>
              <w:bottom w:val="nil"/>
              <w:right w:val="nil"/>
            </w:tcBorders>
            <w:vAlign w:val="center"/>
          </w:tcPr>
          <w:p w:rsidR="00782D9F" w:rsidRPr="00A85CE1" w:rsidRDefault="00782D9F" w:rsidP="00144D5D">
            <w:pPr>
              <w:spacing w:after="0"/>
              <w:jc w:val="right"/>
              <w:rPr>
                <w:b/>
                <w:bCs/>
                <w:color w:val="000000"/>
              </w:rPr>
            </w:pPr>
            <w:r>
              <w:rPr>
                <w:b/>
                <w:bCs/>
                <w:color w:val="000000"/>
              </w:rPr>
              <w:t>32 303</w:t>
            </w:r>
            <w:r w:rsidRPr="00A85CE1">
              <w:rPr>
                <w:b/>
                <w:bCs/>
                <w:color w:val="000000"/>
              </w:rPr>
              <w:t xml:space="preserve"> </w:t>
            </w:r>
          </w:p>
        </w:tc>
      </w:tr>
      <w:tr w:rsidR="00782D9F" w:rsidRPr="00A85CE1">
        <w:trPr>
          <w:trHeight w:val="289"/>
        </w:trPr>
        <w:tc>
          <w:tcPr>
            <w:tcW w:w="3510" w:type="dxa"/>
            <w:tcBorders>
              <w:top w:val="nil"/>
              <w:left w:val="nil"/>
              <w:bottom w:val="nil"/>
              <w:right w:val="nil"/>
            </w:tcBorders>
            <w:noWrap/>
            <w:vAlign w:val="bottom"/>
          </w:tcPr>
          <w:p w:rsidR="00782D9F" w:rsidRPr="00A85CE1" w:rsidRDefault="00782D9F" w:rsidP="00144D5D">
            <w:pPr>
              <w:spacing w:after="0"/>
              <w:jc w:val="right"/>
              <w:rPr>
                <w:b/>
                <w:bCs/>
                <w:color w:val="000000"/>
              </w:rPr>
            </w:pPr>
          </w:p>
        </w:tc>
        <w:tc>
          <w:tcPr>
            <w:tcW w:w="1433" w:type="dxa"/>
            <w:tcBorders>
              <w:top w:val="nil"/>
              <w:left w:val="nil"/>
              <w:bottom w:val="nil"/>
              <w:right w:val="nil"/>
            </w:tcBorders>
            <w:noWrap/>
            <w:vAlign w:val="bottom"/>
          </w:tcPr>
          <w:p w:rsidR="00782D9F" w:rsidRPr="00A85CE1" w:rsidRDefault="00782D9F" w:rsidP="00144D5D">
            <w:pPr>
              <w:spacing w:after="0"/>
              <w:jc w:val="right"/>
            </w:pPr>
          </w:p>
        </w:tc>
        <w:tc>
          <w:tcPr>
            <w:tcW w:w="1239" w:type="dxa"/>
            <w:tcBorders>
              <w:top w:val="nil"/>
              <w:left w:val="nil"/>
              <w:bottom w:val="nil"/>
              <w:right w:val="nil"/>
            </w:tcBorders>
            <w:noWrap/>
            <w:vAlign w:val="bottom"/>
          </w:tcPr>
          <w:p w:rsidR="00782D9F" w:rsidRPr="00A85CE1" w:rsidRDefault="00782D9F" w:rsidP="00144D5D">
            <w:pPr>
              <w:spacing w:after="0"/>
              <w:jc w:val="right"/>
            </w:pPr>
          </w:p>
        </w:tc>
        <w:tc>
          <w:tcPr>
            <w:tcW w:w="1239" w:type="dxa"/>
            <w:tcBorders>
              <w:top w:val="nil"/>
              <w:left w:val="nil"/>
              <w:bottom w:val="nil"/>
              <w:right w:val="nil"/>
            </w:tcBorders>
            <w:noWrap/>
            <w:vAlign w:val="bottom"/>
          </w:tcPr>
          <w:p w:rsidR="00782D9F" w:rsidRPr="00A85CE1" w:rsidRDefault="00782D9F" w:rsidP="00144D5D">
            <w:pPr>
              <w:spacing w:after="0"/>
              <w:jc w:val="right"/>
            </w:pPr>
          </w:p>
        </w:tc>
        <w:tc>
          <w:tcPr>
            <w:tcW w:w="909" w:type="dxa"/>
            <w:tcBorders>
              <w:top w:val="nil"/>
              <w:left w:val="nil"/>
              <w:bottom w:val="nil"/>
              <w:right w:val="nil"/>
            </w:tcBorders>
          </w:tcPr>
          <w:p w:rsidR="00782D9F" w:rsidRPr="00A85CE1" w:rsidRDefault="00782D9F" w:rsidP="00144D5D">
            <w:pPr>
              <w:spacing w:after="0"/>
              <w:jc w:val="right"/>
            </w:pPr>
          </w:p>
        </w:tc>
        <w:tc>
          <w:tcPr>
            <w:tcW w:w="1239" w:type="dxa"/>
            <w:tcBorders>
              <w:top w:val="nil"/>
              <w:left w:val="nil"/>
              <w:bottom w:val="nil"/>
              <w:right w:val="nil"/>
            </w:tcBorders>
            <w:noWrap/>
            <w:vAlign w:val="bottom"/>
          </w:tcPr>
          <w:p w:rsidR="00782D9F" w:rsidRPr="00A85CE1" w:rsidRDefault="00782D9F" w:rsidP="00144D5D">
            <w:pPr>
              <w:spacing w:after="0"/>
              <w:jc w:val="right"/>
            </w:pPr>
          </w:p>
        </w:tc>
      </w:tr>
      <w:tr w:rsidR="00782D9F" w:rsidRPr="00A85CE1">
        <w:trPr>
          <w:trHeight w:val="289"/>
        </w:trPr>
        <w:tc>
          <w:tcPr>
            <w:tcW w:w="3510" w:type="dxa"/>
            <w:tcBorders>
              <w:top w:val="nil"/>
              <w:left w:val="nil"/>
              <w:bottom w:val="nil"/>
              <w:right w:val="nil"/>
            </w:tcBorders>
            <w:noWrap/>
            <w:vAlign w:val="center"/>
          </w:tcPr>
          <w:p w:rsidR="00782D9F" w:rsidRPr="00A85CE1" w:rsidRDefault="00782D9F" w:rsidP="00144D5D">
            <w:pPr>
              <w:spacing w:after="0"/>
              <w:jc w:val="left"/>
              <w:rPr>
                <w:b/>
                <w:bCs/>
                <w:color w:val="000000"/>
              </w:rPr>
            </w:pPr>
            <w:r w:rsidRPr="00A85CE1">
              <w:rPr>
                <w:b/>
                <w:bCs/>
                <w:color w:val="000000"/>
              </w:rPr>
              <w:t>Финансовые обязательства</w:t>
            </w:r>
          </w:p>
        </w:tc>
        <w:tc>
          <w:tcPr>
            <w:tcW w:w="1433" w:type="dxa"/>
            <w:tcBorders>
              <w:top w:val="nil"/>
              <w:left w:val="nil"/>
              <w:bottom w:val="nil"/>
              <w:right w:val="nil"/>
            </w:tcBorders>
            <w:noWrap/>
            <w:vAlign w:val="bottom"/>
          </w:tcPr>
          <w:p w:rsidR="00782D9F" w:rsidRPr="00A85CE1" w:rsidRDefault="00782D9F" w:rsidP="00144D5D">
            <w:pPr>
              <w:spacing w:after="0"/>
              <w:jc w:val="right"/>
              <w:rPr>
                <w:b/>
                <w:bCs/>
                <w:color w:val="000000"/>
              </w:rPr>
            </w:pPr>
          </w:p>
        </w:tc>
        <w:tc>
          <w:tcPr>
            <w:tcW w:w="1239" w:type="dxa"/>
            <w:tcBorders>
              <w:top w:val="nil"/>
              <w:left w:val="nil"/>
              <w:bottom w:val="nil"/>
              <w:right w:val="nil"/>
            </w:tcBorders>
            <w:noWrap/>
            <w:vAlign w:val="bottom"/>
          </w:tcPr>
          <w:p w:rsidR="00782D9F" w:rsidRPr="00A85CE1" w:rsidRDefault="00782D9F" w:rsidP="00144D5D">
            <w:pPr>
              <w:spacing w:after="0"/>
              <w:jc w:val="right"/>
            </w:pPr>
          </w:p>
        </w:tc>
        <w:tc>
          <w:tcPr>
            <w:tcW w:w="1239" w:type="dxa"/>
            <w:tcBorders>
              <w:top w:val="nil"/>
              <w:left w:val="nil"/>
              <w:bottom w:val="nil"/>
              <w:right w:val="nil"/>
            </w:tcBorders>
            <w:noWrap/>
            <w:vAlign w:val="bottom"/>
          </w:tcPr>
          <w:p w:rsidR="00782D9F" w:rsidRPr="00A85CE1" w:rsidRDefault="00782D9F" w:rsidP="00144D5D">
            <w:pPr>
              <w:spacing w:after="0"/>
              <w:jc w:val="right"/>
            </w:pPr>
          </w:p>
        </w:tc>
        <w:tc>
          <w:tcPr>
            <w:tcW w:w="909" w:type="dxa"/>
            <w:tcBorders>
              <w:top w:val="nil"/>
              <w:left w:val="nil"/>
              <w:bottom w:val="nil"/>
              <w:right w:val="nil"/>
            </w:tcBorders>
          </w:tcPr>
          <w:p w:rsidR="00782D9F" w:rsidRPr="00A85CE1" w:rsidRDefault="00782D9F" w:rsidP="00144D5D">
            <w:pPr>
              <w:spacing w:after="0"/>
              <w:jc w:val="right"/>
            </w:pPr>
          </w:p>
        </w:tc>
        <w:tc>
          <w:tcPr>
            <w:tcW w:w="1239" w:type="dxa"/>
            <w:tcBorders>
              <w:top w:val="nil"/>
              <w:left w:val="nil"/>
              <w:bottom w:val="nil"/>
              <w:right w:val="nil"/>
            </w:tcBorders>
            <w:noWrap/>
            <w:vAlign w:val="bottom"/>
          </w:tcPr>
          <w:p w:rsidR="00782D9F" w:rsidRPr="00A85CE1" w:rsidRDefault="00782D9F" w:rsidP="00144D5D">
            <w:pPr>
              <w:spacing w:after="0"/>
              <w:jc w:val="right"/>
            </w:pPr>
          </w:p>
        </w:tc>
      </w:tr>
      <w:tr w:rsidR="00782D9F" w:rsidRPr="00A85CE1">
        <w:trPr>
          <w:trHeight w:val="246"/>
        </w:trPr>
        <w:tc>
          <w:tcPr>
            <w:tcW w:w="3510" w:type="dxa"/>
            <w:tcBorders>
              <w:top w:val="nil"/>
              <w:left w:val="nil"/>
              <w:bottom w:val="nil"/>
              <w:right w:val="nil"/>
            </w:tcBorders>
            <w:noWrap/>
            <w:vAlign w:val="center"/>
          </w:tcPr>
          <w:p w:rsidR="00782D9F" w:rsidRPr="00A85CE1" w:rsidRDefault="00782D9F" w:rsidP="00144D5D">
            <w:pPr>
              <w:spacing w:after="0"/>
              <w:jc w:val="left"/>
              <w:rPr>
                <w:color w:val="000000"/>
              </w:rPr>
            </w:pPr>
            <w:r>
              <w:rPr>
                <w:color w:val="000000"/>
              </w:rPr>
              <w:t>Кредиторская задолженность</w:t>
            </w:r>
          </w:p>
        </w:tc>
        <w:tc>
          <w:tcPr>
            <w:tcW w:w="1433" w:type="dxa"/>
            <w:tcBorders>
              <w:top w:val="nil"/>
              <w:left w:val="nil"/>
              <w:bottom w:val="nil"/>
              <w:right w:val="nil"/>
            </w:tcBorders>
            <w:noWrap/>
            <w:vAlign w:val="center"/>
          </w:tcPr>
          <w:p w:rsidR="00782D9F" w:rsidRPr="00A85CE1" w:rsidRDefault="00782D9F" w:rsidP="00144D5D">
            <w:pPr>
              <w:spacing w:after="0"/>
              <w:jc w:val="right"/>
              <w:rPr>
                <w:color w:val="000000"/>
              </w:rPr>
            </w:pPr>
            <w:r w:rsidRPr="00A85CE1">
              <w:rPr>
                <w:color w:val="000000"/>
              </w:rPr>
              <w:t xml:space="preserve">- </w:t>
            </w:r>
          </w:p>
        </w:tc>
        <w:tc>
          <w:tcPr>
            <w:tcW w:w="1239" w:type="dxa"/>
            <w:tcBorders>
              <w:top w:val="nil"/>
              <w:left w:val="nil"/>
              <w:bottom w:val="nil"/>
              <w:right w:val="nil"/>
            </w:tcBorders>
            <w:noWrap/>
            <w:vAlign w:val="center"/>
          </w:tcPr>
          <w:p w:rsidR="00782D9F" w:rsidRPr="00A85CE1" w:rsidRDefault="00782D9F" w:rsidP="00144D5D">
            <w:pPr>
              <w:spacing w:after="0"/>
              <w:jc w:val="right"/>
              <w:rPr>
                <w:color w:val="000000"/>
              </w:rPr>
            </w:pPr>
            <w:r>
              <w:rPr>
                <w:color w:val="000000"/>
              </w:rPr>
              <w:t>4</w:t>
            </w:r>
            <w:r w:rsidRPr="00A85CE1">
              <w:rPr>
                <w:color w:val="000000"/>
              </w:rPr>
              <w:t xml:space="preserve"> </w:t>
            </w:r>
          </w:p>
        </w:tc>
        <w:tc>
          <w:tcPr>
            <w:tcW w:w="1239" w:type="dxa"/>
            <w:tcBorders>
              <w:top w:val="nil"/>
              <w:left w:val="nil"/>
              <w:bottom w:val="nil"/>
              <w:right w:val="nil"/>
            </w:tcBorders>
            <w:noWrap/>
            <w:vAlign w:val="center"/>
          </w:tcPr>
          <w:p w:rsidR="00782D9F" w:rsidRPr="00A85CE1" w:rsidRDefault="00782D9F" w:rsidP="00144D5D">
            <w:pPr>
              <w:spacing w:after="0"/>
              <w:jc w:val="right"/>
              <w:rPr>
                <w:color w:val="000000"/>
              </w:rPr>
            </w:pPr>
            <w:r w:rsidRPr="00A85CE1">
              <w:t>-</w:t>
            </w:r>
            <w:r w:rsidRPr="00A85CE1">
              <w:rPr>
                <w:color w:val="000000"/>
              </w:rPr>
              <w:t xml:space="preserve"> </w:t>
            </w:r>
          </w:p>
        </w:tc>
        <w:tc>
          <w:tcPr>
            <w:tcW w:w="909" w:type="dxa"/>
            <w:tcBorders>
              <w:top w:val="nil"/>
              <w:left w:val="nil"/>
              <w:bottom w:val="nil"/>
              <w:right w:val="nil"/>
            </w:tcBorders>
          </w:tcPr>
          <w:p w:rsidR="00782D9F" w:rsidRPr="00A85CE1" w:rsidRDefault="00782D9F" w:rsidP="00144D5D">
            <w:pPr>
              <w:spacing w:after="0"/>
              <w:jc w:val="right"/>
              <w:rPr>
                <w:color w:val="000000"/>
              </w:rPr>
            </w:pPr>
          </w:p>
        </w:tc>
        <w:tc>
          <w:tcPr>
            <w:tcW w:w="1239" w:type="dxa"/>
            <w:tcBorders>
              <w:top w:val="nil"/>
              <w:left w:val="nil"/>
              <w:bottom w:val="nil"/>
              <w:right w:val="nil"/>
            </w:tcBorders>
            <w:noWrap/>
            <w:vAlign w:val="center"/>
          </w:tcPr>
          <w:p w:rsidR="00782D9F" w:rsidRPr="00A85CE1" w:rsidRDefault="00782D9F" w:rsidP="00144D5D">
            <w:pPr>
              <w:spacing w:after="0"/>
              <w:jc w:val="right"/>
              <w:rPr>
                <w:color w:val="000000"/>
              </w:rPr>
            </w:pPr>
            <w:r>
              <w:rPr>
                <w:color w:val="000000"/>
              </w:rPr>
              <w:t>4</w:t>
            </w:r>
            <w:r w:rsidRPr="00A85CE1">
              <w:rPr>
                <w:color w:val="000000"/>
              </w:rPr>
              <w:t xml:space="preserve"> </w:t>
            </w:r>
          </w:p>
        </w:tc>
      </w:tr>
      <w:tr w:rsidR="00782D9F" w:rsidRPr="00A85CE1">
        <w:trPr>
          <w:trHeight w:val="246"/>
        </w:trPr>
        <w:tc>
          <w:tcPr>
            <w:tcW w:w="3510" w:type="dxa"/>
            <w:tcBorders>
              <w:top w:val="single" w:sz="8" w:space="0" w:color="auto"/>
              <w:left w:val="nil"/>
              <w:bottom w:val="nil"/>
              <w:right w:val="nil"/>
            </w:tcBorders>
            <w:vAlign w:val="center"/>
          </w:tcPr>
          <w:p w:rsidR="00782D9F" w:rsidRPr="00A85CE1" w:rsidRDefault="00782D9F" w:rsidP="00144D5D">
            <w:pPr>
              <w:spacing w:after="0"/>
              <w:jc w:val="left"/>
              <w:rPr>
                <w:b/>
                <w:bCs/>
                <w:color w:val="000000"/>
              </w:rPr>
            </w:pPr>
            <w:r w:rsidRPr="00A85CE1">
              <w:rPr>
                <w:b/>
                <w:bCs/>
                <w:color w:val="000000"/>
              </w:rPr>
              <w:t>Итого финансовых обязательств</w:t>
            </w:r>
          </w:p>
        </w:tc>
        <w:tc>
          <w:tcPr>
            <w:tcW w:w="1433" w:type="dxa"/>
            <w:tcBorders>
              <w:top w:val="single" w:sz="8" w:space="0" w:color="auto"/>
              <w:left w:val="nil"/>
              <w:bottom w:val="nil"/>
              <w:right w:val="nil"/>
            </w:tcBorders>
            <w:vAlign w:val="center"/>
          </w:tcPr>
          <w:p w:rsidR="00782D9F" w:rsidRPr="00A85CE1" w:rsidRDefault="00782D9F" w:rsidP="00144D5D">
            <w:pPr>
              <w:spacing w:after="0"/>
              <w:jc w:val="right"/>
              <w:rPr>
                <w:b/>
                <w:bCs/>
                <w:color w:val="000000"/>
              </w:rPr>
            </w:pPr>
            <w:r w:rsidRPr="00A85CE1">
              <w:rPr>
                <w:b/>
                <w:bCs/>
                <w:color w:val="000000"/>
              </w:rPr>
              <w:t xml:space="preserve">- </w:t>
            </w:r>
          </w:p>
        </w:tc>
        <w:tc>
          <w:tcPr>
            <w:tcW w:w="1239" w:type="dxa"/>
            <w:tcBorders>
              <w:top w:val="single" w:sz="8" w:space="0" w:color="auto"/>
              <w:left w:val="nil"/>
              <w:bottom w:val="nil"/>
              <w:right w:val="nil"/>
            </w:tcBorders>
            <w:vAlign w:val="center"/>
          </w:tcPr>
          <w:p w:rsidR="00782D9F" w:rsidRPr="00A85CE1" w:rsidRDefault="00782D9F" w:rsidP="00144D5D">
            <w:pPr>
              <w:spacing w:after="0"/>
              <w:jc w:val="right"/>
              <w:rPr>
                <w:b/>
                <w:bCs/>
                <w:color w:val="000000"/>
              </w:rPr>
            </w:pPr>
            <w:r>
              <w:rPr>
                <w:b/>
                <w:bCs/>
                <w:color w:val="000000"/>
              </w:rPr>
              <w:t>4</w:t>
            </w:r>
            <w:r w:rsidRPr="00A85CE1">
              <w:rPr>
                <w:b/>
                <w:bCs/>
                <w:color w:val="000000"/>
              </w:rPr>
              <w:t xml:space="preserve"> </w:t>
            </w:r>
          </w:p>
        </w:tc>
        <w:tc>
          <w:tcPr>
            <w:tcW w:w="1239" w:type="dxa"/>
            <w:tcBorders>
              <w:top w:val="single" w:sz="8" w:space="0" w:color="auto"/>
              <w:left w:val="nil"/>
              <w:bottom w:val="nil"/>
              <w:right w:val="nil"/>
            </w:tcBorders>
            <w:vAlign w:val="center"/>
          </w:tcPr>
          <w:p w:rsidR="00782D9F" w:rsidRPr="00A85CE1" w:rsidRDefault="00782D9F" w:rsidP="00144D5D">
            <w:pPr>
              <w:spacing w:after="0"/>
              <w:jc w:val="right"/>
              <w:rPr>
                <w:b/>
                <w:bCs/>
                <w:color w:val="000000"/>
              </w:rPr>
            </w:pPr>
            <w:r w:rsidRPr="00A85CE1">
              <w:rPr>
                <w:b/>
                <w:bCs/>
                <w:color w:val="000000"/>
              </w:rPr>
              <w:t xml:space="preserve">- </w:t>
            </w:r>
          </w:p>
        </w:tc>
        <w:tc>
          <w:tcPr>
            <w:tcW w:w="909" w:type="dxa"/>
            <w:tcBorders>
              <w:top w:val="single" w:sz="8" w:space="0" w:color="auto"/>
              <w:left w:val="nil"/>
              <w:bottom w:val="nil"/>
              <w:right w:val="nil"/>
            </w:tcBorders>
          </w:tcPr>
          <w:p w:rsidR="00782D9F" w:rsidRPr="00A85CE1" w:rsidRDefault="00782D9F" w:rsidP="00144D5D">
            <w:pPr>
              <w:spacing w:after="0"/>
              <w:jc w:val="right"/>
              <w:rPr>
                <w:b/>
                <w:bCs/>
                <w:color w:val="000000"/>
              </w:rPr>
            </w:pPr>
          </w:p>
        </w:tc>
        <w:tc>
          <w:tcPr>
            <w:tcW w:w="1239" w:type="dxa"/>
            <w:tcBorders>
              <w:top w:val="single" w:sz="8" w:space="0" w:color="auto"/>
              <w:left w:val="nil"/>
              <w:bottom w:val="nil"/>
              <w:right w:val="nil"/>
            </w:tcBorders>
            <w:vAlign w:val="center"/>
          </w:tcPr>
          <w:p w:rsidR="00782D9F" w:rsidRPr="00A85CE1" w:rsidRDefault="00782D9F" w:rsidP="00144D5D">
            <w:pPr>
              <w:spacing w:after="0"/>
              <w:jc w:val="right"/>
              <w:rPr>
                <w:b/>
                <w:bCs/>
                <w:color w:val="000000"/>
              </w:rPr>
            </w:pPr>
            <w:r>
              <w:rPr>
                <w:b/>
                <w:bCs/>
                <w:color w:val="000000"/>
              </w:rPr>
              <w:t>4</w:t>
            </w:r>
            <w:r w:rsidRPr="00A85CE1">
              <w:rPr>
                <w:b/>
                <w:bCs/>
                <w:color w:val="000000"/>
              </w:rPr>
              <w:t xml:space="preserve"> </w:t>
            </w:r>
          </w:p>
        </w:tc>
      </w:tr>
      <w:tr w:rsidR="00782D9F" w:rsidRPr="00A85CE1">
        <w:trPr>
          <w:trHeight w:val="303"/>
        </w:trPr>
        <w:tc>
          <w:tcPr>
            <w:tcW w:w="3510" w:type="dxa"/>
            <w:tcBorders>
              <w:top w:val="nil"/>
              <w:left w:val="nil"/>
              <w:bottom w:val="nil"/>
              <w:right w:val="nil"/>
            </w:tcBorders>
            <w:noWrap/>
            <w:vAlign w:val="bottom"/>
          </w:tcPr>
          <w:p w:rsidR="00782D9F" w:rsidRPr="00A85CE1" w:rsidRDefault="00782D9F" w:rsidP="00144D5D">
            <w:pPr>
              <w:spacing w:after="0"/>
              <w:jc w:val="right"/>
              <w:rPr>
                <w:b/>
                <w:bCs/>
                <w:color w:val="000000"/>
              </w:rPr>
            </w:pPr>
          </w:p>
        </w:tc>
        <w:tc>
          <w:tcPr>
            <w:tcW w:w="1433" w:type="dxa"/>
            <w:tcBorders>
              <w:top w:val="nil"/>
              <w:left w:val="nil"/>
              <w:bottom w:val="nil"/>
              <w:right w:val="nil"/>
            </w:tcBorders>
            <w:noWrap/>
            <w:vAlign w:val="bottom"/>
          </w:tcPr>
          <w:p w:rsidR="00782D9F" w:rsidRPr="00A85CE1" w:rsidRDefault="00782D9F" w:rsidP="00144D5D">
            <w:pPr>
              <w:spacing w:after="0"/>
              <w:jc w:val="right"/>
            </w:pPr>
          </w:p>
        </w:tc>
        <w:tc>
          <w:tcPr>
            <w:tcW w:w="1239" w:type="dxa"/>
            <w:tcBorders>
              <w:top w:val="nil"/>
              <w:left w:val="nil"/>
              <w:bottom w:val="nil"/>
              <w:right w:val="nil"/>
            </w:tcBorders>
            <w:noWrap/>
            <w:vAlign w:val="bottom"/>
          </w:tcPr>
          <w:p w:rsidR="00782D9F" w:rsidRPr="00A85CE1" w:rsidRDefault="00782D9F" w:rsidP="00144D5D">
            <w:pPr>
              <w:spacing w:after="0"/>
              <w:jc w:val="right"/>
            </w:pPr>
          </w:p>
        </w:tc>
        <w:tc>
          <w:tcPr>
            <w:tcW w:w="1239" w:type="dxa"/>
            <w:tcBorders>
              <w:top w:val="nil"/>
              <w:left w:val="nil"/>
              <w:bottom w:val="nil"/>
              <w:right w:val="nil"/>
            </w:tcBorders>
            <w:noWrap/>
            <w:vAlign w:val="bottom"/>
          </w:tcPr>
          <w:p w:rsidR="00782D9F" w:rsidRPr="00A85CE1" w:rsidRDefault="00782D9F" w:rsidP="00144D5D">
            <w:pPr>
              <w:spacing w:after="0"/>
              <w:jc w:val="right"/>
            </w:pPr>
          </w:p>
        </w:tc>
        <w:tc>
          <w:tcPr>
            <w:tcW w:w="909" w:type="dxa"/>
            <w:tcBorders>
              <w:top w:val="nil"/>
              <w:left w:val="nil"/>
              <w:bottom w:val="nil"/>
              <w:right w:val="nil"/>
            </w:tcBorders>
          </w:tcPr>
          <w:p w:rsidR="00782D9F" w:rsidRPr="00A85CE1" w:rsidRDefault="00782D9F" w:rsidP="00144D5D">
            <w:pPr>
              <w:spacing w:after="0"/>
              <w:jc w:val="right"/>
            </w:pPr>
          </w:p>
        </w:tc>
        <w:tc>
          <w:tcPr>
            <w:tcW w:w="1239" w:type="dxa"/>
            <w:tcBorders>
              <w:top w:val="nil"/>
              <w:left w:val="nil"/>
              <w:bottom w:val="nil"/>
              <w:right w:val="nil"/>
            </w:tcBorders>
            <w:noWrap/>
            <w:vAlign w:val="bottom"/>
          </w:tcPr>
          <w:p w:rsidR="00782D9F" w:rsidRPr="00A85CE1" w:rsidRDefault="00782D9F" w:rsidP="00144D5D">
            <w:pPr>
              <w:spacing w:after="0"/>
              <w:jc w:val="right"/>
            </w:pPr>
          </w:p>
        </w:tc>
      </w:tr>
      <w:tr w:rsidR="00782D9F" w:rsidRPr="00A85CE1">
        <w:trPr>
          <w:trHeight w:val="260"/>
        </w:trPr>
        <w:tc>
          <w:tcPr>
            <w:tcW w:w="3510" w:type="dxa"/>
            <w:tcBorders>
              <w:top w:val="single" w:sz="8" w:space="0" w:color="auto"/>
              <w:left w:val="nil"/>
              <w:bottom w:val="single" w:sz="8" w:space="0" w:color="auto"/>
              <w:right w:val="nil"/>
            </w:tcBorders>
            <w:noWrap/>
            <w:vAlign w:val="center"/>
          </w:tcPr>
          <w:p w:rsidR="00782D9F" w:rsidRPr="00A85CE1" w:rsidRDefault="00782D9F" w:rsidP="00144D5D">
            <w:pPr>
              <w:spacing w:after="0"/>
              <w:jc w:val="left"/>
              <w:rPr>
                <w:b/>
                <w:bCs/>
                <w:color w:val="000000"/>
              </w:rPr>
            </w:pPr>
            <w:r w:rsidRPr="00A85CE1">
              <w:rPr>
                <w:b/>
                <w:bCs/>
                <w:color w:val="000000"/>
              </w:rPr>
              <w:t>Чистая балансовая позиция</w:t>
            </w:r>
          </w:p>
        </w:tc>
        <w:tc>
          <w:tcPr>
            <w:tcW w:w="1433" w:type="dxa"/>
            <w:tcBorders>
              <w:top w:val="single" w:sz="8" w:space="0" w:color="auto"/>
              <w:left w:val="nil"/>
              <w:bottom w:val="single" w:sz="8" w:space="0" w:color="auto"/>
              <w:right w:val="nil"/>
            </w:tcBorders>
            <w:noWrap/>
            <w:vAlign w:val="center"/>
          </w:tcPr>
          <w:p w:rsidR="00782D9F" w:rsidRPr="00A85CE1" w:rsidRDefault="00782D9F" w:rsidP="00144D5D">
            <w:pPr>
              <w:spacing w:after="0"/>
              <w:jc w:val="right"/>
              <w:rPr>
                <w:b/>
                <w:bCs/>
                <w:color w:val="000000"/>
              </w:rPr>
            </w:pPr>
            <w:r>
              <w:rPr>
                <w:b/>
                <w:bCs/>
                <w:color w:val="000000"/>
              </w:rPr>
              <w:t>11 498</w:t>
            </w:r>
            <w:r w:rsidRPr="00A85CE1">
              <w:rPr>
                <w:b/>
                <w:bCs/>
                <w:color w:val="000000"/>
              </w:rPr>
              <w:t xml:space="preserve"> </w:t>
            </w:r>
          </w:p>
        </w:tc>
        <w:tc>
          <w:tcPr>
            <w:tcW w:w="1239" w:type="dxa"/>
            <w:tcBorders>
              <w:top w:val="single" w:sz="8" w:space="0" w:color="auto"/>
              <w:left w:val="nil"/>
              <w:bottom w:val="single" w:sz="8" w:space="0" w:color="auto"/>
              <w:right w:val="nil"/>
            </w:tcBorders>
            <w:noWrap/>
            <w:vAlign w:val="center"/>
          </w:tcPr>
          <w:p w:rsidR="00782D9F" w:rsidRPr="00A85CE1" w:rsidRDefault="00782D9F" w:rsidP="00144D5D">
            <w:pPr>
              <w:spacing w:after="0"/>
              <w:jc w:val="right"/>
              <w:rPr>
                <w:b/>
                <w:bCs/>
                <w:color w:val="000000"/>
              </w:rPr>
            </w:pPr>
            <w:r>
              <w:rPr>
                <w:b/>
                <w:bCs/>
                <w:color w:val="000000"/>
              </w:rPr>
              <w:t>9 415</w:t>
            </w:r>
            <w:r w:rsidRPr="00A85CE1">
              <w:rPr>
                <w:b/>
                <w:bCs/>
                <w:color w:val="000000"/>
              </w:rPr>
              <w:t xml:space="preserve"> </w:t>
            </w:r>
          </w:p>
        </w:tc>
        <w:tc>
          <w:tcPr>
            <w:tcW w:w="1239" w:type="dxa"/>
            <w:tcBorders>
              <w:top w:val="single" w:sz="8" w:space="0" w:color="auto"/>
              <w:left w:val="nil"/>
              <w:bottom w:val="single" w:sz="8" w:space="0" w:color="auto"/>
              <w:right w:val="nil"/>
            </w:tcBorders>
            <w:noWrap/>
            <w:vAlign w:val="center"/>
          </w:tcPr>
          <w:p w:rsidR="00782D9F" w:rsidRPr="00A85CE1" w:rsidRDefault="00782D9F" w:rsidP="00144D5D">
            <w:pPr>
              <w:spacing w:after="0"/>
              <w:jc w:val="right"/>
              <w:rPr>
                <w:b/>
                <w:bCs/>
                <w:color w:val="000000"/>
              </w:rPr>
            </w:pPr>
            <w:r>
              <w:rPr>
                <w:b/>
                <w:bCs/>
                <w:color w:val="000000"/>
              </w:rPr>
              <w:t>7 764</w:t>
            </w:r>
            <w:r w:rsidRPr="00A85CE1">
              <w:rPr>
                <w:b/>
                <w:bCs/>
                <w:color w:val="000000"/>
              </w:rPr>
              <w:t xml:space="preserve"> </w:t>
            </w:r>
          </w:p>
        </w:tc>
        <w:tc>
          <w:tcPr>
            <w:tcW w:w="909" w:type="dxa"/>
            <w:tcBorders>
              <w:top w:val="single" w:sz="8" w:space="0" w:color="auto"/>
              <w:left w:val="nil"/>
              <w:bottom w:val="single" w:sz="8" w:space="0" w:color="auto"/>
              <w:right w:val="nil"/>
            </w:tcBorders>
          </w:tcPr>
          <w:p w:rsidR="00782D9F" w:rsidRDefault="00782D9F" w:rsidP="00144D5D">
            <w:pPr>
              <w:spacing w:after="0"/>
              <w:jc w:val="right"/>
              <w:rPr>
                <w:b/>
                <w:bCs/>
                <w:color w:val="000000"/>
              </w:rPr>
            </w:pPr>
            <w:r>
              <w:rPr>
                <w:b/>
                <w:bCs/>
                <w:color w:val="000000"/>
              </w:rPr>
              <w:t>3 622</w:t>
            </w:r>
          </w:p>
        </w:tc>
        <w:tc>
          <w:tcPr>
            <w:tcW w:w="1239" w:type="dxa"/>
            <w:tcBorders>
              <w:top w:val="single" w:sz="8" w:space="0" w:color="auto"/>
              <w:left w:val="nil"/>
              <w:bottom w:val="single" w:sz="8" w:space="0" w:color="auto"/>
              <w:right w:val="nil"/>
            </w:tcBorders>
            <w:noWrap/>
            <w:vAlign w:val="center"/>
          </w:tcPr>
          <w:p w:rsidR="00782D9F" w:rsidRPr="00A85CE1" w:rsidRDefault="00782D9F" w:rsidP="00144D5D">
            <w:pPr>
              <w:spacing w:after="0"/>
              <w:jc w:val="right"/>
              <w:rPr>
                <w:b/>
                <w:bCs/>
                <w:color w:val="000000"/>
              </w:rPr>
            </w:pPr>
            <w:r>
              <w:rPr>
                <w:b/>
                <w:bCs/>
                <w:color w:val="000000"/>
              </w:rPr>
              <w:t>32 299</w:t>
            </w:r>
            <w:r w:rsidRPr="00A85CE1">
              <w:rPr>
                <w:b/>
                <w:bCs/>
                <w:color w:val="000000"/>
              </w:rPr>
              <w:t xml:space="preserve"> </w:t>
            </w:r>
          </w:p>
        </w:tc>
      </w:tr>
      <w:tr w:rsidR="00782D9F" w:rsidRPr="00A85CE1">
        <w:trPr>
          <w:trHeight w:val="303"/>
        </w:trPr>
        <w:tc>
          <w:tcPr>
            <w:tcW w:w="3510" w:type="dxa"/>
            <w:tcBorders>
              <w:top w:val="nil"/>
              <w:left w:val="nil"/>
              <w:bottom w:val="double" w:sz="6" w:space="0" w:color="auto"/>
              <w:right w:val="nil"/>
            </w:tcBorders>
            <w:noWrap/>
            <w:vAlign w:val="center"/>
          </w:tcPr>
          <w:p w:rsidR="00782D9F" w:rsidRPr="00A85CE1" w:rsidRDefault="00782D9F" w:rsidP="00144D5D">
            <w:pPr>
              <w:spacing w:after="0"/>
              <w:jc w:val="left"/>
              <w:rPr>
                <w:b/>
                <w:bCs/>
                <w:color w:val="000000"/>
              </w:rPr>
            </w:pPr>
            <w:r w:rsidRPr="00A85CE1">
              <w:rPr>
                <w:b/>
                <w:bCs/>
                <w:color w:val="000000"/>
              </w:rPr>
              <w:t>Совокупная балансовая позиция</w:t>
            </w:r>
          </w:p>
        </w:tc>
        <w:tc>
          <w:tcPr>
            <w:tcW w:w="1433" w:type="dxa"/>
            <w:tcBorders>
              <w:top w:val="nil"/>
              <w:left w:val="nil"/>
              <w:bottom w:val="double" w:sz="6" w:space="0" w:color="auto"/>
              <w:right w:val="nil"/>
            </w:tcBorders>
            <w:noWrap/>
            <w:vAlign w:val="center"/>
          </w:tcPr>
          <w:p w:rsidR="00782D9F" w:rsidRPr="00A85CE1" w:rsidRDefault="00782D9F" w:rsidP="00144D5D">
            <w:pPr>
              <w:spacing w:after="0"/>
              <w:jc w:val="right"/>
              <w:rPr>
                <w:b/>
                <w:bCs/>
                <w:color w:val="000000"/>
              </w:rPr>
            </w:pPr>
            <w:r>
              <w:rPr>
                <w:b/>
                <w:bCs/>
                <w:color w:val="000000"/>
              </w:rPr>
              <w:t>11 498</w:t>
            </w:r>
          </w:p>
        </w:tc>
        <w:tc>
          <w:tcPr>
            <w:tcW w:w="1239" w:type="dxa"/>
            <w:tcBorders>
              <w:top w:val="nil"/>
              <w:left w:val="nil"/>
              <w:bottom w:val="double" w:sz="6" w:space="0" w:color="auto"/>
              <w:right w:val="nil"/>
            </w:tcBorders>
            <w:noWrap/>
            <w:vAlign w:val="center"/>
          </w:tcPr>
          <w:p w:rsidR="00782D9F" w:rsidRPr="00A85CE1" w:rsidRDefault="00782D9F" w:rsidP="00144D5D">
            <w:pPr>
              <w:spacing w:after="0"/>
              <w:jc w:val="right"/>
              <w:rPr>
                <w:b/>
                <w:bCs/>
                <w:color w:val="000000"/>
              </w:rPr>
            </w:pPr>
            <w:r>
              <w:rPr>
                <w:b/>
                <w:bCs/>
                <w:color w:val="000000"/>
              </w:rPr>
              <w:t>20 913</w:t>
            </w:r>
          </w:p>
        </w:tc>
        <w:tc>
          <w:tcPr>
            <w:tcW w:w="1239" w:type="dxa"/>
            <w:tcBorders>
              <w:top w:val="nil"/>
              <w:left w:val="nil"/>
              <w:bottom w:val="double" w:sz="6" w:space="0" w:color="auto"/>
              <w:right w:val="nil"/>
            </w:tcBorders>
            <w:noWrap/>
            <w:vAlign w:val="center"/>
          </w:tcPr>
          <w:p w:rsidR="00782D9F" w:rsidRPr="00A85CE1" w:rsidRDefault="00782D9F" w:rsidP="00144D5D">
            <w:pPr>
              <w:spacing w:after="0"/>
              <w:jc w:val="right"/>
              <w:rPr>
                <w:b/>
                <w:bCs/>
                <w:color w:val="000000"/>
              </w:rPr>
            </w:pPr>
            <w:r>
              <w:rPr>
                <w:b/>
                <w:bCs/>
                <w:color w:val="000000"/>
              </w:rPr>
              <w:t xml:space="preserve">28 677  </w:t>
            </w:r>
          </w:p>
        </w:tc>
        <w:tc>
          <w:tcPr>
            <w:tcW w:w="909" w:type="dxa"/>
            <w:tcBorders>
              <w:top w:val="nil"/>
              <w:left w:val="nil"/>
              <w:bottom w:val="nil"/>
              <w:right w:val="nil"/>
            </w:tcBorders>
          </w:tcPr>
          <w:p w:rsidR="00782D9F" w:rsidRDefault="00782D9F" w:rsidP="00144D5D">
            <w:pPr>
              <w:spacing w:after="0"/>
              <w:jc w:val="right"/>
              <w:rPr>
                <w:b/>
                <w:bCs/>
                <w:color w:val="000000"/>
              </w:rPr>
            </w:pPr>
          </w:p>
          <w:p w:rsidR="00782D9F" w:rsidRPr="00A85CE1" w:rsidRDefault="00782D9F" w:rsidP="00144D5D">
            <w:pPr>
              <w:spacing w:after="0"/>
              <w:jc w:val="right"/>
              <w:rPr>
                <w:b/>
                <w:bCs/>
                <w:color w:val="000000"/>
              </w:rPr>
            </w:pPr>
            <w:r>
              <w:rPr>
                <w:b/>
                <w:bCs/>
                <w:color w:val="000000"/>
              </w:rPr>
              <w:t>32 299</w:t>
            </w:r>
          </w:p>
        </w:tc>
        <w:tc>
          <w:tcPr>
            <w:tcW w:w="1239" w:type="dxa"/>
            <w:tcBorders>
              <w:top w:val="nil"/>
              <w:left w:val="nil"/>
              <w:bottom w:val="nil"/>
              <w:right w:val="nil"/>
            </w:tcBorders>
            <w:noWrap/>
          </w:tcPr>
          <w:p w:rsidR="00782D9F" w:rsidRDefault="00782D9F" w:rsidP="00144D5D">
            <w:pPr>
              <w:spacing w:after="0"/>
              <w:jc w:val="right"/>
              <w:rPr>
                <w:b/>
                <w:bCs/>
                <w:color w:val="000000"/>
              </w:rPr>
            </w:pPr>
          </w:p>
          <w:p w:rsidR="00782D9F" w:rsidRPr="00A85CE1" w:rsidRDefault="00782D9F" w:rsidP="00144D5D">
            <w:pPr>
              <w:spacing w:after="0"/>
              <w:jc w:val="right"/>
              <w:rPr>
                <w:b/>
                <w:bCs/>
                <w:color w:val="000000"/>
              </w:rPr>
            </w:pPr>
          </w:p>
        </w:tc>
      </w:tr>
    </w:tbl>
    <w:p w:rsidR="00782D9F" w:rsidRDefault="00782D9F" w:rsidP="009E3EE1">
      <w:pPr>
        <w:spacing w:before="120"/>
      </w:pPr>
    </w:p>
    <w:p w:rsidR="00782D9F" w:rsidRPr="00224700" w:rsidRDefault="00782D9F" w:rsidP="009E3EE1">
      <w:pPr>
        <w:spacing w:before="120"/>
      </w:pPr>
      <w:r w:rsidRPr="00224700">
        <w:t>По мнению руководства Компании, совпадение и/или контролируемое несовпадение сроков размещения и погашения активов и обязательств является основополагающим фактором для успешного управления Компанией. В Компании, как правило, не происходит полного совпадения по указанным позициям, так как операции часто имеют неопределенные сроки погашения и различный характер. Несовпадение данных позиций потенциально повышает прибыльность деятельности, вместе с этим одновременно повышается риск понесения убытков. Сроки погашения активов и обязательств является важным фактором для оценки ликвидности Компании и ее рисков.</w:t>
      </w:r>
    </w:p>
    <w:p w:rsidR="00782D9F" w:rsidRPr="00224700" w:rsidRDefault="00782D9F" w:rsidP="00FC1EE6">
      <w:pPr>
        <w:spacing w:before="120"/>
        <w:rPr>
          <w:b/>
          <w:bCs/>
          <w:i/>
          <w:iCs/>
        </w:rPr>
      </w:pPr>
      <w:r w:rsidRPr="00224700">
        <w:rPr>
          <w:b/>
          <w:bCs/>
          <w:i/>
          <w:iCs/>
        </w:rPr>
        <w:t>Риск процентной ставки</w:t>
      </w:r>
    </w:p>
    <w:p w:rsidR="00782D9F" w:rsidRPr="002173ED" w:rsidRDefault="00782D9F" w:rsidP="007508A1">
      <w:r w:rsidRPr="002173ED">
        <w:t>Компания принимает на себя риск, связанный с влиянием колебаний рыночных процентных ставок на ее финансовое положение и потоки денежных средств. Такие колебания могут повышать уровень процентной маржи, однако в случае неожиданного изменения процентных ставок процентная маржа может также снижаться или вызывать убытки.</w:t>
      </w:r>
    </w:p>
    <w:p w:rsidR="00782D9F" w:rsidRPr="00224700" w:rsidRDefault="00782D9F" w:rsidP="007508A1">
      <w:r w:rsidRPr="002173ED">
        <w:t>Компания осуществляет мониторинг процентных ставок по финансовым инструментам.</w:t>
      </w:r>
      <w:r w:rsidRPr="00224700">
        <w:t xml:space="preserve"> </w:t>
      </w:r>
    </w:p>
    <w:p w:rsidR="00782D9F" w:rsidRPr="00224700" w:rsidRDefault="00782D9F" w:rsidP="00CC1F12">
      <w:pPr>
        <w:spacing w:before="120"/>
        <w:rPr>
          <w:b/>
          <w:bCs/>
          <w:i/>
          <w:iCs/>
        </w:rPr>
      </w:pPr>
      <w:r w:rsidRPr="00224700">
        <w:rPr>
          <w:b/>
          <w:bCs/>
          <w:i/>
          <w:iCs/>
        </w:rPr>
        <w:t xml:space="preserve">Операционный риск </w:t>
      </w:r>
    </w:p>
    <w:p w:rsidR="00782D9F" w:rsidRPr="00224700" w:rsidRDefault="00782D9F" w:rsidP="00CC1F12">
      <w:r w:rsidRPr="00224700">
        <w:t xml:space="preserve">Операционный риск – это риск возникновения убытков в результате несоответствия характеру и масштабам деятельности Компании и (или) требованиям действующего законодательства внутренних порядков и процедур проведения коммерческих операций и других сделок, их нарушения служащими Компании и (или) иными лицами (вследствие некомпетентности, непреднамеренных или умышленных действий или бездействия), несоразмерности (недостаточности) функциональных возможностей (характеристик) применяемых Компанией информационных, технологических и других систем и (или) их отказов (нарушений функционирования), а также в результате воздействия внешних событий. </w:t>
      </w:r>
    </w:p>
    <w:p w:rsidR="00782D9F" w:rsidRPr="00224700" w:rsidRDefault="00782D9F" w:rsidP="00CC1F12">
      <w:r w:rsidRPr="00224700">
        <w:t xml:space="preserve">Когда перестает функционировать система внутреннего контроля, операционные риски могут нанести вред репутации, иметь правовые последствия или привести к финансовым убыткам. </w:t>
      </w:r>
    </w:p>
    <w:p w:rsidR="00782D9F" w:rsidRPr="00224700" w:rsidRDefault="00782D9F" w:rsidP="00CC1F12">
      <w:r w:rsidRPr="00224700">
        <w:t xml:space="preserve">Компания с помощью системы контроля и путем отслеживания и соответствующей реакции на потенциальные риски может управлять такими рисками. Система контроля предусматривает эффективное разделение обязанностей, права доступа, процедуры утверждения и сверки, обучение персонала, а также процедуры оценки, включая внутренний аудит. Риски, связанные с осуществлением деятельности, такие, например, как изменение среды, технологии и изменения в отрасли, контролируются Компанией в рамках процесса стратегического планирования. </w:t>
      </w:r>
    </w:p>
    <w:p w:rsidR="00782D9F" w:rsidRPr="00224700" w:rsidRDefault="00782D9F" w:rsidP="00B84FAD">
      <w:pPr>
        <w:pStyle w:val="Heading1"/>
        <w:numPr>
          <w:ilvl w:val="0"/>
          <w:numId w:val="27"/>
        </w:numPr>
      </w:pPr>
      <w:bookmarkStart w:id="74" w:name="_Toc306018926"/>
      <w:bookmarkStart w:id="75" w:name="_Toc480983503"/>
      <w:bookmarkEnd w:id="74"/>
      <w:r w:rsidRPr="00224700">
        <w:t>Условные обязательства</w:t>
      </w:r>
      <w:bookmarkEnd w:id="75"/>
      <w:r w:rsidRPr="00224700">
        <w:t xml:space="preserve"> </w:t>
      </w:r>
    </w:p>
    <w:p w:rsidR="00782D9F" w:rsidRPr="00676CB0" w:rsidRDefault="00782D9F" w:rsidP="00676CB0">
      <w:pPr>
        <w:pStyle w:val="ListParagraph"/>
        <w:spacing w:before="120"/>
        <w:ind w:left="360" w:hanging="360"/>
        <w:rPr>
          <w:b/>
          <w:bCs/>
          <w:i/>
          <w:iCs/>
        </w:rPr>
      </w:pPr>
      <w:r w:rsidRPr="00676CB0">
        <w:rPr>
          <w:b/>
          <w:bCs/>
          <w:i/>
          <w:iCs/>
        </w:rPr>
        <w:t xml:space="preserve">Юридические вопросы </w:t>
      </w:r>
    </w:p>
    <w:p w:rsidR="00782D9F" w:rsidRDefault="00782D9F" w:rsidP="00676CB0">
      <w:pPr>
        <w:pStyle w:val="ListParagraph"/>
        <w:spacing w:before="120"/>
        <w:ind w:left="0"/>
      </w:pPr>
    </w:p>
    <w:p w:rsidR="00782D9F" w:rsidRPr="00676CB0" w:rsidRDefault="00782D9F" w:rsidP="00676CB0">
      <w:pPr>
        <w:pStyle w:val="ListParagraph"/>
        <w:spacing w:before="120"/>
        <w:ind w:left="0"/>
        <w:rPr>
          <w:b/>
          <w:bCs/>
          <w:i/>
          <w:iCs/>
        </w:rPr>
      </w:pPr>
      <w:r w:rsidRPr="00676CB0">
        <w:t xml:space="preserve">По состоянию на отчетные даты у Компании отсутствовали незавершенные судебные разбирательства, в которых Компания являлась </w:t>
      </w:r>
      <w:r>
        <w:t xml:space="preserve">бы </w:t>
      </w:r>
      <w:r w:rsidRPr="00676CB0">
        <w:t>ответчиком</w:t>
      </w:r>
      <w:r>
        <w:t>.</w:t>
      </w:r>
    </w:p>
    <w:p w:rsidR="00782D9F" w:rsidRPr="00224700" w:rsidRDefault="00782D9F" w:rsidP="00053774">
      <w:pPr>
        <w:spacing w:before="120"/>
        <w:rPr>
          <w:b/>
          <w:bCs/>
          <w:i/>
          <w:iCs/>
        </w:rPr>
      </w:pPr>
      <w:r w:rsidRPr="00224700">
        <w:rPr>
          <w:b/>
          <w:bCs/>
          <w:i/>
          <w:iCs/>
        </w:rPr>
        <w:t>Налоговое законодательство</w:t>
      </w:r>
    </w:p>
    <w:p w:rsidR="00782D9F" w:rsidRPr="00224700" w:rsidRDefault="00782D9F" w:rsidP="007508A1">
      <w:r w:rsidRPr="00224700">
        <w:t xml:space="preserve">Российское налоговое законодательство допускает различные толкования и подвержено частым изменениям. Интерпретация руководством Компании данного законодательства применительно к операциям и деятельности компаний Компании может быть оспорена соответствующими региональными или федеральными органами. Недавние события, произошедшие в Российской Федерации, указывают на то, что налоговые органы могут занять более жесткую позицию при интерпретации законодательства и проверке налоговых расчетов. Как следствие, налоговые органы могут предъявить претензии по тем сделкам и методам учета, по которым раньше они претензий не предъявляли. В результате, могут быть начислены значительные дополнительные налоги, пени и штрафы. Налоговые проверки могут охватывать три календарных года деятельности, непосредственно предшествовавшие году проверки. При определенных условиях проверке могут быть подвергнуты и более ранние периоды. </w:t>
      </w:r>
    </w:p>
    <w:p w:rsidR="00782D9F" w:rsidRDefault="00782D9F" w:rsidP="007508A1">
      <w:pPr>
        <w:spacing w:before="120"/>
      </w:pPr>
      <w:r w:rsidRPr="00224700">
        <w:t xml:space="preserve">По состоянию на </w:t>
      </w:r>
      <w:r>
        <w:t>31 декабря 2016 года и на 31 декабря 2015 г.</w:t>
      </w:r>
      <w:r w:rsidRPr="00224700">
        <w:t xml:space="preserve"> руководство считает, что придерживается адекватной интерпретации соответствующего законодательства, и позиция Компании в отношении налоговых</w:t>
      </w:r>
      <w:r>
        <w:t xml:space="preserve"> </w:t>
      </w:r>
      <w:r w:rsidRPr="00224700">
        <w:t>вопросов будет поддержана.</w:t>
      </w:r>
    </w:p>
    <w:p w:rsidR="00782D9F" w:rsidRPr="00224700" w:rsidRDefault="00782D9F" w:rsidP="007508A1">
      <w:pPr>
        <w:spacing w:before="120"/>
      </w:pPr>
    </w:p>
    <w:p w:rsidR="00782D9F" w:rsidRPr="00224700" w:rsidRDefault="00782D9F" w:rsidP="00B84FAD">
      <w:pPr>
        <w:pStyle w:val="Heading1"/>
        <w:numPr>
          <w:ilvl w:val="0"/>
          <w:numId w:val="27"/>
        </w:numPr>
      </w:pPr>
      <w:bookmarkStart w:id="76" w:name="_Toc480983504"/>
      <w:r w:rsidRPr="00224700">
        <w:t>Справедливая стоимость финансовых инструментов</w:t>
      </w:r>
      <w:bookmarkEnd w:id="76"/>
    </w:p>
    <w:p w:rsidR="00782D9F" w:rsidRPr="00224700" w:rsidRDefault="00782D9F" w:rsidP="00053774">
      <w:r w:rsidRPr="00224700">
        <w:t>Справедливая стоимость представляет собой сумму, на которую может быть обменен финансовый инструмент в ходе текущей операции между заинтересованными сторонами, кроме случаев вынужденной продажи или ликвидации. Наилучшим подтверждением справедливой стоимости является котировка финансового инструмента на активном рынке.</w:t>
      </w:r>
    </w:p>
    <w:p w:rsidR="00782D9F" w:rsidRPr="00224700" w:rsidRDefault="00782D9F" w:rsidP="00053774">
      <w:r w:rsidRPr="00224700">
        <w:t>Оценочная справедливая стоимость финансовых инструментов рассчитывалась Компанией исходя из имеющейся рыночной информации (при ее наличии) и надлежащих методов оценки. Однако для интерпретации рыночной информации в целях определения справедливой стоимости необходимо применять профессиональные суждения. Экономика Российской Федерации продолжает проявлять некоторые характерные особенности, присущие развивающимся странам, а экономические условия продолжают ограничивать объемы активности на финансовых рынках. Рыночные котировки могут быть устаревшими или отражать стоимость продажи по низким ценам и, ввиду этого, не отражать справедливую стоимость финансовых инструментов. При определении справедливой стоимости финансовых инструментов руководство использует всю имеющуюся рыночную информацию.</w:t>
      </w:r>
    </w:p>
    <w:p w:rsidR="00782D9F" w:rsidRPr="00224700" w:rsidRDefault="00782D9F" w:rsidP="00053774">
      <w:r w:rsidRPr="00224700">
        <w:t xml:space="preserve">Существуют следующие виды уровней иерархии оценки справедливой стоимости для финансовых инструментов, отражаемых по справедливой стоимости: </w:t>
      </w:r>
    </w:p>
    <w:p w:rsidR="00782D9F" w:rsidRPr="00224700" w:rsidRDefault="00782D9F" w:rsidP="00053774">
      <w:r w:rsidRPr="00224700">
        <w:rPr>
          <w:b/>
          <w:bCs/>
        </w:rPr>
        <w:t xml:space="preserve">Уровень 1: </w:t>
      </w:r>
      <w:r w:rsidRPr="00224700">
        <w:t xml:space="preserve">Финансовые активы, стоимость которых основана на нескорректированных рыночных котировках, взятых с активного рынка, информация по которому доступна Компании. В данную категорию попали ликвидные акции и </w:t>
      </w:r>
      <w:r>
        <w:t>облигации</w:t>
      </w:r>
      <w:r w:rsidRPr="00224700">
        <w:t>.</w:t>
      </w:r>
    </w:p>
    <w:p w:rsidR="00782D9F" w:rsidRPr="00224700" w:rsidRDefault="00782D9F" w:rsidP="00053774">
      <w:r w:rsidRPr="00224700">
        <w:rPr>
          <w:b/>
          <w:bCs/>
        </w:rPr>
        <w:t xml:space="preserve">Уровень 2: </w:t>
      </w:r>
      <w:r w:rsidRPr="00224700">
        <w:t xml:space="preserve">Финансовые активы, стоимость которых основана на рыночных котировках, взятых с рынка не являющегося активным, или основанных на построении экономических моделей с учетом рыночной информации, доступной широкому кругу пользователей. </w:t>
      </w:r>
    </w:p>
    <w:p w:rsidR="00782D9F" w:rsidRPr="00224700" w:rsidRDefault="00782D9F" w:rsidP="00053774">
      <w:r w:rsidRPr="00224700">
        <w:rPr>
          <w:b/>
          <w:bCs/>
        </w:rPr>
        <w:t>Уровень 3:</w:t>
      </w:r>
      <w:r w:rsidRPr="00224700">
        <w:t xml:space="preserve"> Финансовые активы, стоимость которых основана на результатах оценочных суждений, использующих как рыночную информацию, доступную широкому кругу пользователей, так и информацию недоступную широкому кругу пользователей. Данные оценочные суждения отражают предположения менеджмента о возможных оценочных суждениях, которые могут быть сделаны участниками рынка в отношении данных финансовых активов.</w:t>
      </w:r>
    </w:p>
    <w:p w:rsidR="00782D9F" w:rsidRPr="00224700" w:rsidRDefault="00782D9F" w:rsidP="00053774">
      <w:r w:rsidRPr="00224700">
        <w:t xml:space="preserve">При отнесении финансовых инструментов к той или иной категории в иерархии справедливой стоимости руководство использует суждения. </w:t>
      </w:r>
    </w:p>
    <w:p w:rsidR="00782D9F" w:rsidRDefault="00782D9F" w:rsidP="00053774">
      <w:pPr>
        <w:spacing w:before="120"/>
        <w:rPr>
          <w:b/>
          <w:bCs/>
          <w:i/>
          <w:iCs/>
        </w:rPr>
      </w:pPr>
    </w:p>
    <w:p w:rsidR="00782D9F" w:rsidRPr="00224700" w:rsidRDefault="00782D9F" w:rsidP="00053774">
      <w:pPr>
        <w:spacing w:before="120"/>
        <w:rPr>
          <w:b/>
          <w:bCs/>
          <w:i/>
          <w:iCs/>
        </w:rPr>
      </w:pPr>
      <w:r w:rsidRPr="00224700">
        <w:rPr>
          <w:b/>
          <w:bCs/>
          <w:i/>
          <w:iCs/>
        </w:rPr>
        <w:t xml:space="preserve">Финансовые инструменты, отражаемые по справедливой стоимости. </w:t>
      </w:r>
    </w:p>
    <w:p w:rsidR="00782D9F" w:rsidRPr="00224700" w:rsidRDefault="00782D9F" w:rsidP="00053774">
      <w:r w:rsidRPr="00224700">
        <w:t xml:space="preserve">Ценные бумаги, подлежащие отражению по справедливой стоимости через счет прибылей и убытков, и финансовые активы, имеющиеся в наличии для продажи, отражены в балансе по справедливой стоимости. Справедливая стоимость инструментов, отражаемых по справедливой стоимости, равна их балансовой стоимости. </w:t>
      </w:r>
    </w:p>
    <w:p w:rsidR="00782D9F" w:rsidRDefault="00782D9F" w:rsidP="00755E0A">
      <w:pPr>
        <w:autoSpaceDE w:val="0"/>
        <w:autoSpaceDN w:val="0"/>
        <w:adjustRightInd w:val="0"/>
        <w:spacing w:before="120"/>
      </w:pPr>
      <w:r w:rsidRPr="00224700">
        <w:t xml:space="preserve">Ниже представлена иерархия по справедливой стоимости на </w:t>
      </w:r>
      <w:r>
        <w:t>31 декабря 2016 года</w:t>
      </w:r>
      <w:r w:rsidRPr="00224700">
        <w:t>:</w:t>
      </w:r>
    </w:p>
    <w:tbl>
      <w:tblPr>
        <w:tblW w:w="9322" w:type="dxa"/>
        <w:tblInd w:w="2" w:type="dxa"/>
        <w:tblLayout w:type="fixed"/>
        <w:tblLook w:val="00A0"/>
      </w:tblPr>
      <w:tblGrid>
        <w:gridCol w:w="4361"/>
        <w:gridCol w:w="1276"/>
        <w:gridCol w:w="1275"/>
        <w:gridCol w:w="1276"/>
        <w:gridCol w:w="1134"/>
      </w:tblGrid>
      <w:tr w:rsidR="00782D9F" w:rsidRPr="00A85CE1">
        <w:trPr>
          <w:trHeight w:val="241"/>
        </w:trPr>
        <w:tc>
          <w:tcPr>
            <w:tcW w:w="4361" w:type="dxa"/>
            <w:tcBorders>
              <w:top w:val="nil"/>
              <w:left w:val="nil"/>
              <w:bottom w:val="single" w:sz="8" w:space="0" w:color="auto"/>
              <w:right w:val="nil"/>
            </w:tcBorders>
            <w:vAlign w:val="center"/>
          </w:tcPr>
          <w:p w:rsidR="00782D9F" w:rsidRPr="00A85CE1" w:rsidRDefault="00782D9F" w:rsidP="00144D5D">
            <w:pPr>
              <w:spacing w:after="0"/>
              <w:rPr>
                <w:color w:val="000000"/>
              </w:rPr>
            </w:pPr>
            <w:r w:rsidRPr="00A85CE1">
              <w:rPr>
                <w:color w:val="000000"/>
              </w:rPr>
              <w:t> </w:t>
            </w:r>
          </w:p>
        </w:tc>
        <w:tc>
          <w:tcPr>
            <w:tcW w:w="1276" w:type="dxa"/>
            <w:tcBorders>
              <w:top w:val="nil"/>
              <w:left w:val="nil"/>
              <w:bottom w:val="single" w:sz="8" w:space="0" w:color="auto"/>
              <w:right w:val="nil"/>
            </w:tcBorders>
            <w:vAlign w:val="center"/>
          </w:tcPr>
          <w:p w:rsidR="00782D9F" w:rsidRPr="00A85CE1" w:rsidRDefault="00782D9F" w:rsidP="00144D5D">
            <w:pPr>
              <w:spacing w:after="0"/>
              <w:jc w:val="right"/>
              <w:rPr>
                <w:b/>
                <w:bCs/>
                <w:color w:val="000000"/>
              </w:rPr>
            </w:pPr>
            <w:r w:rsidRPr="00A85CE1">
              <w:rPr>
                <w:b/>
                <w:bCs/>
                <w:color w:val="000000"/>
              </w:rPr>
              <w:t>Уровень 1</w:t>
            </w:r>
          </w:p>
        </w:tc>
        <w:tc>
          <w:tcPr>
            <w:tcW w:w="1275" w:type="dxa"/>
            <w:tcBorders>
              <w:top w:val="nil"/>
              <w:left w:val="nil"/>
              <w:bottom w:val="single" w:sz="8" w:space="0" w:color="auto"/>
              <w:right w:val="nil"/>
            </w:tcBorders>
            <w:vAlign w:val="center"/>
          </w:tcPr>
          <w:p w:rsidR="00782D9F" w:rsidRPr="00A85CE1" w:rsidRDefault="00782D9F" w:rsidP="00144D5D">
            <w:pPr>
              <w:spacing w:after="0"/>
              <w:jc w:val="right"/>
              <w:rPr>
                <w:b/>
                <w:bCs/>
                <w:color w:val="000000"/>
              </w:rPr>
            </w:pPr>
            <w:r w:rsidRPr="00A85CE1">
              <w:rPr>
                <w:b/>
                <w:bCs/>
                <w:color w:val="000000"/>
              </w:rPr>
              <w:t>Уровень 2</w:t>
            </w:r>
          </w:p>
        </w:tc>
        <w:tc>
          <w:tcPr>
            <w:tcW w:w="1276" w:type="dxa"/>
            <w:tcBorders>
              <w:top w:val="nil"/>
              <w:left w:val="nil"/>
              <w:bottom w:val="single" w:sz="8" w:space="0" w:color="auto"/>
              <w:right w:val="nil"/>
            </w:tcBorders>
            <w:vAlign w:val="center"/>
          </w:tcPr>
          <w:p w:rsidR="00782D9F" w:rsidRPr="00A85CE1" w:rsidRDefault="00782D9F" w:rsidP="00144D5D">
            <w:pPr>
              <w:spacing w:after="0"/>
              <w:jc w:val="right"/>
              <w:rPr>
                <w:b/>
                <w:bCs/>
                <w:color w:val="000000"/>
              </w:rPr>
            </w:pPr>
            <w:r w:rsidRPr="00A85CE1">
              <w:rPr>
                <w:b/>
                <w:bCs/>
                <w:color w:val="000000"/>
              </w:rPr>
              <w:t>Уровень 3</w:t>
            </w:r>
          </w:p>
        </w:tc>
        <w:tc>
          <w:tcPr>
            <w:tcW w:w="1134" w:type="dxa"/>
            <w:tcBorders>
              <w:top w:val="nil"/>
              <w:left w:val="nil"/>
              <w:bottom w:val="single" w:sz="8" w:space="0" w:color="auto"/>
              <w:right w:val="nil"/>
            </w:tcBorders>
            <w:vAlign w:val="center"/>
          </w:tcPr>
          <w:p w:rsidR="00782D9F" w:rsidRPr="00A85CE1" w:rsidRDefault="00782D9F" w:rsidP="00144D5D">
            <w:pPr>
              <w:spacing w:after="0"/>
              <w:jc w:val="right"/>
              <w:rPr>
                <w:b/>
                <w:bCs/>
                <w:color w:val="000000"/>
              </w:rPr>
            </w:pPr>
            <w:r w:rsidRPr="00A85CE1">
              <w:rPr>
                <w:b/>
                <w:bCs/>
                <w:color w:val="000000"/>
              </w:rPr>
              <w:t>Итого</w:t>
            </w:r>
          </w:p>
        </w:tc>
      </w:tr>
      <w:tr w:rsidR="00782D9F" w:rsidRPr="00A85CE1">
        <w:trPr>
          <w:trHeight w:val="268"/>
        </w:trPr>
        <w:tc>
          <w:tcPr>
            <w:tcW w:w="4361" w:type="dxa"/>
            <w:tcBorders>
              <w:top w:val="nil"/>
              <w:left w:val="nil"/>
              <w:bottom w:val="nil"/>
              <w:right w:val="nil"/>
            </w:tcBorders>
            <w:vAlign w:val="center"/>
          </w:tcPr>
          <w:p w:rsidR="00782D9F" w:rsidRPr="00A85CE1" w:rsidRDefault="00782D9F" w:rsidP="00144D5D">
            <w:pPr>
              <w:spacing w:after="0"/>
              <w:jc w:val="right"/>
              <w:rPr>
                <w:b/>
                <w:bCs/>
                <w:color w:val="000000"/>
              </w:rPr>
            </w:pPr>
          </w:p>
        </w:tc>
        <w:tc>
          <w:tcPr>
            <w:tcW w:w="1276" w:type="dxa"/>
            <w:tcBorders>
              <w:top w:val="nil"/>
              <w:left w:val="nil"/>
              <w:bottom w:val="nil"/>
              <w:right w:val="nil"/>
            </w:tcBorders>
            <w:vAlign w:val="center"/>
          </w:tcPr>
          <w:p w:rsidR="00782D9F" w:rsidRPr="00A85CE1" w:rsidRDefault="00782D9F" w:rsidP="00144D5D">
            <w:pPr>
              <w:spacing w:after="0"/>
              <w:jc w:val="left"/>
            </w:pPr>
          </w:p>
        </w:tc>
        <w:tc>
          <w:tcPr>
            <w:tcW w:w="1275" w:type="dxa"/>
            <w:tcBorders>
              <w:top w:val="nil"/>
              <w:left w:val="nil"/>
              <w:bottom w:val="nil"/>
              <w:right w:val="nil"/>
            </w:tcBorders>
            <w:vAlign w:val="center"/>
          </w:tcPr>
          <w:p w:rsidR="00782D9F" w:rsidRPr="00A85CE1" w:rsidRDefault="00782D9F" w:rsidP="00144D5D">
            <w:pPr>
              <w:spacing w:after="0"/>
              <w:jc w:val="left"/>
            </w:pPr>
          </w:p>
        </w:tc>
        <w:tc>
          <w:tcPr>
            <w:tcW w:w="1276" w:type="dxa"/>
            <w:tcBorders>
              <w:top w:val="nil"/>
              <w:left w:val="nil"/>
              <w:bottom w:val="nil"/>
              <w:right w:val="nil"/>
            </w:tcBorders>
            <w:vAlign w:val="center"/>
          </w:tcPr>
          <w:p w:rsidR="00782D9F" w:rsidRPr="00A85CE1" w:rsidRDefault="00782D9F" w:rsidP="00144D5D">
            <w:pPr>
              <w:spacing w:after="0"/>
              <w:jc w:val="left"/>
            </w:pPr>
          </w:p>
        </w:tc>
        <w:tc>
          <w:tcPr>
            <w:tcW w:w="1134" w:type="dxa"/>
            <w:tcBorders>
              <w:top w:val="nil"/>
              <w:left w:val="nil"/>
              <w:bottom w:val="nil"/>
              <w:right w:val="nil"/>
            </w:tcBorders>
            <w:vAlign w:val="center"/>
          </w:tcPr>
          <w:p w:rsidR="00782D9F" w:rsidRPr="00A85CE1" w:rsidRDefault="00782D9F" w:rsidP="00144D5D">
            <w:pPr>
              <w:spacing w:after="0"/>
              <w:jc w:val="left"/>
            </w:pPr>
          </w:p>
        </w:tc>
      </w:tr>
      <w:tr w:rsidR="00782D9F" w:rsidRPr="00A85CE1">
        <w:trPr>
          <w:trHeight w:val="228"/>
        </w:trPr>
        <w:tc>
          <w:tcPr>
            <w:tcW w:w="4361" w:type="dxa"/>
            <w:tcBorders>
              <w:top w:val="nil"/>
              <w:left w:val="nil"/>
              <w:bottom w:val="nil"/>
              <w:right w:val="nil"/>
            </w:tcBorders>
            <w:noWrap/>
            <w:vAlign w:val="center"/>
          </w:tcPr>
          <w:p w:rsidR="00782D9F" w:rsidRPr="00A85CE1" w:rsidRDefault="00782D9F" w:rsidP="00144D5D">
            <w:pPr>
              <w:spacing w:after="0"/>
              <w:jc w:val="left"/>
              <w:rPr>
                <w:b/>
                <w:bCs/>
                <w:color w:val="000000"/>
              </w:rPr>
            </w:pPr>
            <w:r w:rsidRPr="00A85CE1">
              <w:rPr>
                <w:b/>
                <w:bCs/>
                <w:color w:val="000000"/>
              </w:rPr>
              <w:t>Финансовые активы, оцениваемые по справедливой стоимости через прибыль или убыток, в том числе:</w:t>
            </w:r>
          </w:p>
        </w:tc>
        <w:tc>
          <w:tcPr>
            <w:tcW w:w="1276" w:type="dxa"/>
            <w:tcBorders>
              <w:top w:val="nil"/>
              <w:left w:val="nil"/>
              <w:bottom w:val="nil"/>
              <w:right w:val="nil"/>
            </w:tcBorders>
            <w:vAlign w:val="center"/>
          </w:tcPr>
          <w:p w:rsidR="00782D9F" w:rsidRPr="00A85CE1" w:rsidRDefault="00782D9F" w:rsidP="00144D5D">
            <w:pPr>
              <w:spacing w:after="0"/>
              <w:jc w:val="right"/>
              <w:rPr>
                <w:b/>
                <w:bCs/>
                <w:color w:val="000000"/>
              </w:rPr>
            </w:pPr>
            <w:r>
              <w:rPr>
                <w:b/>
                <w:bCs/>
                <w:color w:val="000000"/>
              </w:rPr>
              <w:t>22 578</w:t>
            </w:r>
            <w:r w:rsidRPr="00A85CE1">
              <w:rPr>
                <w:b/>
                <w:bCs/>
                <w:color w:val="000000"/>
              </w:rPr>
              <w:t xml:space="preserve"> </w:t>
            </w:r>
          </w:p>
        </w:tc>
        <w:tc>
          <w:tcPr>
            <w:tcW w:w="1275" w:type="dxa"/>
            <w:tcBorders>
              <w:top w:val="nil"/>
              <w:left w:val="nil"/>
              <w:bottom w:val="nil"/>
              <w:right w:val="nil"/>
            </w:tcBorders>
            <w:vAlign w:val="center"/>
          </w:tcPr>
          <w:p w:rsidR="00782D9F" w:rsidRPr="00A85CE1" w:rsidRDefault="00782D9F" w:rsidP="00144D5D">
            <w:pPr>
              <w:spacing w:after="0"/>
              <w:jc w:val="right"/>
              <w:rPr>
                <w:b/>
                <w:bCs/>
                <w:color w:val="000000"/>
              </w:rPr>
            </w:pPr>
            <w:r w:rsidRPr="00A85CE1">
              <w:rPr>
                <w:b/>
                <w:bCs/>
                <w:color w:val="000000"/>
              </w:rPr>
              <w:t xml:space="preserve">- </w:t>
            </w:r>
          </w:p>
        </w:tc>
        <w:tc>
          <w:tcPr>
            <w:tcW w:w="1276" w:type="dxa"/>
            <w:tcBorders>
              <w:top w:val="nil"/>
              <w:left w:val="nil"/>
              <w:bottom w:val="nil"/>
              <w:right w:val="nil"/>
            </w:tcBorders>
            <w:vAlign w:val="center"/>
          </w:tcPr>
          <w:p w:rsidR="00782D9F" w:rsidRPr="00A85CE1" w:rsidRDefault="00782D9F" w:rsidP="00144D5D">
            <w:pPr>
              <w:spacing w:after="0"/>
              <w:jc w:val="right"/>
              <w:rPr>
                <w:b/>
                <w:bCs/>
                <w:color w:val="000000"/>
              </w:rPr>
            </w:pPr>
            <w:r w:rsidRPr="00A85CE1">
              <w:rPr>
                <w:b/>
                <w:bCs/>
                <w:color w:val="000000"/>
              </w:rPr>
              <w:t xml:space="preserve">- </w:t>
            </w:r>
          </w:p>
        </w:tc>
        <w:tc>
          <w:tcPr>
            <w:tcW w:w="1134" w:type="dxa"/>
            <w:tcBorders>
              <w:top w:val="nil"/>
              <w:left w:val="nil"/>
              <w:bottom w:val="nil"/>
              <w:right w:val="nil"/>
            </w:tcBorders>
            <w:vAlign w:val="center"/>
          </w:tcPr>
          <w:p w:rsidR="00782D9F" w:rsidRPr="00A85CE1" w:rsidRDefault="00782D9F" w:rsidP="00144D5D">
            <w:pPr>
              <w:spacing w:after="0"/>
              <w:jc w:val="right"/>
              <w:rPr>
                <w:b/>
                <w:bCs/>
                <w:color w:val="000000"/>
              </w:rPr>
            </w:pPr>
            <w:r>
              <w:rPr>
                <w:b/>
                <w:bCs/>
                <w:color w:val="000000"/>
              </w:rPr>
              <w:t>22 578</w:t>
            </w:r>
            <w:r w:rsidRPr="00A85CE1">
              <w:rPr>
                <w:b/>
                <w:bCs/>
                <w:color w:val="000000"/>
              </w:rPr>
              <w:t xml:space="preserve"> </w:t>
            </w:r>
          </w:p>
        </w:tc>
      </w:tr>
      <w:tr w:rsidR="00782D9F" w:rsidRPr="00A85CE1">
        <w:trPr>
          <w:trHeight w:val="228"/>
        </w:trPr>
        <w:tc>
          <w:tcPr>
            <w:tcW w:w="4361" w:type="dxa"/>
            <w:tcBorders>
              <w:top w:val="nil"/>
              <w:left w:val="nil"/>
              <w:bottom w:val="nil"/>
              <w:right w:val="nil"/>
            </w:tcBorders>
            <w:noWrap/>
            <w:vAlign w:val="center"/>
          </w:tcPr>
          <w:p w:rsidR="00782D9F" w:rsidRPr="00A85CE1" w:rsidRDefault="00782D9F" w:rsidP="00144D5D">
            <w:pPr>
              <w:spacing w:after="0"/>
              <w:jc w:val="left"/>
              <w:rPr>
                <w:color w:val="000000"/>
              </w:rPr>
            </w:pPr>
            <w:r w:rsidRPr="00A85CE1">
              <w:rPr>
                <w:color w:val="000000"/>
              </w:rPr>
              <w:t xml:space="preserve">  акции</w:t>
            </w:r>
          </w:p>
        </w:tc>
        <w:tc>
          <w:tcPr>
            <w:tcW w:w="1276" w:type="dxa"/>
            <w:tcBorders>
              <w:top w:val="nil"/>
              <w:left w:val="nil"/>
              <w:bottom w:val="nil"/>
              <w:right w:val="nil"/>
            </w:tcBorders>
            <w:vAlign w:val="center"/>
          </w:tcPr>
          <w:p w:rsidR="00782D9F" w:rsidRPr="00A85CE1" w:rsidRDefault="00782D9F" w:rsidP="00144D5D">
            <w:pPr>
              <w:spacing w:after="0"/>
              <w:jc w:val="right"/>
              <w:rPr>
                <w:color w:val="000000"/>
              </w:rPr>
            </w:pPr>
            <w:r>
              <w:rPr>
                <w:color w:val="000000"/>
              </w:rPr>
              <w:t>9 170</w:t>
            </w:r>
            <w:r w:rsidRPr="00A85CE1">
              <w:rPr>
                <w:color w:val="000000"/>
              </w:rPr>
              <w:t xml:space="preserve"> </w:t>
            </w:r>
          </w:p>
        </w:tc>
        <w:tc>
          <w:tcPr>
            <w:tcW w:w="1275" w:type="dxa"/>
            <w:tcBorders>
              <w:top w:val="nil"/>
              <w:left w:val="nil"/>
              <w:bottom w:val="nil"/>
              <w:right w:val="nil"/>
            </w:tcBorders>
            <w:vAlign w:val="center"/>
          </w:tcPr>
          <w:p w:rsidR="00782D9F" w:rsidRPr="00A85CE1" w:rsidRDefault="00782D9F" w:rsidP="00144D5D">
            <w:pPr>
              <w:spacing w:after="0"/>
              <w:jc w:val="right"/>
              <w:rPr>
                <w:color w:val="000000"/>
              </w:rPr>
            </w:pPr>
            <w:r w:rsidRPr="00A85CE1">
              <w:rPr>
                <w:color w:val="000000"/>
              </w:rPr>
              <w:t xml:space="preserve">- </w:t>
            </w:r>
          </w:p>
        </w:tc>
        <w:tc>
          <w:tcPr>
            <w:tcW w:w="1276" w:type="dxa"/>
            <w:tcBorders>
              <w:top w:val="nil"/>
              <w:left w:val="nil"/>
              <w:bottom w:val="nil"/>
              <w:right w:val="nil"/>
            </w:tcBorders>
            <w:vAlign w:val="center"/>
          </w:tcPr>
          <w:p w:rsidR="00782D9F" w:rsidRPr="00A85CE1" w:rsidRDefault="00782D9F" w:rsidP="00144D5D">
            <w:pPr>
              <w:spacing w:after="0"/>
              <w:jc w:val="right"/>
              <w:rPr>
                <w:color w:val="000000"/>
              </w:rPr>
            </w:pPr>
            <w:r w:rsidRPr="00A85CE1">
              <w:rPr>
                <w:color w:val="000000"/>
              </w:rPr>
              <w:t xml:space="preserve">- </w:t>
            </w:r>
          </w:p>
        </w:tc>
        <w:tc>
          <w:tcPr>
            <w:tcW w:w="1134" w:type="dxa"/>
            <w:tcBorders>
              <w:top w:val="nil"/>
              <w:left w:val="nil"/>
              <w:bottom w:val="nil"/>
              <w:right w:val="nil"/>
            </w:tcBorders>
            <w:vAlign w:val="center"/>
          </w:tcPr>
          <w:p w:rsidR="00782D9F" w:rsidRPr="00A85CE1" w:rsidRDefault="00782D9F" w:rsidP="00144D5D">
            <w:pPr>
              <w:spacing w:after="0"/>
              <w:jc w:val="right"/>
              <w:rPr>
                <w:b/>
                <w:bCs/>
                <w:color w:val="000000"/>
              </w:rPr>
            </w:pPr>
            <w:r>
              <w:rPr>
                <w:b/>
                <w:bCs/>
                <w:color w:val="000000"/>
              </w:rPr>
              <w:t>9 170</w:t>
            </w:r>
            <w:r w:rsidRPr="00A85CE1">
              <w:rPr>
                <w:b/>
                <w:bCs/>
                <w:color w:val="000000"/>
              </w:rPr>
              <w:t xml:space="preserve"> </w:t>
            </w:r>
          </w:p>
        </w:tc>
      </w:tr>
      <w:tr w:rsidR="00782D9F" w:rsidRPr="00A85CE1">
        <w:trPr>
          <w:trHeight w:val="228"/>
        </w:trPr>
        <w:tc>
          <w:tcPr>
            <w:tcW w:w="4361" w:type="dxa"/>
            <w:tcBorders>
              <w:top w:val="nil"/>
              <w:left w:val="nil"/>
              <w:bottom w:val="nil"/>
              <w:right w:val="nil"/>
            </w:tcBorders>
            <w:noWrap/>
            <w:vAlign w:val="center"/>
          </w:tcPr>
          <w:p w:rsidR="00782D9F" w:rsidRPr="00A85CE1" w:rsidRDefault="00782D9F" w:rsidP="00144D5D">
            <w:pPr>
              <w:spacing w:after="0"/>
              <w:jc w:val="left"/>
              <w:rPr>
                <w:color w:val="000000"/>
              </w:rPr>
            </w:pPr>
            <w:r w:rsidRPr="00A85CE1">
              <w:rPr>
                <w:color w:val="000000"/>
              </w:rPr>
              <w:t xml:space="preserve">  облигации</w:t>
            </w:r>
          </w:p>
        </w:tc>
        <w:tc>
          <w:tcPr>
            <w:tcW w:w="1276" w:type="dxa"/>
            <w:tcBorders>
              <w:top w:val="nil"/>
              <w:left w:val="nil"/>
              <w:bottom w:val="nil"/>
              <w:right w:val="nil"/>
            </w:tcBorders>
            <w:vAlign w:val="center"/>
          </w:tcPr>
          <w:p w:rsidR="00782D9F" w:rsidRPr="00A85CE1" w:rsidRDefault="00782D9F" w:rsidP="00144D5D">
            <w:pPr>
              <w:spacing w:after="0"/>
              <w:jc w:val="right"/>
              <w:rPr>
                <w:color w:val="000000"/>
              </w:rPr>
            </w:pPr>
            <w:r>
              <w:rPr>
                <w:color w:val="000000"/>
              </w:rPr>
              <w:t>13 408</w:t>
            </w:r>
            <w:r w:rsidRPr="00A85CE1">
              <w:rPr>
                <w:color w:val="000000"/>
              </w:rPr>
              <w:t xml:space="preserve"> </w:t>
            </w:r>
          </w:p>
        </w:tc>
        <w:tc>
          <w:tcPr>
            <w:tcW w:w="1275" w:type="dxa"/>
            <w:tcBorders>
              <w:top w:val="nil"/>
              <w:left w:val="nil"/>
              <w:bottom w:val="nil"/>
              <w:right w:val="nil"/>
            </w:tcBorders>
            <w:vAlign w:val="center"/>
          </w:tcPr>
          <w:p w:rsidR="00782D9F" w:rsidRPr="00A85CE1" w:rsidRDefault="00782D9F" w:rsidP="00144D5D">
            <w:pPr>
              <w:spacing w:after="0"/>
              <w:jc w:val="right"/>
              <w:rPr>
                <w:color w:val="000000"/>
              </w:rPr>
            </w:pPr>
            <w:r w:rsidRPr="00A85CE1">
              <w:rPr>
                <w:color w:val="000000"/>
              </w:rPr>
              <w:t xml:space="preserve">- </w:t>
            </w:r>
          </w:p>
        </w:tc>
        <w:tc>
          <w:tcPr>
            <w:tcW w:w="1276" w:type="dxa"/>
            <w:tcBorders>
              <w:top w:val="nil"/>
              <w:left w:val="nil"/>
              <w:bottom w:val="nil"/>
              <w:right w:val="nil"/>
            </w:tcBorders>
            <w:vAlign w:val="center"/>
          </w:tcPr>
          <w:p w:rsidR="00782D9F" w:rsidRPr="00A85CE1" w:rsidRDefault="00782D9F" w:rsidP="00144D5D">
            <w:pPr>
              <w:spacing w:after="0"/>
              <w:jc w:val="right"/>
              <w:rPr>
                <w:color w:val="000000"/>
              </w:rPr>
            </w:pPr>
            <w:r w:rsidRPr="00A85CE1">
              <w:rPr>
                <w:color w:val="000000"/>
              </w:rPr>
              <w:t xml:space="preserve">- </w:t>
            </w:r>
          </w:p>
        </w:tc>
        <w:tc>
          <w:tcPr>
            <w:tcW w:w="1134" w:type="dxa"/>
            <w:tcBorders>
              <w:top w:val="nil"/>
              <w:left w:val="nil"/>
              <w:bottom w:val="nil"/>
              <w:right w:val="nil"/>
            </w:tcBorders>
            <w:vAlign w:val="center"/>
          </w:tcPr>
          <w:p w:rsidR="00782D9F" w:rsidRPr="00A85CE1" w:rsidRDefault="00782D9F" w:rsidP="00144D5D">
            <w:pPr>
              <w:spacing w:after="0"/>
              <w:jc w:val="right"/>
              <w:rPr>
                <w:b/>
                <w:bCs/>
                <w:color w:val="000000"/>
              </w:rPr>
            </w:pPr>
            <w:r>
              <w:rPr>
                <w:b/>
                <w:bCs/>
                <w:color w:val="000000"/>
              </w:rPr>
              <w:t>13 408</w:t>
            </w:r>
            <w:r w:rsidRPr="00A85CE1">
              <w:rPr>
                <w:b/>
                <w:bCs/>
                <w:color w:val="000000"/>
              </w:rPr>
              <w:t xml:space="preserve"> </w:t>
            </w:r>
          </w:p>
        </w:tc>
      </w:tr>
      <w:tr w:rsidR="00782D9F" w:rsidRPr="00A85CE1">
        <w:trPr>
          <w:trHeight w:val="228"/>
        </w:trPr>
        <w:tc>
          <w:tcPr>
            <w:tcW w:w="4361" w:type="dxa"/>
            <w:tcBorders>
              <w:top w:val="nil"/>
              <w:left w:val="nil"/>
              <w:bottom w:val="nil"/>
              <w:right w:val="nil"/>
            </w:tcBorders>
            <w:noWrap/>
            <w:vAlign w:val="center"/>
          </w:tcPr>
          <w:p w:rsidR="00782D9F" w:rsidRPr="00A85CE1" w:rsidRDefault="00782D9F" w:rsidP="00144D5D">
            <w:pPr>
              <w:spacing w:after="0"/>
              <w:jc w:val="right"/>
              <w:rPr>
                <w:b/>
                <w:bCs/>
                <w:color w:val="000000"/>
              </w:rPr>
            </w:pPr>
          </w:p>
        </w:tc>
        <w:tc>
          <w:tcPr>
            <w:tcW w:w="1276" w:type="dxa"/>
            <w:tcBorders>
              <w:top w:val="nil"/>
              <w:left w:val="nil"/>
              <w:bottom w:val="nil"/>
              <w:right w:val="nil"/>
            </w:tcBorders>
            <w:vAlign w:val="center"/>
          </w:tcPr>
          <w:p w:rsidR="00782D9F" w:rsidRPr="00A85CE1" w:rsidRDefault="00782D9F" w:rsidP="00144D5D">
            <w:pPr>
              <w:spacing w:after="0"/>
              <w:jc w:val="right"/>
            </w:pPr>
          </w:p>
        </w:tc>
        <w:tc>
          <w:tcPr>
            <w:tcW w:w="1275" w:type="dxa"/>
            <w:tcBorders>
              <w:top w:val="nil"/>
              <w:left w:val="nil"/>
              <w:bottom w:val="nil"/>
              <w:right w:val="nil"/>
            </w:tcBorders>
            <w:vAlign w:val="center"/>
          </w:tcPr>
          <w:p w:rsidR="00782D9F" w:rsidRPr="00A85CE1" w:rsidRDefault="00782D9F" w:rsidP="00144D5D">
            <w:pPr>
              <w:spacing w:after="0"/>
              <w:jc w:val="right"/>
            </w:pPr>
          </w:p>
        </w:tc>
        <w:tc>
          <w:tcPr>
            <w:tcW w:w="1276" w:type="dxa"/>
            <w:tcBorders>
              <w:top w:val="nil"/>
              <w:left w:val="nil"/>
              <w:bottom w:val="nil"/>
              <w:right w:val="nil"/>
            </w:tcBorders>
            <w:vAlign w:val="center"/>
          </w:tcPr>
          <w:p w:rsidR="00782D9F" w:rsidRPr="00A85CE1" w:rsidRDefault="00782D9F" w:rsidP="00144D5D">
            <w:pPr>
              <w:spacing w:after="0"/>
              <w:jc w:val="right"/>
            </w:pPr>
          </w:p>
        </w:tc>
        <w:tc>
          <w:tcPr>
            <w:tcW w:w="1134" w:type="dxa"/>
            <w:tcBorders>
              <w:top w:val="nil"/>
              <w:left w:val="nil"/>
              <w:bottom w:val="nil"/>
              <w:right w:val="nil"/>
            </w:tcBorders>
            <w:vAlign w:val="center"/>
          </w:tcPr>
          <w:p w:rsidR="00782D9F" w:rsidRPr="00A85CE1" w:rsidRDefault="00782D9F" w:rsidP="00144D5D">
            <w:pPr>
              <w:spacing w:after="0"/>
              <w:jc w:val="right"/>
            </w:pPr>
          </w:p>
        </w:tc>
      </w:tr>
      <w:tr w:rsidR="00782D9F" w:rsidRPr="00A85CE1">
        <w:trPr>
          <w:trHeight w:val="228"/>
        </w:trPr>
        <w:tc>
          <w:tcPr>
            <w:tcW w:w="4361" w:type="dxa"/>
            <w:tcBorders>
              <w:top w:val="nil"/>
              <w:left w:val="nil"/>
              <w:bottom w:val="nil"/>
              <w:right w:val="nil"/>
            </w:tcBorders>
            <w:noWrap/>
            <w:vAlign w:val="center"/>
          </w:tcPr>
          <w:p w:rsidR="00782D9F" w:rsidRPr="00A85CE1" w:rsidRDefault="00782D9F" w:rsidP="00144D5D">
            <w:pPr>
              <w:spacing w:after="0"/>
              <w:jc w:val="left"/>
              <w:rPr>
                <w:b/>
                <w:bCs/>
                <w:color w:val="000000"/>
              </w:rPr>
            </w:pPr>
            <w:r w:rsidRPr="00A85CE1">
              <w:rPr>
                <w:b/>
                <w:bCs/>
                <w:color w:val="000000"/>
              </w:rPr>
              <w:t>Финансовые активы, имеющиеся в наличии для продажи</w:t>
            </w:r>
            <w:r>
              <w:rPr>
                <w:b/>
                <w:bCs/>
                <w:color w:val="000000"/>
              </w:rPr>
              <w:t xml:space="preserve"> через прочий совокупный доход</w:t>
            </w:r>
          </w:p>
        </w:tc>
        <w:tc>
          <w:tcPr>
            <w:tcW w:w="1276" w:type="dxa"/>
            <w:tcBorders>
              <w:top w:val="nil"/>
              <w:left w:val="nil"/>
              <w:bottom w:val="nil"/>
              <w:right w:val="nil"/>
            </w:tcBorders>
            <w:vAlign w:val="center"/>
          </w:tcPr>
          <w:p w:rsidR="00782D9F" w:rsidRPr="00A85CE1" w:rsidRDefault="00782D9F" w:rsidP="00144D5D">
            <w:pPr>
              <w:spacing w:after="0"/>
              <w:jc w:val="right"/>
              <w:rPr>
                <w:b/>
                <w:bCs/>
                <w:color w:val="000000"/>
              </w:rPr>
            </w:pPr>
            <w:r w:rsidRPr="00A85CE1">
              <w:rPr>
                <w:b/>
                <w:bCs/>
                <w:color w:val="000000"/>
              </w:rPr>
              <w:t>-</w:t>
            </w:r>
          </w:p>
        </w:tc>
        <w:tc>
          <w:tcPr>
            <w:tcW w:w="1275" w:type="dxa"/>
            <w:tcBorders>
              <w:top w:val="nil"/>
              <w:left w:val="nil"/>
              <w:bottom w:val="nil"/>
              <w:right w:val="nil"/>
            </w:tcBorders>
            <w:vAlign w:val="center"/>
          </w:tcPr>
          <w:p w:rsidR="00782D9F" w:rsidRPr="00A85CE1" w:rsidRDefault="00782D9F" w:rsidP="00144D5D">
            <w:pPr>
              <w:spacing w:after="0"/>
              <w:jc w:val="right"/>
              <w:rPr>
                <w:b/>
                <w:bCs/>
                <w:color w:val="000000"/>
              </w:rPr>
            </w:pPr>
            <w:r w:rsidRPr="00A85CE1">
              <w:rPr>
                <w:b/>
                <w:bCs/>
                <w:color w:val="000000"/>
              </w:rPr>
              <w:t>-</w:t>
            </w:r>
          </w:p>
        </w:tc>
        <w:tc>
          <w:tcPr>
            <w:tcW w:w="1276" w:type="dxa"/>
            <w:tcBorders>
              <w:top w:val="nil"/>
              <w:left w:val="nil"/>
              <w:bottom w:val="nil"/>
              <w:right w:val="nil"/>
            </w:tcBorders>
            <w:vAlign w:val="center"/>
          </w:tcPr>
          <w:p w:rsidR="00782D9F" w:rsidRPr="00A85CE1" w:rsidRDefault="00782D9F" w:rsidP="00144D5D">
            <w:pPr>
              <w:spacing w:after="0"/>
              <w:jc w:val="right"/>
              <w:rPr>
                <w:b/>
                <w:bCs/>
                <w:color w:val="000000"/>
              </w:rPr>
            </w:pPr>
            <w:r>
              <w:rPr>
                <w:b/>
                <w:bCs/>
                <w:color w:val="000000"/>
              </w:rPr>
              <w:t>711</w:t>
            </w:r>
            <w:r w:rsidRPr="00A85CE1">
              <w:rPr>
                <w:b/>
                <w:bCs/>
                <w:color w:val="000000"/>
              </w:rPr>
              <w:t xml:space="preserve"> </w:t>
            </w:r>
          </w:p>
        </w:tc>
        <w:tc>
          <w:tcPr>
            <w:tcW w:w="1134" w:type="dxa"/>
            <w:tcBorders>
              <w:top w:val="nil"/>
              <w:left w:val="nil"/>
              <w:bottom w:val="nil"/>
              <w:right w:val="nil"/>
            </w:tcBorders>
            <w:vAlign w:val="center"/>
          </w:tcPr>
          <w:p w:rsidR="00782D9F" w:rsidRPr="00A85CE1" w:rsidRDefault="00782D9F" w:rsidP="00144D5D">
            <w:pPr>
              <w:spacing w:after="0"/>
              <w:jc w:val="right"/>
              <w:rPr>
                <w:b/>
                <w:bCs/>
                <w:color w:val="000000"/>
              </w:rPr>
            </w:pPr>
            <w:r>
              <w:rPr>
                <w:b/>
                <w:bCs/>
                <w:color w:val="000000"/>
              </w:rPr>
              <w:t>711</w:t>
            </w:r>
            <w:r w:rsidRPr="00A85CE1">
              <w:rPr>
                <w:b/>
                <w:bCs/>
                <w:color w:val="000000"/>
              </w:rPr>
              <w:t xml:space="preserve"> </w:t>
            </w:r>
          </w:p>
        </w:tc>
      </w:tr>
      <w:tr w:rsidR="00782D9F" w:rsidRPr="00A85CE1">
        <w:trPr>
          <w:trHeight w:val="228"/>
        </w:trPr>
        <w:tc>
          <w:tcPr>
            <w:tcW w:w="4361" w:type="dxa"/>
            <w:tcBorders>
              <w:top w:val="nil"/>
              <w:left w:val="nil"/>
              <w:bottom w:val="nil"/>
              <w:right w:val="nil"/>
            </w:tcBorders>
            <w:noWrap/>
            <w:vAlign w:val="center"/>
          </w:tcPr>
          <w:p w:rsidR="00782D9F" w:rsidRPr="00A85CE1" w:rsidRDefault="00782D9F" w:rsidP="00144D5D">
            <w:pPr>
              <w:spacing w:after="0"/>
              <w:jc w:val="left"/>
              <w:rPr>
                <w:color w:val="000000"/>
              </w:rPr>
            </w:pPr>
            <w:r w:rsidRPr="00A85CE1">
              <w:rPr>
                <w:color w:val="000000"/>
              </w:rPr>
              <w:t xml:space="preserve">  акции</w:t>
            </w:r>
          </w:p>
        </w:tc>
        <w:tc>
          <w:tcPr>
            <w:tcW w:w="1276" w:type="dxa"/>
            <w:tcBorders>
              <w:top w:val="nil"/>
              <w:left w:val="nil"/>
              <w:bottom w:val="nil"/>
              <w:right w:val="nil"/>
            </w:tcBorders>
            <w:vAlign w:val="center"/>
          </w:tcPr>
          <w:p w:rsidR="00782D9F" w:rsidRPr="00A85CE1" w:rsidRDefault="00782D9F" w:rsidP="00144D5D">
            <w:pPr>
              <w:spacing w:after="0"/>
              <w:jc w:val="right"/>
              <w:rPr>
                <w:color w:val="000000"/>
              </w:rPr>
            </w:pPr>
            <w:r w:rsidRPr="00A85CE1">
              <w:rPr>
                <w:color w:val="000000"/>
              </w:rPr>
              <w:t>-</w:t>
            </w:r>
          </w:p>
        </w:tc>
        <w:tc>
          <w:tcPr>
            <w:tcW w:w="1275" w:type="dxa"/>
            <w:tcBorders>
              <w:top w:val="nil"/>
              <w:left w:val="nil"/>
              <w:bottom w:val="nil"/>
              <w:right w:val="nil"/>
            </w:tcBorders>
            <w:vAlign w:val="center"/>
          </w:tcPr>
          <w:p w:rsidR="00782D9F" w:rsidRPr="00A85CE1" w:rsidRDefault="00782D9F" w:rsidP="00144D5D">
            <w:pPr>
              <w:spacing w:after="0"/>
              <w:jc w:val="right"/>
              <w:rPr>
                <w:color w:val="000000"/>
              </w:rPr>
            </w:pPr>
            <w:r w:rsidRPr="00A85CE1">
              <w:rPr>
                <w:color w:val="000000"/>
              </w:rPr>
              <w:t>-</w:t>
            </w:r>
          </w:p>
        </w:tc>
        <w:tc>
          <w:tcPr>
            <w:tcW w:w="1276" w:type="dxa"/>
            <w:tcBorders>
              <w:top w:val="nil"/>
              <w:left w:val="nil"/>
              <w:bottom w:val="nil"/>
              <w:right w:val="nil"/>
            </w:tcBorders>
            <w:vAlign w:val="center"/>
          </w:tcPr>
          <w:p w:rsidR="00782D9F" w:rsidRPr="00A85CE1" w:rsidRDefault="00782D9F" w:rsidP="00144D5D">
            <w:pPr>
              <w:spacing w:after="0"/>
              <w:jc w:val="right"/>
              <w:rPr>
                <w:color w:val="000000"/>
              </w:rPr>
            </w:pPr>
            <w:r>
              <w:rPr>
                <w:color w:val="000000"/>
              </w:rPr>
              <w:t>711</w:t>
            </w:r>
            <w:r w:rsidRPr="00A85CE1">
              <w:rPr>
                <w:color w:val="000000"/>
              </w:rPr>
              <w:t xml:space="preserve"> </w:t>
            </w:r>
          </w:p>
        </w:tc>
        <w:tc>
          <w:tcPr>
            <w:tcW w:w="1134" w:type="dxa"/>
            <w:tcBorders>
              <w:top w:val="nil"/>
              <w:left w:val="nil"/>
              <w:bottom w:val="nil"/>
              <w:right w:val="nil"/>
            </w:tcBorders>
            <w:vAlign w:val="center"/>
          </w:tcPr>
          <w:p w:rsidR="00782D9F" w:rsidRPr="00A85CE1" w:rsidRDefault="00782D9F" w:rsidP="00144D5D">
            <w:pPr>
              <w:spacing w:after="0"/>
              <w:jc w:val="right"/>
              <w:rPr>
                <w:b/>
                <w:bCs/>
                <w:color w:val="000000"/>
              </w:rPr>
            </w:pPr>
            <w:r>
              <w:rPr>
                <w:b/>
                <w:bCs/>
                <w:color w:val="000000"/>
              </w:rPr>
              <w:t>711</w:t>
            </w:r>
            <w:r w:rsidRPr="00A85CE1">
              <w:rPr>
                <w:b/>
                <w:bCs/>
                <w:color w:val="000000"/>
              </w:rPr>
              <w:t xml:space="preserve"> </w:t>
            </w:r>
          </w:p>
        </w:tc>
      </w:tr>
      <w:tr w:rsidR="00782D9F" w:rsidRPr="00A85CE1">
        <w:trPr>
          <w:trHeight w:val="241"/>
        </w:trPr>
        <w:tc>
          <w:tcPr>
            <w:tcW w:w="4361" w:type="dxa"/>
            <w:tcBorders>
              <w:top w:val="nil"/>
              <w:left w:val="nil"/>
              <w:bottom w:val="single" w:sz="8" w:space="0" w:color="auto"/>
              <w:right w:val="nil"/>
            </w:tcBorders>
            <w:noWrap/>
            <w:vAlign w:val="bottom"/>
          </w:tcPr>
          <w:p w:rsidR="00782D9F" w:rsidRPr="00A85CE1" w:rsidRDefault="00782D9F" w:rsidP="00144D5D">
            <w:pPr>
              <w:spacing w:after="0"/>
              <w:jc w:val="left"/>
              <w:rPr>
                <w:color w:val="000000"/>
              </w:rPr>
            </w:pPr>
            <w:r w:rsidRPr="00A85CE1">
              <w:rPr>
                <w:color w:val="000000"/>
              </w:rPr>
              <w:t> </w:t>
            </w:r>
          </w:p>
        </w:tc>
        <w:tc>
          <w:tcPr>
            <w:tcW w:w="1276" w:type="dxa"/>
            <w:tcBorders>
              <w:top w:val="nil"/>
              <w:left w:val="nil"/>
              <w:bottom w:val="single" w:sz="8" w:space="0" w:color="auto"/>
              <w:right w:val="nil"/>
            </w:tcBorders>
            <w:noWrap/>
            <w:vAlign w:val="bottom"/>
          </w:tcPr>
          <w:p w:rsidR="00782D9F" w:rsidRPr="00A85CE1" w:rsidRDefault="00782D9F" w:rsidP="00144D5D">
            <w:pPr>
              <w:spacing w:after="0"/>
              <w:jc w:val="right"/>
              <w:rPr>
                <w:color w:val="000000"/>
              </w:rPr>
            </w:pPr>
            <w:r w:rsidRPr="00A85CE1">
              <w:rPr>
                <w:color w:val="000000"/>
              </w:rPr>
              <w:t> </w:t>
            </w:r>
          </w:p>
        </w:tc>
        <w:tc>
          <w:tcPr>
            <w:tcW w:w="1275" w:type="dxa"/>
            <w:tcBorders>
              <w:top w:val="nil"/>
              <w:left w:val="nil"/>
              <w:bottom w:val="single" w:sz="8" w:space="0" w:color="auto"/>
              <w:right w:val="nil"/>
            </w:tcBorders>
            <w:noWrap/>
            <w:vAlign w:val="bottom"/>
          </w:tcPr>
          <w:p w:rsidR="00782D9F" w:rsidRPr="00A85CE1" w:rsidRDefault="00782D9F" w:rsidP="00144D5D">
            <w:pPr>
              <w:spacing w:after="0"/>
              <w:jc w:val="right"/>
              <w:rPr>
                <w:color w:val="000000"/>
              </w:rPr>
            </w:pPr>
            <w:r w:rsidRPr="00A85CE1">
              <w:rPr>
                <w:color w:val="000000"/>
              </w:rPr>
              <w:t> </w:t>
            </w:r>
          </w:p>
        </w:tc>
        <w:tc>
          <w:tcPr>
            <w:tcW w:w="1276" w:type="dxa"/>
            <w:tcBorders>
              <w:top w:val="nil"/>
              <w:left w:val="nil"/>
              <w:bottom w:val="single" w:sz="8" w:space="0" w:color="auto"/>
              <w:right w:val="nil"/>
            </w:tcBorders>
            <w:noWrap/>
            <w:vAlign w:val="bottom"/>
          </w:tcPr>
          <w:p w:rsidR="00782D9F" w:rsidRPr="00A85CE1" w:rsidRDefault="00782D9F" w:rsidP="00144D5D">
            <w:pPr>
              <w:spacing w:after="0"/>
              <w:jc w:val="right"/>
              <w:rPr>
                <w:color w:val="000000"/>
              </w:rPr>
            </w:pPr>
            <w:r w:rsidRPr="00A85CE1">
              <w:rPr>
                <w:color w:val="000000"/>
              </w:rPr>
              <w:t> </w:t>
            </w:r>
          </w:p>
        </w:tc>
        <w:tc>
          <w:tcPr>
            <w:tcW w:w="1134" w:type="dxa"/>
            <w:tcBorders>
              <w:top w:val="nil"/>
              <w:left w:val="nil"/>
              <w:bottom w:val="single" w:sz="8" w:space="0" w:color="auto"/>
              <w:right w:val="nil"/>
            </w:tcBorders>
            <w:noWrap/>
            <w:vAlign w:val="bottom"/>
          </w:tcPr>
          <w:p w:rsidR="00782D9F" w:rsidRPr="00A85CE1" w:rsidRDefault="00782D9F" w:rsidP="00144D5D">
            <w:pPr>
              <w:spacing w:after="0"/>
              <w:jc w:val="right"/>
              <w:rPr>
                <w:color w:val="000000"/>
              </w:rPr>
            </w:pPr>
            <w:r w:rsidRPr="00A85CE1">
              <w:rPr>
                <w:color w:val="000000"/>
              </w:rPr>
              <w:t> </w:t>
            </w:r>
          </w:p>
        </w:tc>
      </w:tr>
    </w:tbl>
    <w:p w:rsidR="00782D9F" w:rsidRDefault="00782D9F" w:rsidP="00755E0A">
      <w:pPr>
        <w:autoSpaceDE w:val="0"/>
        <w:autoSpaceDN w:val="0"/>
        <w:adjustRightInd w:val="0"/>
        <w:spacing w:before="120"/>
      </w:pPr>
    </w:p>
    <w:p w:rsidR="00782D9F" w:rsidRPr="00755E0A" w:rsidRDefault="00782D9F" w:rsidP="00755E0A">
      <w:pPr>
        <w:autoSpaceDE w:val="0"/>
        <w:autoSpaceDN w:val="0"/>
        <w:adjustRightInd w:val="0"/>
        <w:spacing w:before="120"/>
        <w:rPr>
          <w:lang w:eastAsia="en-US"/>
        </w:rPr>
      </w:pPr>
      <w:r w:rsidRPr="00224700">
        <w:t xml:space="preserve">Ниже представлена иерархия по справедливой стоимости на </w:t>
      </w:r>
      <w:r>
        <w:t>31 декабря 201</w:t>
      </w:r>
      <w:r w:rsidRPr="00413250">
        <w:t>5</w:t>
      </w:r>
      <w:r>
        <w:t xml:space="preserve"> года</w:t>
      </w:r>
      <w:r w:rsidRPr="00224700">
        <w:t xml:space="preserve">: </w:t>
      </w:r>
    </w:p>
    <w:tbl>
      <w:tblPr>
        <w:tblW w:w="9322" w:type="dxa"/>
        <w:tblInd w:w="2" w:type="dxa"/>
        <w:tblLayout w:type="fixed"/>
        <w:tblLook w:val="00A0"/>
      </w:tblPr>
      <w:tblGrid>
        <w:gridCol w:w="4361"/>
        <w:gridCol w:w="1276"/>
        <w:gridCol w:w="1275"/>
        <w:gridCol w:w="1276"/>
        <w:gridCol w:w="1134"/>
      </w:tblGrid>
      <w:tr w:rsidR="00782D9F" w:rsidRPr="00A85CE1">
        <w:trPr>
          <w:trHeight w:val="241"/>
        </w:trPr>
        <w:tc>
          <w:tcPr>
            <w:tcW w:w="4361" w:type="dxa"/>
            <w:tcBorders>
              <w:top w:val="nil"/>
              <w:left w:val="nil"/>
              <w:bottom w:val="single" w:sz="8" w:space="0" w:color="auto"/>
              <w:right w:val="nil"/>
            </w:tcBorders>
            <w:vAlign w:val="center"/>
          </w:tcPr>
          <w:p w:rsidR="00782D9F" w:rsidRPr="00A85CE1" w:rsidRDefault="00782D9F" w:rsidP="00755E0A">
            <w:pPr>
              <w:spacing w:after="0"/>
              <w:rPr>
                <w:color w:val="000000"/>
              </w:rPr>
            </w:pPr>
            <w:r w:rsidRPr="00A85CE1">
              <w:rPr>
                <w:color w:val="000000"/>
              </w:rPr>
              <w:t> </w:t>
            </w:r>
          </w:p>
        </w:tc>
        <w:tc>
          <w:tcPr>
            <w:tcW w:w="1276" w:type="dxa"/>
            <w:tcBorders>
              <w:top w:val="nil"/>
              <w:left w:val="nil"/>
              <w:bottom w:val="single" w:sz="8" w:space="0" w:color="auto"/>
              <w:right w:val="nil"/>
            </w:tcBorders>
            <w:vAlign w:val="center"/>
          </w:tcPr>
          <w:p w:rsidR="00782D9F" w:rsidRPr="00A85CE1" w:rsidRDefault="00782D9F" w:rsidP="00755E0A">
            <w:pPr>
              <w:spacing w:after="0"/>
              <w:jc w:val="right"/>
              <w:rPr>
                <w:b/>
                <w:bCs/>
                <w:color w:val="000000"/>
              </w:rPr>
            </w:pPr>
            <w:r w:rsidRPr="00A85CE1">
              <w:rPr>
                <w:b/>
                <w:bCs/>
                <w:color w:val="000000"/>
              </w:rPr>
              <w:t>Уровень 1</w:t>
            </w:r>
          </w:p>
        </w:tc>
        <w:tc>
          <w:tcPr>
            <w:tcW w:w="1275" w:type="dxa"/>
            <w:tcBorders>
              <w:top w:val="nil"/>
              <w:left w:val="nil"/>
              <w:bottom w:val="single" w:sz="8" w:space="0" w:color="auto"/>
              <w:right w:val="nil"/>
            </w:tcBorders>
            <w:vAlign w:val="center"/>
          </w:tcPr>
          <w:p w:rsidR="00782D9F" w:rsidRPr="00A85CE1" w:rsidRDefault="00782D9F" w:rsidP="00755E0A">
            <w:pPr>
              <w:spacing w:after="0"/>
              <w:jc w:val="right"/>
              <w:rPr>
                <w:b/>
                <w:bCs/>
                <w:color w:val="000000"/>
              </w:rPr>
            </w:pPr>
            <w:r w:rsidRPr="00A85CE1">
              <w:rPr>
                <w:b/>
                <w:bCs/>
                <w:color w:val="000000"/>
              </w:rPr>
              <w:t>Уровень 2</w:t>
            </w:r>
          </w:p>
        </w:tc>
        <w:tc>
          <w:tcPr>
            <w:tcW w:w="1276" w:type="dxa"/>
            <w:tcBorders>
              <w:top w:val="nil"/>
              <w:left w:val="nil"/>
              <w:bottom w:val="single" w:sz="8" w:space="0" w:color="auto"/>
              <w:right w:val="nil"/>
            </w:tcBorders>
            <w:vAlign w:val="center"/>
          </w:tcPr>
          <w:p w:rsidR="00782D9F" w:rsidRPr="00A85CE1" w:rsidRDefault="00782D9F" w:rsidP="00755E0A">
            <w:pPr>
              <w:spacing w:after="0"/>
              <w:jc w:val="right"/>
              <w:rPr>
                <w:b/>
                <w:bCs/>
                <w:color w:val="000000"/>
              </w:rPr>
            </w:pPr>
            <w:r w:rsidRPr="00A85CE1">
              <w:rPr>
                <w:b/>
                <w:bCs/>
                <w:color w:val="000000"/>
              </w:rPr>
              <w:t>Уровень 3</w:t>
            </w:r>
          </w:p>
        </w:tc>
        <w:tc>
          <w:tcPr>
            <w:tcW w:w="1134" w:type="dxa"/>
            <w:tcBorders>
              <w:top w:val="nil"/>
              <w:left w:val="nil"/>
              <w:bottom w:val="single" w:sz="8" w:space="0" w:color="auto"/>
              <w:right w:val="nil"/>
            </w:tcBorders>
            <w:vAlign w:val="center"/>
          </w:tcPr>
          <w:p w:rsidR="00782D9F" w:rsidRPr="00A85CE1" w:rsidRDefault="00782D9F" w:rsidP="00755E0A">
            <w:pPr>
              <w:spacing w:after="0"/>
              <w:jc w:val="right"/>
              <w:rPr>
                <w:b/>
                <w:bCs/>
                <w:color w:val="000000"/>
              </w:rPr>
            </w:pPr>
            <w:r w:rsidRPr="00A85CE1">
              <w:rPr>
                <w:b/>
                <w:bCs/>
                <w:color w:val="000000"/>
              </w:rPr>
              <w:t>Итого</w:t>
            </w:r>
          </w:p>
        </w:tc>
      </w:tr>
      <w:tr w:rsidR="00782D9F" w:rsidRPr="00A85CE1">
        <w:trPr>
          <w:trHeight w:val="268"/>
        </w:trPr>
        <w:tc>
          <w:tcPr>
            <w:tcW w:w="4361" w:type="dxa"/>
            <w:tcBorders>
              <w:top w:val="nil"/>
              <w:left w:val="nil"/>
              <w:bottom w:val="nil"/>
              <w:right w:val="nil"/>
            </w:tcBorders>
            <w:vAlign w:val="center"/>
          </w:tcPr>
          <w:p w:rsidR="00782D9F" w:rsidRPr="00A85CE1" w:rsidRDefault="00782D9F" w:rsidP="00755E0A">
            <w:pPr>
              <w:spacing w:after="0"/>
              <w:jc w:val="right"/>
              <w:rPr>
                <w:b/>
                <w:bCs/>
                <w:color w:val="000000"/>
              </w:rPr>
            </w:pPr>
          </w:p>
        </w:tc>
        <w:tc>
          <w:tcPr>
            <w:tcW w:w="1276" w:type="dxa"/>
            <w:tcBorders>
              <w:top w:val="nil"/>
              <w:left w:val="nil"/>
              <w:bottom w:val="nil"/>
              <w:right w:val="nil"/>
            </w:tcBorders>
            <w:vAlign w:val="center"/>
          </w:tcPr>
          <w:p w:rsidR="00782D9F" w:rsidRPr="00A85CE1" w:rsidRDefault="00782D9F" w:rsidP="00755E0A">
            <w:pPr>
              <w:spacing w:after="0"/>
              <w:jc w:val="left"/>
            </w:pPr>
          </w:p>
        </w:tc>
        <w:tc>
          <w:tcPr>
            <w:tcW w:w="1275" w:type="dxa"/>
            <w:tcBorders>
              <w:top w:val="nil"/>
              <w:left w:val="nil"/>
              <w:bottom w:val="nil"/>
              <w:right w:val="nil"/>
            </w:tcBorders>
            <w:vAlign w:val="center"/>
          </w:tcPr>
          <w:p w:rsidR="00782D9F" w:rsidRPr="00A85CE1" w:rsidRDefault="00782D9F" w:rsidP="00755E0A">
            <w:pPr>
              <w:spacing w:after="0"/>
              <w:jc w:val="left"/>
            </w:pPr>
          </w:p>
        </w:tc>
        <w:tc>
          <w:tcPr>
            <w:tcW w:w="1276" w:type="dxa"/>
            <w:tcBorders>
              <w:top w:val="nil"/>
              <w:left w:val="nil"/>
              <w:bottom w:val="nil"/>
              <w:right w:val="nil"/>
            </w:tcBorders>
            <w:vAlign w:val="center"/>
          </w:tcPr>
          <w:p w:rsidR="00782D9F" w:rsidRPr="00A85CE1" w:rsidRDefault="00782D9F" w:rsidP="00755E0A">
            <w:pPr>
              <w:spacing w:after="0"/>
              <w:jc w:val="left"/>
            </w:pPr>
          </w:p>
        </w:tc>
        <w:tc>
          <w:tcPr>
            <w:tcW w:w="1134" w:type="dxa"/>
            <w:tcBorders>
              <w:top w:val="nil"/>
              <w:left w:val="nil"/>
              <w:bottom w:val="nil"/>
              <w:right w:val="nil"/>
            </w:tcBorders>
            <w:vAlign w:val="center"/>
          </w:tcPr>
          <w:p w:rsidR="00782D9F" w:rsidRPr="00A85CE1" w:rsidRDefault="00782D9F" w:rsidP="00755E0A">
            <w:pPr>
              <w:spacing w:after="0"/>
              <w:jc w:val="left"/>
            </w:pPr>
          </w:p>
        </w:tc>
      </w:tr>
      <w:tr w:rsidR="00782D9F" w:rsidRPr="00A85CE1">
        <w:trPr>
          <w:trHeight w:val="228"/>
        </w:trPr>
        <w:tc>
          <w:tcPr>
            <w:tcW w:w="4361" w:type="dxa"/>
            <w:tcBorders>
              <w:top w:val="nil"/>
              <w:left w:val="nil"/>
              <w:bottom w:val="nil"/>
              <w:right w:val="nil"/>
            </w:tcBorders>
            <w:noWrap/>
            <w:vAlign w:val="center"/>
          </w:tcPr>
          <w:p w:rsidR="00782D9F" w:rsidRPr="00A85CE1" w:rsidRDefault="00782D9F" w:rsidP="00755E0A">
            <w:pPr>
              <w:spacing w:after="0"/>
              <w:jc w:val="left"/>
              <w:rPr>
                <w:b/>
                <w:bCs/>
                <w:color w:val="000000"/>
              </w:rPr>
            </w:pPr>
            <w:r w:rsidRPr="00A85CE1">
              <w:rPr>
                <w:b/>
                <w:bCs/>
                <w:color w:val="000000"/>
              </w:rPr>
              <w:t>Финансовые активы, оцениваемые по справедливой стоимости через прибыль или убыток, в том числе:</w:t>
            </w:r>
          </w:p>
        </w:tc>
        <w:tc>
          <w:tcPr>
            <w:tcW w:w="1276" w:type="dxa"/>
            <w:tcBorders>
              <w:top w:val="nil"/>
              <w:left w:val="nil"/>
              <w:bottom w:val="nil"/>
              <w:right w:val="nil"/>
            </w:tcBorders>
            <w:vAlign w:val="center"/>
          </w:tcPr>
          <w:p w:rsidR="00782D9F" w:rsidRPr="00A85CE1" w:rsidRDefault="00782D9F" w:rsidP="00A85CE1">
            <w:pPr>
              <w:spacing w:after="0"/>
              <w:jc w:val="right"/>
              <w:rPr>
                <w:b/>
                <w:bCs/>
                <w:color w:val="000000"/>
              </w:rPr>
            </w:pPr>
            <w:r>
              <w:rPr>
                <w:b/>
                <w:bCs/>
                <w:color w:val="000000"/>
              </w:rPr>
              <w:t>11 189</w:t>
            </w:r>
            <w:r w:rsidRPr="00A85CE1">
              <w:rPr>
                <w:b/>
                <w:bCs/>
                <w:color w:val="000000"/>
              </w:rPr>
              <w:t xml:space="preserve"> </w:t>
            </w:r>
          </w:p>
        </w:tc>
        <w:tc>
          <w:tcPr>
            <w:tcW w:w="1275" w:type="dxa"/>
            <w:tcBorders>
              <w:top w:val="nil"/>
              <w:left w:val="nil"/>
              <w:bottom w:val="nil"/>
              <w:right w:val="nil"/>
            </w:tcBorders>
            <w:vAlign w:val="center"/>
          </w:tcPr>
          <w:p w:rsidR="00782D9F" w:rsidRPr="00A85CE1" w:rsidRDefault="00782D9F" w:rsidP="00A85CE1">
            <w:pPr>
              <w:spacing w:after="0"/>
              <w:jc w:val="right"/>
              <w:rPr>
                <w:b/>
                <w:bCs/>
                <w:color w:val="000000"/>
              </w:rPr>
            </w:pPr>
            <w:r w:rsidRPr="00A85CE1">
              <w:rPr>
                <w:b/>
                <w:bCs/>
                <w:color w:val="000000"/>
              </w:rPr>
              <w:t xml:space="preserve">- </w:t>
            </w:r>
          </w:p>
        </w:tc>
        <w:tc>
          <w:tcPr>
            <w:tcW w:w="1276" w:type="dxa"/>
            <w:tcBorders>
              <w:top w:val="nil"/>
              <w:left w:val="nil"/>
              <w:bottom w:val="nil"/>
              <w:right w:val="nil"/>
            </w:tcBorders>
            <w:vAlign w:val="center"/>
          </w:tcPr>
          <w:p w:rsidR="00782D9F" w:rsidRPr="00A85CE1" w:rsidRDefault="00782D9F" w:rsidP="00A85CE1">
            <w:pPr>
              <w:spacing w:after="0"/>
              <w:jc w:val="right"/>
              <w:rPr>
                <w:b/>
                <w:bCs/>
                <w:color w:val="000000"/>
              </w:rPr>
            </w:pPr>
            <w:r w:rsidRPr="00A85CE1">
              <w:rPr>
                <w:b/>
                <w:bCs/>
                <w:color w:val="000000"/>
              </w:rPr>
              <w:t xml:space="preserve">- </w:t>
            </w:r>
          </w:p>
        </w:tc>
        <w:tc>
          <w:tcPr>
            <w:tcW w:w="1134" w:type="dxa"/>
            <w:tcBorders>
              <w:top w:val="nil"/>
              <w:left w:val="nil"/>
              <w:bottom w:val="nil"/>
              <w:right w:val="nil"/>
            </w:tcBorders>
            <w:vAlign w:val="center"/>
          </w:tcPr>
          <w:p w:rsidR="00782D9F" w:rsidRPr="00A85CE1" w:rsidRDefault="00782D9F" w:rsidP="00A85CE1">
            <w:pPr>
              <w:spacing w:after="0"/>
              <w:jc w:val="right"/>
              <w:rPr>
                <w:b/>
                <w:bCs/>
                <w:color w:val="000000"/>
              </w:rPr>
            </w:pPr>
            <w:r>
              <w:rPr>
                <w:b/>
                <w:bCs/>
                <w:color w:val="000000"/>
              </w:rPr>
              <w:t>11 189</w:t>
            </w:r>
            <w:r w:rsidRPr="00A85CE1">
              <w:rPr>
                <w:b/>
                <w:bCs/>
                <w:color w:val="000000"/>
              </w:rPr>
              <w:t xml:space="preserve"> </w:t>
            </w:r>
          </w:p>
        </w:tc>
      </w:tr>
      <w:tr w:rsidR="00782D9F" w:rsidRPr="00A85CE1">
        <w:trPr>
          <w:trHeight w:val="228"/>
        </w:trPr>
        <w:tc>
          <w:tcPr>
            <w:tcW w:w="4361" w:type="dxa"/>
            <w:tcBorders>
              <w:top w:val="nil"/>
              <w:left w:val="nil"/>
              <w:bottom w:val="nil"/>
              <w:right w:val="nil"/>
            </w:tcBorders>
            <w:noWrap/>
            <w:vAlign w:val="center"/>
          </w:tcPr>
          <w:p w:rsidR="00782D9F" w:rsidRPr="00A85CE1" w:rsidRDefault="00782D9F" w:rsidP="00755E0A">
            <w:pPr>
              <w:spacing w:after="0"/>
              <w:jc w:val="left"/>
              <w:rPr>
                <w:color w:val="000000"/>
              </w:rPr>
            </w:pPr>
            <w:r w:rsidRPr="00A85CE1">
              <w:rPr>
                <w:color w:val="000000"/>
              </w:rPr>
              <w:t xml:space="preserve">  акции</w:t>
            </w:r>
          </w:p>
        </w:tc>
        <w:tc>
          <w:tcPr>
            <w:tcW w:w="1276" w:type="dxa"/>
            <w:tcBorders>
              <w:top w:val="nil"/>
              <w:left w:val="nil"/>
              <w:bottom w:val="nil"/>
              <w:right w:val="nil"/>
            </w:tcBorders>
            <w:vAlign w:val="center"/>
          </w:tcPr>
          <w:p w:rsidR="00782D9F" w:rsidRPr="00A85CE1" w:rsidRDefault="00782D9F" w:rsidP="00A85CE1">
            <w:pPr>
              <w:spacing w:after="0"/>
              <w:jc w:val="right"/>
              <w:rPr>
                <w:color w:val="000000"/>
              </w:rPr>
            </w:pPr>
            <w:r>
              <w:rPr>
                <w:color w:val="000000"/>
              </w:rPr>
              <w:t>7 636</w:t>
            </w:r>
            <w:r w:rsidRPr="00A85CE1">
              <w:rPr>
                <w:color w:val="000000"/>
              </w:rPr>
              <w:t xml:space="preserve"> </w:t>
            </w:r>
          </w:p>
        </w:tc>
        <w:tc>
          <w:tcPr>
            <w:tcW w:w="1275" w:type="dxa"/>
            <w:tcBorders>
              <w:top w:val="nil"/>
              <w:left w:val="nil"/>
              <w:bottom w:val="nil"/>
              <w:right w:val="nil"/>
            </w:tcBorders>
            <w:vAlign w:val="center"/>
          </w:tcPr>
          <w:p w:rsidR="00782D9F" w:rsidRPr="00A85CE1" w:rsidRDefault="00782D9F" w:rsidP="00A85CE1">
            <w:pPr>
              <w:spacing w:after="0"/>
              <w:jc w:val="right"/>
              <w:rPr>
                <w:color w:val="000000"/>
              </w:rPr>
            </w:pPr>
            <w:r w:rsidRPr="00A85CE1">
              <w:rPr>
                <w:color w:val="000000"/>
              </w:rPr>
              <w:t xml:space="preserve">- </w:t>
            </w:r>
          </w:p>
        </w:tc>
        <w:tc>
          <w:tcPr>
            <w:tcW w:w="1276" w:type="dxa"/>
            <w:tcBorders>
              <w:top w:val="nil"/>
              <w:left w:val="nil"/>
              <w:bottom w:val="nil"/>
              <w:right w:val="nil"/>
            </w:tcBorders>
            <w:vAlign w:val="center"/>
          </w:tcPr>
          <w:p w:rsidR="00782D9F" w:rsidRPr="00A85CE1" w:rsidRDefault="00782D9F" w:rsidP="00A85CE1">
            <w:pPr>
              <w:spacing w:after="0"/>
              <w:jc w:val="right"/>
              <w:rPr>
                <w:color w:val="000000"/>
              </w:rPr>
            </w:pPr>
            <w:r w:rsidRPr="00A85CE1">
              <w:rPr>
                <w:color w:val="000000"/>
              </w:rPr>
              <w:t xml:space="preserve">- </w:t>
            </w:r>
          </w:p>
        </w:tc>
        <w:tc>
          <w:tcPr>
            <w:tcW w:w="1134" w:type="dxa"/>
            <w:tcBorders>
              <w:top w:val="nil"/>
              <w:left w:val="nil"/>
              <w:bottom w:val="nil"/>
              <w:right w:val="nil"/>
            </w:tcBorders>
            <w:vAlign w:val="center"/>
          </w:tcPr>
          <w:p w:rsidR="00782D9F" w:rsidRPr="00A85CE1" w:rsidRDefault="00782D9F" w:rsidP="00A85CE1">
            <w:pPr>
              <w:spacing w:after="0"/>
              <w:jc w:val="right"/>
              <w:rPr>
                <w:b/>
                <w:bCs/>
                <w:color w:val="000000"/>
              </w:rPr>
            </w:pPr>
            <w:r>
              <w:rPr>
                <w:b/>
                <w:bCs/>
                <w:color w:val="000000"/>
              </w:rPr>
              <w:t>7 636</w:t>
            </w:r>
            <w:r w:rsidRPr="00A85CE1">
              <w:rPr>
                <w:b/>
                <w:bCs/>
                <w:color w:val="000000"/>
              </w:rPr>
              <w:t xml:space="preserve"> </w:t>
            </w:r>
          </w:p>
        </w:tc>
      </w:tr>
      <w:tr w:rsidR="00782D9F" w:rsidRPr="00A85CE1">
        <w:trPr>
          <w:trHeight w:val="228"/>
        </w:trPr>
        <w:tc>
          <w:tcPr>
            <w:tcW w:w="4361" w:type="dxa"/>
            <w:tcBorders>
              <w:top w:val="nil"/>
              <w:left w:val="nil"/>
              <w:bottom w:val="nil"/>
              <w:right w:val="nil"/>
            </w:tcBorders>
            <w:noWrap/>
            <w:vAlign w:val="center"/>
          </w:tcPr>
          <w:p w:rsidR="00782D9F" w:rsidRPr="00A85CE1" w:rsidRDefault="00782D9F" w:rsidP="00755E0A">
            <w:pPr>
              <w:spacing w:after="0"/>
              <w:jc w:val="left"/>
              <w:rPr>
                <w:color w:val="000000"/>
              </w:rPr>
            </w:pPr>
            <w:r w:rsidRPr="00A85CE1">
              <w:rPr>
                <w:color w:val="000000"/>
              </w:rPr>
              <w:t xml:space="preserve">  облигации</w:t>
            </w:r>
          </w:p>
        </w:tc>
        <w:tc>
          <w:tcPr>
            <w:tcW w:w="1276" w:type="dxa"/>
            <w:tcBorders>
              <w:top w:val="nil"/>
              <w:left w:val="nil"/>
              <w:bottom w:val="nil"/>
              <w:right w:val="nil"/>
            </w:tcBorders>
            <w:vAlign w:val="center"/>
          </w:tcPr>
          <w:p w:rsidR="00782D9F" w:rsidRPr="00A85CE1" w:rsidRDefault="00782D9F" w:rsidP="00A85CE1">
            <w:pPr>
              <w:spacing w:after="0"/>
              <w:jc w:val="right"/>
              <w:rPr>
                <w:color w:val="000000"/>
              </w:rPr>
            </w:pPr>
            <w:r>
              <w:rPr>
                <w:color w:val="000000"/>
              </w:rPr>
              <w:t>3 553</w:t>
            </w:r>
            <w:r w:rsidRPr="00A85CE1">
              <w:rPr>
                <w:color w:val="000000"/>
              </w:rPr>
              <w:t xml:space="preserve"> </w:t>
            </w:r>
          </w:p>
        </w:tc>
        <w:tc>
          <w:tcPr>
            <w:tcW w:w="1275" w:type="dxa"/>
            <w:tcBorders>
              <w:top w:val="nil"/>
              <w:left w:val="nil"/>
              <w:bottom w:val="nil"/>
              <w:right w:val="nil"/>
            </w:tcBorders>
            <w:vAlign w:val="center"/>
          </w:tcPr>
          <w:p w:rsidR="00782D9F" w:rsidRPr="00A85CE1" w:rsidRDefault="00782D9F" w:rsidP="00A85CE1">
            <w:pPr>
              <w:spacing w:after="0"/>
              <w:jc w:val="right"/>
              <w:rPr>
                <w:color w:val="000000"/>
              </w:rPr>
            </w:pPr>
            <w:r w:rsidRPr="00A85CE1">
              <w:rPr>
                <w:color w:val="000000"/>
              </w:rPr>
              <w:t xml:space="preserve">- </w:t>
            </w:r>
          </w:p>
        </w:tc>
        <w:tc>
          <w:tcPr>
            <w:tcW w:w="1276" w:type="dxa"/>
            <w:tcBorders>
              <w:top w:val="nil"/>
              <w:left w:val="nil"/>
              <w:bottom w:val="nil"/>
              <w:right w:val="nil"/>
            </w:tcBorders>
            <w:vAlign w:val="center"/>
          </w:tcPr>
          <w:p w:rsidR="00782D9F" w:rsidRPr="00A85CE1" w:rsidRDefault="00782D9F" w:rsidP="00A85CE1">
            <w:pPr>
              <w:spacing w:after="0"/>
              <w:jc w:val="right"/>
              <w:rPr>
                <w:color w:val="000000"/>
              </w:rPr>
            </w:pPr>
            <w:r w:rsidRPr="00A85CE1">
              <w:rPr>
                <w:color w:val="000000"/>
              </w:rPr>
              <w:t xml:space="preserve">- </w:t>
            </w:r>
          </w:p>
        </w:tc>
        <w:tc>
          <w:tcPr>
            <w:tcW w:w="1134" w:type="dxa"/>
            <w:tcBorders>
              <w:top w:val="nil"/>
              <w:left w:val="nil"/>
              <w:bottom w:val="nil"/>
              <w:right w:val="nil"/>
            </w:tcBorders>
            <w:vAlign w:val="center"/>
          </w:tcPr>
          <w:p w:rsidR="00782D9F" w:rsidRPr="00A85CE1" w:rsidRDefault="00782D9F" w:rsidP="00A85CE1">
            <w:pPr>
              <w:spacing w:after="0"/>
              <w:jc w:val="right"/>
              <w:rPr>
                <w:b/>
                <w:bCs/>
                <w:color w:val="000000"/>
              </w:rPr>
            </w:pPr>
            <w:r>
              <w:rPr>
                <w:b/>
                <w:bCs/>
                <w:color w:val="000000"/>
              </w:rPr>
              <w:t>3 553</w:t>
            </w:r>
            <w:r w:rsidRPr="00A85CE1">
              <w:rPr>
                <w:b/>
                <w:bCs/>
                <w:color w:val="000000"/>
              </w:rPr>
              <w:t xml:space="preserve"> </w:t>
            </w:r>
          </w:p>
        </w:tc>
      </w:tr>
      <w:tr w:rsidR="00782D9F" w:rsidRPr="00A85CE1">
        <w:trPr>
          <w:trHeight w:val="228"/>
        </w:trPr>
        <w:tc>
          <w:tcPr>
            <w:tcW w:w="4361" w:type="dxa"/>
            <w:tcBorders>
              <w:top w:val="nil"/>
              <w:left w:val="nil"/>
              <w:bottom w:val="nil"/>
              <w:right w:val="nil"/>
            </w:tcBorders>
            <w:noWrap/>
            <w:vAlign w:val="center"/>
          </w:tcPr>
          <w:p w:rsidR="00782D9F" w:rsidRPr="00A85CE1" w:rsidRDefault="00782D9F" w:rsidP="00755E0A">
            <w:pPr>
              <w:spacing w:after="0"/>
              <w:jc w:val="right"/>
              <w:rPr>
                <w:b/>
                <w:bCs/>
                <w:color w:val="000000"/>
              </w:rPr>
            </w:pPr>
          </w:p>
        </w:tc>
        <w:tc>
          <w:tcPr>
            <w:tcW w:w="1276" w:type="dxa"/>
            <w:tcBorders>
              <w:top w:val="nil"/>
              <w:left w:val="nil"/>
              <w:bottom w:val="nil"/>
              <w:right w:val="nil"/>
            </w:tcBorders>
            <w:vAlign w:val="center"/>
          </w:tcPr>
          <w:p w:rsidR="00782D9F" w:rsidRPr="00A85CE1" w:rsidRDefault="00782D9F" w:rsidP="00A85CE1">
            <w:pPr>
              <w:spacing w:after="0"/>
              <w:jc w:val="right"/>
            </w:pPr>
          </w:p>
        </w:tc>
        <w:tc>
          <w:tcPr>
            <w:tcW w:w="1275" w:type="dxa"/>
            <w:tcBorders>
              <w:top w:val="nil"/>
              <w:left w:val="nil"/>
              <w:bottom w:val="nil"/>
              <w:right w:val="nil"/>
            </w:tcBorders>
            <w:vAlign w:val="center"/>
          </w:tcPr>
          <w:p w:rsidR="00782D9F" w:rsidRPr="00A85CE1" w:rsidRDefault="00782D9F" w:rsidP="00A85CE1">
            <w:pPr>
              <w:spacing w:after="0"/>
              <w:jc w:val="right"/>
            </w:pPr>
          </w:p>
        </w:tc>
        <w:tc>
          <w:tcPr>
            <w:tcW w:w="1276" w:type="dxa"/>
            <w:tcBorders>
              <w:top w:val="nil"/>
              <w:left w:val="nil"/>
              <w:bottom w:val="nil"/>
              <w:right w:val="nil"/>
            </w:tcBorders>
            <w:vAlign w:val="center"/>
          </w:tcPr>
          <w:p w:rsidR="00782D9F" w:rsidRPr="00A85CE1" w:rsidRDefault="00782D9F" w:rsidP="00A85CE1">
            <w:pPr>
              <w:spacing w:after="0"/>
              <w:jc w:val="right"/>
            </w:pPr>
          </w:p>
        </w:tc>
        <w:tc>
          <w:tcPr>
            <w:tcW w:w="1134" w:type="dxa"/>
            <w:tcBorders>
              <w:top w:val="nil"/>
              <w:left w:val="nil"/>
              <w:bottom w:val="nil"/>
              <w:right w:val="nil"/>
            </w:tcBorders>
            <w:vAlign w:val="center"/>
          </w:tcPr>
          <w:p w:rsidR="00782D9F" w:rsidRPr="00A85CE1" w:rsidRDefault="00782D9F" w:rsidP="00A85CE1">
            <w:pPr>
              <w:spacing w:after="0"/>
              <w:jc w:val="right"/>
            </w:pPr>
          </w:p>
        </w:tc>
      </w:tr>
      <w:tr w:rsidR="00782D9F" w:rsidRPr="00A85CE1">
        <w:trPr>
          <w:trHeight w:val="228"/>
        </w:trPr>
        <w:tc>
          <w:tcPr>
            <w:tcW w:w="4361" w:type="dxa"/>
            <w:tcBorders>
              <w:top w:val="nil"/>
              <w:left w:val="nil"/>
              <w:bottom w:val="nil"/>
              <w:right w:val="nil"/>
            </w:tcBorders>
            <w:noWrap/>
            <w:vAlign w:val="center"/>
          </w:tcPr>
          <w:p w:rsidR="00782D9F" w:rsidRPr="00A85CE1" w:rsidRDefault="00782D9F" w:rsidP="00755E0A">
            <w:pPr>
              <w:spacing w:after="0"/>
              <w:jc w:val="left"/>
              <w:rPr>
                <w:b/>
                <w:bCs/>
                <w:color w:val="000000"/>
              </w:rPr>
            </w:pPr>
            <w:r w:rsidRPr="00A85CE1">
              <w:rPr>
                <w:b/>
                <w:bCs/>
                <w:color w:val="000000"/>
              </w:rPr>
              <w:t>Финансовые активы, имеющиеся в наличии для продажи</w:t>
            </w:r>
            <w:r>
              <w:rPr>
                <w:b/>
                <w:bCs/>
                <w:color w:val="000000"/>
              </w:rPr>
              <w:t xml:space="preserve"> через прочий совокупный доход</w:t>
            </w:r>
          </w:p>
        </w:tc>
        <w:tc>
          <w:tcPr>
            <w:tcW w:w="1276" w:type="dxa"/>
            <w:tcBorders>
              <w:top w:val="nil"/>
              <w:left w:val="nil"/>
              <w:bottom w:val="nil"/>
              <w:right w:val="nil"/>
            </w:tcBorders>
            <w:vAlign w:val="center"/>
          </w:tcPr>
          <w:p w:rsidR="00782D9F" w:rsidRPr="00A85CE1" w:rsidRDefault="00782D9F" w:rsidP="00A85CE1">
            <w:pPr>
              <w:spacing w:after="0"/>
              <w:jc w:val="right"/>
              <w:rPr>
                <w:b/>
                <w:bCs/>
                <w:color w:val="000000"/>
              </w:rPr>
            </w:pPr>
            <w:r w:rsidRPr="00A85CE1">
              <w:rPr>
                <w:b/>
                <w:bCs/>
                <w:color w:val="000000"/>
              </w:rPr>
              <w:t>-</w:t>
            </w:r>
          </w:p>
        </w:tc>
        <w:tc>
          <w:tcPr>
            <w:tcW w:w="1275" w:type="dxa"/>
            <w:tcBorders>
              <w:top w:val="nil"/>
              <w:left w:val="nil"/>
              <w:bottom w:val="nil"/>
              <w:right w:val="nil"/>
            </w:tcBorders>
            <w:vAlign w:val="center"/>
          </w:tcPr>
          <w:p w:rsidR="00782D9F" w:rsidRPr="00A85CE1" w:rsidRDefault="00782D9F" w:rsidP="00A85CE1">
            <w:pPr>
              <w:spacing w:after="0"/>
              <w:jc w:val="right"/>
              <w:rPr>
                <w:b/>
                <w:bCs/>
                <w:color w:val="000000"/>
              </w:rPr>
            </w:pPr>
            <w:r w:rsidRPr="00A85CE1">
              <w:rPr>
                <w:b/>
                <w:bCs/>
                <w:color w:val="000000"/>
              </w:rPr>
              <w:t>-</w:t>
            </w:r>
          </w:p>
        </w:tc>
        <w:tc>
          <w:tcPr>
            <w:tcW w:w="1276" w:type="dxa"/>
            <w:tcBorders>
              <w:top w:val="nil"/>
              <w:left w:val="nil"/>
              <w:bottom w:val="nil"/>
              <w:right w:val="nil"/>
            </w:tcBorders>
            <w:vAlign w:val="center"/>
          </w:tcPr>
          <w:p w:rsidR="00782D9F" w:rsidRPr="00A85CE1" w:rsidRDefault="00782D9F" w:rsidP="00A85CE1">
            <w:pPr>
              <w:spacing w:after="0"/>
              <w:jc w:val="right"/>
              <w:rPr>
                <w:b/>
                <w:bCs/>
                <w:color w:val="000000"/>
              </w:rPr>
            </w:pPr>
            <w:r>
              <w:rPr>
                <w:b/>
                <w:bCs/>
                <w:color w:val="000000"/>
              </w:rPr>
              <w:t>3 023</w:t>
            </w:r>
            <w:r w:rsidRPr="00A85CE1">
              <w:rPr>
                <w:b/>
                <w:bCs/>
                <w:color w:val="000000"/>
              </w:rPr>
              <w:t xml:space="preserve"> </w:t>
            </w:r>
          </w:p>
        </w:tc>
        <w:tc>
          <w:tcPr>
            <w:tcW w:w="1134" w:type="dxa"/>
            <w:tcBorders>
              <w:top w:val="nil"/>
              <w:left w:val="nil"/>
              <w:bottom w:val="nil"/>
              <w:right w:val="nil"/>
            </w:tcBorders>
            <w:vAlign w:val="center"/>
          </w:tcPr>
          <w:p w:rsidR="00782D9F" w:rsidRPr="00A85CE1" w:rsidRDefault="00782D9F" w:rsidP="00A85CE1">
            <w:pPr>
              <w:spacing w:after="0"/>
              <w:jc w:val="right"/>
              <w:rPr>
                <w:b/>
                <w:bCs/>
                <w:color w:val="000000"/>
              </w:rPr>
            </w:pPr>
            <w:r>
              <w:rPr>
                <w:b/>
                <w:bCs/>
                <w:color w:val="000000"/>
              </w:rPr>
              <w:t>3 023</w:t>
            </w:r>
            <w:r w:rsidRPr="00A85CE1">
              <w:rPr>
                <w:b/>
                <w:bCs/>
                <w:color w:val="000000"/>
              </w:rPr>
              <w:t xml:space="preserve"> </w:t>
            </w:r>
          </w:p>
        </w:tc>
      </w:tr>
      <w:tr w:rsidR="00782D9F" w:rsidRPr="00A85CE1">
        <w:trPr>
          <w:trHeight w:val="228"/>
        </w:trPr>
        <w:tc>
          <w:tcPr>
            <w:tcW w:w="4361" w:type="dxa"/>
            <w:tcBorders>
              <w:top w:val="nil"/>
              <w:left w:val="nil"/>
              <w:bottom w:val="nil"/>
              <w:right w:val="nil"/>
            </w:tcBorders>
            <w:noWrap/>
            <w:vAlign w:val="center"/>
          </w:tcPr>
          <w:p w:rsidR="00782D9F" w:rsidRPr="00A85CE1" w:rsidRDefault="00782D9F" w:rsidP="00755E0A">
            <w:pPr>
              <w:spacing w:after="0"/>
              <w:jc w:val="left"/>
              <w:rPr>
                <w:color w:val="000000"/>
              </w:rPr>
            </w:pPr>
            <w:r w:rsidRPr="00A85CE1">
              <w:rPr>
                <w:color w:val="000000"/>
              </w:rPr>
              <w:t xml:space="preserve">  акции</w:t>
            </w:r>
          </w:p>
        </w:tc>
        <w:tc>
          <w:tcPr>
            <w:tcW w:w="1276" w:type="dxa"/>
            <w:tcBorders>
              <w:top w:val="nil"/>
              <w:left w:val="nil"/>
              <w:bottom w:val="nil"/>
              <w:right w:val="nil"/>
            </w:tcBorders>
            <w:vAlign w:val="center"/>
          </w:tcPr>
          <w:p w:rsidR="00782D9F" w:rsidRPr="00A85CE1" w:rsidRDefault="00782D9F" w:rsidP="00A85CE1">
            <w:pPr>
              <w:spacing w:after="0"/>
              <w:jc w:val="right"/>
              <w:rPr>
                <w:color w:val="000000"/>
              </w:rPr>
            </w:pPr>
            <w:r w:rsidRPr="00A85CE1">
              <w:rPr>
                <w:color w:val="000000"/>
              </w:rPr>
              <w:t>-</w:t>
            </w:r>
          </w:p>
        </w:tc>
        <w:tc>
          <w:tcPr>
            <w:tcW w:w="1275" w:type="dxa"/>
            <w:tcBorders>
              <w:top w:val="nil"/>
              <w:left w:val="nil"/>
              <w:bottom w:val="nil"/>
              <w:right w:val="nil"/>
            </w:tcBorders>
            <w:vAlign w:val="center"/>
          </w:tcPr>
          <w:p w:rsidR="00782D9F" w:rsidRPr="00A85CE1" w:rsidRDefault="00782D9F" w:rsidP="00A85CE1">
            <w:pPr>
              <w:spacing w:after="0"/>
              <w:jc w:val="right"/>
              <w:rPr>
                <w:color w:val="000000"/>
              </w:rPr>
            </w:pPr>
            <w:r w:rsidRPr="00A85CE1">
              <w:rPr>
                <w:color w:val="000000"/>
              </w:rPr>
              <w:t>-</w:t>
            </w:r>
          </w:p>
        </w:tc>
        <w:tc>
          <w:tcPr>
            <w:tcW w:w="1276" w:type="dxa"/>
            <w:tcBorders>
              <w:top w:val="nil"/>
              <w:left w:val="nil"/>
              <w:bottom w:val="nil"/>
              <w:right w:val="nil"/>
            </w:tcBorders>
            <w:vAlign w:val="center"/>
          </w:tcPr>
          <w:p w:rsidR="00782D9F" w:rsidRPr="00A85CE1" w:rsidRDefault="00782D9F" w:rsidP="00A85CE1">
            <w:pPr>
              <w:spacing w:after="0"/>
              <w:jc w:val="right"/>
              <w:rPr>
                <w:color w:val="000000"/>
              </w:rPr>
            </w:pPr>
            <w:r>
              <w:rPr>
                <w:color w:val="000000"/>
              </w:rPr>
              <w:t>3 023</w:t>
            </w:r>
            <w:r w:rsidRPr="00A85CE1">
              <w:rPr>
                <w:color w:val="000000"/>
              </w:rPr>
              <w:t xml:space="preserve"> </w:t>
            </w:r>
          </w:p>
        </w:tc>
        <w:tc>
          <w:tcPr>
            <w:tcW w:w="1134" w:type="dxa"/>
            <w:tcBorders>
              <w:top w:val="nil"/>
              <w:left w:val="nil"/>
              <w:bottom w:val="nil"/>
              <w:right w:val="nil"/>
            </w:tcBorders>
            <w:vAlign w:val="center"/>
          </w:tcPr>
          <w:p w:rsidR="00782D9F" w:rsidRPr="00A85CE1" w:rsidRDefault="00782D9F" w:rsidP="00A85CE1">
            <w:pPr>
              <w:spacing w:after="0"/>
              <w:jc w:val="right"/>
              <w:rPr>
                <w:b/>
                <w:bCs/>
                <w:color w:val="000000"/>
              </w:rPr>
            </w:pPr>
            <w:r>
              <w:rPr>
                <w:b/>
                <w:bCs/>
                <w:color w:val="000000"/>
              </w:rPr>
              <w:t>3 023</w:t>
            </w:r>
            <w:r w:rsidRPr="00A85CE1">
              <w:rPr>
                <w:b/>
                <w:bCs/>
                <w:color w:val="000000"/>
              </w:rPr>
              <w:t xml:space="preserve"> </w:t>
            </w:r>
          </w:p>
        </w:tc>
      </w:tr>
      <w:tr w:rsidR="00782D9F" w:rsidRPr="00A85CE1">
        <w:trPr>
          <w:trHeight w:val="241"/>
        </w:trPr>
        <w:tc>
          <w:tcPr>
            <w:tcW w:w="4361" w:type="dxa"/>
            <w:tcBorders>
              <w:top w:val="nil"/>
              <w:left w:val="nil"/>
              <w:bottom w:val="single" w:sz="8" w:space="0" w:color="auto"/>
              <w:right w:val="nil"/>
            </w:tcBorders>
            <w:noWrap/>
            <w:vAlign w:val="bottom"/>
          </w:tcPr>
          <w:p w:rsidR="00782D9F" w:rsidRPr="00A85CE1" w:rsidRDefault="00782D9F" w:rsidP="00755E0A">
            <w:pPr>
              <w:spacing w:after="0"/>
              <w:jc w:val="left"/>
              <w:rPr>
                <w:color w:val="000000"/>
              </w:rPr>
            </w:pPr>
            <w:r w:rsidRPr="00A85CE1">
              <w:rPr>
                <w:color w:val="000000"/>
              </w:rPr>
              <w:t> </w:t>
            </w:r>
          </w:p>
        </w:tc>
        <w:tc>
          <w:tcPr>
            <w:tcW w:w="1276" w:type="dxa"/>
            <w:tcBorders>
              <w:top w:val="nil"/>
              <w:left w:val="nil"/>
              <w:bottom w:val="single" w:sz="8" w:space="0" w:color="auto"/>
              <w:right w:val="nil"/>
            </w:tcBorders>
            <w:noWrap/>
            <w:vAlign w:val="bottom"/>
          </w:tcPr>
          <w:p w:rsidR="00782D9F" w:rsidRPr="00A85CE1" w:rsidRDefault="00782D9F" w:rsidP="00A85CE1">
            <w:pPr>
              <w:spacing w:after="0"/>
              <w:jc w:val="right"/>
              <w:rPr>
                <w:color w:val="000000"/>
              </w:rPr>
            </w:pPr>
            <w:r w:rsidRPr="00A85CE1">
              <w:rPr>
                <w:color w:val="000000"/>
              </w:rPr>
              <w:t> </w:t>
            </w:r>
          </w:p>
        </w:tc>
        <w:tc>
          <w:tcPr>
            <w:tcW w:w="1275" w:type="dxa"/>
            <w:tcBorders>
              <w:top w:val="nil"/>
              <w:left w:val="nil"/>
              <w:bottom w:val="single" w:sz="8" w:space="0" w:color="auto"/>
              <w:right w:val="nil"/>
            </w:tcBorders>
            <w:noWrap/>
            <w:vAlign w:val="bottom"/>
          </w:tcPr>
          <w:p w:rsidR="00782D9F" w:rsidRPr="00A85CE1" w:rsidRDefault="00782D9F" w:rsidP="00A85CE1">
            <w:pPr>
              <w:spacing w:after="0"/>
              <w:jc w:val="right"/>
              <w:rPr>
                <w:color w:val="000000"/>
              </w:rPr>
            </w:pPr>
            <w:r w:rsidRPr="00A85CE1">
              <w:rPr>
                <w:color w:val="000000"/>
              </w:rPr>
              <w:t> </w:t>
            </w:r>
          </w:p>
        </w:tc>
        <w:tc>
          <w:tcPr>
            <w:tcW w:w="1276" w:type="dxa"/>
            <w:tcBorders>
              <w:top w:val="nil"/>
              <w:left w:val="nil"/>
              <w:bottom w:val="single" w:sz="8" w:space="0" w:color="auto"/>
              <w:right w:val="nil"/>
            </w:tcBorders>
            <w:noWrap/>
            <w:vAlign w:val="bottom"/>
          </w:tcPr>
          <w:p w:rsidR="00782D9F" w:rsidRPr="00A85CE1" w:rsidRDefault="00782D9F" w:rsidP="00A85CE1">
            <w:pPr>
              <w:spacing w:after="0"/>
              <w:jc w:val="right"/>
              <w:rPr>
                <w:color w:val="000000"/>
              </w:rPr>
            </w:pPr>
            <w:r w:rsidRPr="00A85CE1">
              <w:rPr>
                <w:color w:val="000000"/>
              </w:rPr>
              <w:t> </w:t>
            </w:r>
          </w:p>
        </w:tc>
        <w:tc>
          <w:tcPr>
            <w:tcW w:w="1134" w:type="dxa"/>
            <w:tcBorders>
              <w:top w:val="nil"/>
              <w:left w:val="nil"/>
              <w:bottom w:val="single" w:sz="8" w:space="0" w:color="auto"/>
              <w:right w:val="nil"/>
            </w:tcBorders>
            <w:noWrap/>
            <w:vAlign w:val="bottom"/>
          </w:tcPr>
          <w:p w:rsidR="00782D9F" w:rsidRPr="00A85CE1" w:rsidRDefault="00782D9F" w:rsidP="00A85CE1">
            <w:pPr>
              <w:spacing w:after="0"/>
              <w:jc w:val="right"/>
              <w:rPr>
                <w:color w:val="000000"/>
              </w:rPr>
            </w:pPr>
            <w:r w:rsidRPr="00A85CE1">
              <w:rPr>
                <w:color w:val="000000"/>
              </w:rPr>
              <w:t> </w:t>
            </w:r>
          </w:p>
        </w:tc>
      </w:tr>
    </w:tbl>
    <w:p w:rsidR="00782D9F" w:rsidRDefault="00782D9F" w:rsidP="00053774">
      <w:pPr>
        <w:spacing w:before="120"/>
        <w:rPr>
          <w:b/>
          <w:bCs/>
          <w:i/>
          <w:iCs/>
        </w:rPr>
      </w:pPr>
      <w:r w:rsidRPr="00224700">
        <w:t>Оценочная справедливая стоимость инструментов с фиксированной процентной ставкой основывается на дисконтированных денежных потоках с применением действующих процентных ставок на рынке заимствований для новых инструментов, предполагающих аналогичный кредитный риск и аналогичный срок погашения. По мнению руководства, для данных инструментов справедливая стоимость приблизительно равна балансовой</w:t>
      </w:r>
      <w:r>
        <w:t>.</w:t>
      </w:r>
    </w:p>
    <w:p w:rsidR="00782D9F" w:rsidRPr="00224700" w:rsidRDefault="00782D9F" w:rsidP="00B84FAD">
      <w:pPr>
        <w:pStyle w:val="Heading1"/>
        <w:numPr>
          <w:ilvl w:val="0"/>
          <w:numId w:val="27"/>
        </w:numPr>
      </w:pPr>
      <w:bookmarkStart w:id="77" w:name="_Toc480983505"/>
      <w:r w:rsidRPr="00224700">
        <w:t>Сверка категорий финансовых инструментов с категориями оценки</w:t>
      </w:r>
      <w:bookmarkEnd w:id="77"/>
      <w:r w:rsidRPr="00224700">
        <w:t xml:space="preserve"> </w:t>
      </w:r>
    </w:p>
    <w:p w:rsidR="00782D9F" w:rsidRPr="00224700" w:rsidRDefault="00782D9F" w:rsidP="007508A1">
      <w:pPr>
        <w:spacing w:before="120"/>
      </w:pPr>
      <w:r w:rsidRPr="00224700">
        <w:t xml:space="preserve">В соответствии с МСФО (IAS) 39 «Финансовые инструменты: признание и оценка» Компания относит свои финансовые активы в следующие категории: 1) финансовые активы, оцениваемые по справедливой стоимости через прибыль или убыток; 2) ссуды и дебиторская задолженность; </w:t>
      </w:r>
      <w:r w:rsidRPr="00A42D48">
        <w:t>3) финансовые активы, имеющиеся в наличии для продажи.</w:t>
      </w:r>
    </w:p>
    <w:p w:rsidR="00782D9F" w:rsidRPr="00224700" w:rsidRDefault="00782D9F" w:rsidP="007508A1">
      <w:pPr>
        <w:autoSpaceDE w:val="0"/>
        <w:autoSpaceDN w:val="0"/>
      </w:pPr>
      <w:r w:rsidRPr="00224700">
        <w:t>Вместе с тем, в соответствии с МСФО (</w:t>
      </w:r>
      <w:r w:rsidRPr="00224700">
        <w:rPr>
          <w:lang w:val="en-US"/>
        </w:rPr>
        <w:t>IFRS</w:t>
      </w:r>
      <w:r w:rsidRPr="00224700">
        <w:t>) 7 Компания группирует финансовые активы по классам.</w:t>
      </w:r>
    </w:p>
    <w:p w:rsidR="00782D9F" w:rsidRDefault="00782D9F" w:rsidP="001526B0">
      <w:pPr>
        <w:autoSpaceDE w:val="0"/>
        <w:autoSpaceDN w:val="0"/>
        <w:spacing w:before="120"/>
      </w:pPr>
      <w:r w:rsidRPr="00224700">
        <w:t xml:space="preserve">В таблице ниже представлена сверка классов финансовых активов с вышеуказанными категориями оценки по состоянию на </w:t>
      </w:r>
      <w:r>
        <w:t>31 декабря 2016 года:</w:t>
      </w:r>
    </w:p>
    <w:tbl>
      <w:tblPr>
        <w:tblW w:w="9541" w:type="dxa"/>
        <w:tblInd w:w="2" w:type="dxa"/>
        <w:tblLook w:val="00A0"/>
      </w:tblPr>
      <w:tblGrid>
        <w:gridCol w:w="3826"/>
        <w:gridCol w:w="1661"/>
        <w:gridCol w:w="1501"/>
        <w:gridCol w:w="1574"/>
        <w:gridCol w:w="990"/>
      </w:tblGrid>
      <w:tr w:rsidR="00782D9F" w:rsidRPr="00A85CE1">
        <w:trPr>
          <w:trHeight w:val="1472"/>
        </w:trPr>
        <w:tc>
          <w:tcPr>
            <w:tcW w:w="3826" w:type="dxa"/>
            <w:tcBorders>
              <w:top w:val="nil"/>
              <w:left w:val="nil"/>
              <w:bottom w:val="single" w:sz="8" w:space="0" w:color="auto"/>
              <w:right w:val="nil"/>
            </w:tcBorders>
            <w:vAlign w:val="center"/>
          </w:tcPr>
          <w:p w:rsidR="00782D9F" w:rsidRPr="00A85CE1" w:rsidRDefault="00782D9F" w:rsidP="00144D5D">
            <w:pPr>
              <w:spacing w:after="0"/>
              <w:rPr>
                <w:i/>
                <w:iCs/>
                <w:color w:val="000000"/>
              </w:rPr>
            </w:pPr>
            <w:r w:rsidRPr="00A85CE1">
              <w:rPr>
                <w:i/>
                <w:iCs/>
                <w:color w:val="000000"/>
              </w:rPr>
              <w:t> </w:t>
            </w:r>
          </w:p>
        </w:tc>
        <w:tc>
          <w:tcPr>
            <w:tcW w:w="1655" w:type="dxa"/>
            <w:tcBorders>
              <w:top w:val="nil"/>
              <w:left w:val="nil"/>
              <w:bottom w:val="single" w:sz="8" w:space="0" w:color="auto"/>
              <w:right w:val="nil"/>
            </w:tcBorders>
            <w:vAlign w:val="center"/>
          </w:tcPr>
          <w:p w:rsidR="00782D9F" w:rsidRPr="00A85CE1" w:rsidRDefault="00782D9F" w:rsidP="00144D5D">
            <w:pPr>
              <w:spacing w:after="0"/>
              <w:jc w:val="right"/>
              <w:rPr>
                <w:b/>
                <w:bCs/>
                <w:color w:val="000000"/>
              </w:rPr>
            </w:pPr>
            <w:r w:rsidRPr="00A85CE1">
              <w:rPr>
                <w:b/>
                <w:bCs/>
                <w:color w:val="000000"/>
              </w:rPr>
              <w:t>Финансовые активы, оцениваемые по справедливой стоимости через прибыль или убыток</w:t>
            </w:r>
          </w:p>
        </w:tc>
        <w:tc>
          <w:tcPr>
            <w:tcW w:w="1496" w:type="dxa"/>
            <w:tcBorders>
              <w:top w:val="nil"/>
              <w:left w:val="nil"/>
              <w:bottom w:val="single" w:sz="8" w:space="0" w:color="auto"/>
              <w:right w:val="nil"/>
            </w:tcBorders>
            <w:vAlign w:val="center"/>
          </w:tcPr>
          <w:p w:rsidR="00782D9F" w:rsidRPr="00A85CE1" w:rsidRDefault="00782D9F" w:rsidP="00144D5D">
            <w:pPr>
              <w:spacing w:after="0"/>
              <w:jc w:val="right"/>
              <w:rPr>
                <w:b/>
                <w:bCs/>
                <w:color w:val="000000"/>
              </w:rPr>
            </w:pPr>
            <w:r w:rsidRPr="00A85CE1">
              <w:rPr>
                <w:b/>
                <w:bCs/>
                <w:color w:val="000000"/>
              </w:rPr>
              <w:t>Финансовые активы, имеющиеся в наличии для продажи</w:t>
            </w:r>
          </w:p>
        </w:tc>
        <w:tc>
          <w:tcPr>
            <w:tcW w:w="1574" w:type="dxa"/>
            <w:tcBorders>
              <w:top w:val="nil"/>
              <w:left w:val="nil"/>
              <w:bottom w:val="single" w:sz="8" w:space="0" w:color="auto"/>
              <w:right w:val="nil"/>
            </w:tcBorders>
            <w:vAlign w:val="center"/>
          </w:tcPr>
          <w:p w:rsidR="00782D9F" w:rsidRPr="00A85CE1" w:rsidRDefault="00782D9F" w:rsidP="00144D5D">
            <w:pPr>
              <w:spacing w:after="0"/>
              <w:jc w:val="right"/>
              <w:rPr>
                <w:b/>
                <w:bCs/>
                <w:color w:val="000000"/>
              </w:rPr>
            </w:pPr>
            <w:r w:rsidRPr="00A85CE1">
              <w:rPr>
                <w:b/>
                <w:bCs/>
                <w:color w:val="000000"/>
              </w:rPr>
              <w:t>Займы и дебиторская задол-женность</w:t>
            </w:r>
          </w:p>
        </w:tc>
        <w:tc>
          <w:tcPr>
            <w:tcW w:w="990" w:type="dxa"/>
            <w:tcBorders>
              <w:top w:val="nil"/>
              <w:left w:val="nil"/>
              <w:bottom w:val="single" w:sz="8" w:space="0" w:color="auto"/>
              <w:right w:val="nil"/>
            </w:tcBorders>
            <w:vAlign w:val="center"/>
          </w:tcPr>
          <w:p w:rsidR="00782D9F" w:rsidRPr="00A85CE1" w:rsidRDefault="00782D9F" w:rsidP="00144D5D">
            <w:pPr>
              <w:spacing w:after="0"/>
              <w:jc w:val="right"/>
              <w:rPr>
                <w:b/>
                <w:bCs/>
                <w:color w:val="000000"/>
              </w:rPr>
            </w:pPr>
            <w:r w:rsidRPr="00A85CE1">
              <w:rPr>
                <w:b/>
                <w:bCs/>
                <w:color w:val="000000"/>
              </w:rPr>
              <w:t>Итого</w:t>
            </w:r>
          </w:p>
        </w:tc>
      </w:tr>
      <w:tr w:rsidR="00782D9F" w:rsidRPr="00A85CE1">
        <w:trPr>
          <w:trHeight w:val="214"/>
        </w:trPr>
        <w:tc>
          <w:tcPr>
            <w:tcW w:w="3826" w:type="dxa"/>
            <w:tcBorders>
              <w:top w:val="nil"/>
              <w:left w:val="nil"/>
              <w:bottom w:val="nil"/>
              <w:right w:val="nil"/>
            </w:tcBorders>
            <w:vAlign w:val="center"/>
          </w:tcPr>
          <w:p w:rsidR="00782D9F" w:rsidRPr="00A85CE1" w:rsidRDefault="00782D9F" w:rsidP="00144D5D">
            <w:pPr>
              <w:spacing w:after="0"/>
              <w:jc w:val="right"/>
              <w:rPr>
                <w:b/>
                <w:bCs/>
                <w:color w:val="000000"/>
              </w:rPr>
            </w:pPr>
          </w:p>
        </w:tc>
        <w:tc>
          <w:tcPr>
            <w:tcW w:w="1655" w:type="dxa"/>
            <w:tcBorders>
              <w:top w:val="nil"/>
              <w:left w:val="nil"/>
              <w:bottom w:val="nil"/>
              <w:right w:val="nil"/>
            </w:tcBorders>
            <w:vAlign w:val="center"/>
          </w:tcPr>
          <w:p w:rsidR="00782D9F" w:rsidRPr="00A85CE1" w:rsidRDefault="00782D9F" w:rsidP="00144D5D">
            <w:pPr>
              <w:spacing w:after="0"/>
              <w:jc w:val="left"/>
            </w:pPr>
          </w:p>
        </w:tc>
        <w:tc>
          <w:tcPr>
            <w:tcW w:w="1496" w:type="dxa"/>
            <w:tcBorders>
              <w:top w:val="nil"/>
              <w:left w:val="nil"/>
              <w:bottom w:val="nil"/>
              <w:right w:val="nil"/>
            </w:tcBorders>
            <w:vAlign w:val="center"/>
          </w:tcPr>
          <w:p w:rsidR="00782D9F" w:rsidRPr="00A85CE1" w:rsidRDefault="00782D9F" w:rsidP="00144D5D">
            <w:pPr>
              <w:spacing w:after="0"/>
              <w:jc w:val="left"/>
            </w:pPr>
          </w:p>
        </w:tc>
        <w:tc>
          <w:tcPr>
            <w:tcW w:w="1574" w:type="dxa"/>
            <w:tcBorders>
              <w:top w:val="nil"/>
              <w:left w:val="nil"/>
              <w:bottom w:val="nil"/>
              <w:right w:val="nil"/>
            </w:tcBorders>
            <w:noWrap/>
            <w:vAlign w:val="bottom"/>
          </w:tcPr>
          <w:p w:rsidR="00782D9F" w:rsidRPr="00A85CE1" w:rsidRDefault="00782D9F" w:rsidP="00144D5D">
            <w:pPr>
              <w:spacing w:after="0"/>
              <w:jc w:val="left"/>
            </w:pPr>
          </w:p>
        </w:tc>
        <w:tc>
          <w:tcPr>
            <w:tcW w:w="990" w:type="dxa"/>
            <w:tcBorders>
              <w:top w:val="nil"/>
              <w:left w:val="nil"/>
              <w:bottom w:val="nil"/>
              <w:right w:val="nil"/>
            </w:tcBorders>
            <w:noWrap/>
            <w:vAlign w:val="bottom"/>
          </w:tcPr>
          <w:p w:rsidR="00782D9F" w:rsidRPr="00A85CE1" w:rsidRDefault="00782D9F" w:rsidP="00144D5D">
            <w:pPr>
              <w:spacing w:after="0"/>
              <w:jc w:val="left"/>
            </w:pPr>
          </w:p>
        </w:tc>
      </w:tr>
      <w:tr w:rsidR="00782D9F" w:rsidRPr="00A85CE1">
        <w:trPr>
          <w:trHeight w:val="182"/>
        </w:trPr>
        <w:tc>
          <w:tcPr>
            <w:tcW w:w="3826" w:type="dxa"/>
            <w:tcBorders>
              <w:top w:val="nil"/>
              <w:left w:val="nil"/>
              <w:bottom w:val="nil"/>
              <w:right w:val="nil"/>
            </w:tcBorders>
            <w:noWrap/>
            <w:vAlign w:val="center"/>
          </w:tcPr>
          <w:p w:rsidR="00782D9F" w:rsidRPr="00A85CE1" w:rsidRDefault="00782D9F" w:rsidP="00144D5D">
            <w:pPr>
              <w:spacing w:after="0"/>
              <w:jc w:val="left"/>
              <w:rPr>
                <w:color w:val="000000"/>
              </w:rPr>
            </w:pPr>
            <w:r w:rsidRPr="00A85CE1">
              <w:rPr>
                <w:color w:val="000000"/>
              </w:rPr>
              <w:t>Денежные средства и эквиваленты</w:t>
            </w:r>
          </w:p>
        </w:tc>
        <w:tc>
          <w:tcPr>
            <w:tcW w:w="1655" w:type="dxa"/>
            <w:tcBorders>
              <w:top w:val="nil"/>
              <w:left w:val="nil"/>
              <w:bottom w:val="nil"/>
              <w:right w:val="nil"/>
            </w:tcBorders>
            <w:noWrap/>
            <w:vAlign w:val="center"/>
          </w:tcPr>
          <w:p w:rsidR="00782D9F" w:rsidRPr="00A85CE1" w:rsidRDefault="00782D9F" w:rsidP="00144D5D">
            <w:pPr>
              <w:spacing w:after="0"/>
              <w:jc w:val="right"/>
              <w:rPr>
                <w:color w:val="000000"/>
              </w:rPr>
            </w:pPr>
            <w:r>
              <w:rPr>
                <w:color w:val="000000"/>
              </w:rPr>
              <w:t>168</w:t>
            </w:r>
            <w:r w:rsidRPr="00A85CE1">
              <w:rPr>
                <w:color w:val="000000"/>
              </w:rPr>
              <w:t xml:space="preserve"> </w:t>
            </w:r>
          </w:p>
        </w:tc>
        <w:tc>
          <w:tcPr>
            <w:tcW w:w="1496" w:type="dxa"/>
            <w:tcBorders>
              <w:top w:val="nil"/>
              <w:left w:val="nil"/>
              <w:bottom w:val="nil"/>
              <w:right w:val="nil"/>
            </w:tcBorders>
            <w:noWrap/>
            <w:vAlign w:val="center"/>
          </w:tcPr>
          <w:p w:rsidR="00782D9F" w:rsidRPr="00A85CE1" w:rsidRDefault="00782D9F" w:rsidP="00144D5D">
            <w:pPr>
              <w:spacing w:after="0"/>
              <w:jc w:val="right"/>
              <w:rPr>
                <w:color w:val="000000"/>
              </w:rPr>
            </w:pPr>
            <w:r w:rsidRPr="00A85CE1">
              <w:t>-</w:t>
            </w:r>
            <w:r w:rsidRPr="00A85CE1">
              <w:rPr>
                <w:color w:val="000000"/>
              </w:rPr>
              <w:t xml:space="preserve"> </w:t>
            </w:r>
          </w:p>
        </w:tc>
        <w:tc>
          <w:tcPr>
            <w:tcW w:w="1574" w:type="dxa"/>
            <w:tcBorders>
              <w:top w:val="nil"/>
              <w:left w:val="nil"/>
              <w:bottom w:val="nil"/>
              <w:right w:val="nil"/>
            </w:tcBorders>
            <w:noWrap/>
            <w:vAlign w:val="center"/>
          </w:tcPr>
          <w:p w:rsidR="00782D9F" w:rsidRPr="00A85CE1" w:rsidRDefault="00782D9F" w:rsidP="00144D5D">
            <w:pPr>
              <w:spacing w:after="0"/>
              <w:jc w:val="right"/>
              <w:rPr>
                <w:color w:val="000000"/>
              </w:rPr>
            </w:pPr>
            <w:r w:rsidRPr="00A85CE1">
              <w:t>-</w:t>
            </w:r>
            <w:r w:rsidRPr="00A85CE1">
              <w:rPr>
                <w:color w:val="000000"/>
              </w:rPr>
              <w:t xml:space="preserve"> </w:t>
            </w:r>
          </w:p>
        </w:tc>
        <w:tc>
          <w:tcPr>
            <w:tcW w:w="990" w:type="dxa"/>
            <w:tcBorders>
              <w:top w:val="nil"/>
              <w:left w:val="nil"/>
              <w:bottom w:val="nil"/>
              <w:right w:val="nil"/>
            </w:tcBorders>
            <w:noWrap/>
            <w:vAlign w:val="center"/>
          </w:tcPr>
          <w:p w:rsidR="00782D9F" w:rsidRPr="00A85CE1" w:rsidRDefault="00782D9F" w:rsidP="00144D5D">
            <w:pPr>
              <w:spacing w:after="0"/>
              <w:jc w:val="right"/>
              <w:rPr>
                <w:color w:val="000000"/>
              </w:rPr>
            </w:pPr>
            <w:r>
              <w:rPr>
                <w:color w:val="000000"/>
              </w:rPr>
              <w:t>168</w:t>
            </w:r>
            <w:r w:rsidRPr="00A85CE1">
              <w:rPr>
                <w:color w:val="000000"/>
              </w:rPr>
              <w:t xml:space="preserve"> </w:t>
            </w:r>
          </w:p>
        </w:tc>
      </w:tr>
      <w:tr w:rsidR="00782D9F" w:rsidRPr="00A85CE1">
        <w:trPr>
          <w:trHeight w:val="182"/>
        </w:trPr>
        <w:tc>
          <w:tcPr>
            <w:tcW w:w="3826" w:type="dxa"/>
            <w:tcBorders>
              <w:top w:val="nil"/>
              <w:left w:val="nil"/>
              <w:bottom w:val="nil"/>
              <w:right w:val="nil"/>
            </w:tcBorders>
            <w:noWrap/>
            <w:vAlign w:val="center"/>
          </w:tcPr>
          <w:p w:rsidR="00782D9F" w:rsidRPr="00A85CE1" w:rsidRDefault="00782D9F" w:rsidP="00144D5D">
            <w:pPr>
              <w:spacing w:after="0"/>
              <w:jc w:val="left"/>
              <w:rPr>
                <w:color w:val="000000"/>
              </w:rPr>
            </w:pPr>
            <w:r w:rsidRPr="00A85CE1">
              <w:rPr>
                <w:color w:val="000000"/>
              </w:rPr>
              <w:t>Финансовые активы по справедливой стоимости</w:t>
            </w:r>
          </w:p>
        </w:tc>
        <w:tc>
          <w:tcPr>
            <w:tcW w:w="1655" w:type="dxa"/>
            <w:tcBorders>
              <w:top w:val="nil"/>
              <w:left w:val="nil"/>
              <w:bottom w:val="nil"/>
              <w:right w:val="nil"/>
            </w:tcBorders>
            <w:noWrap/>
            <w:vAlign w:val="center"/>
          </w:tcPr>
          <w:p w:rsidR="00782D9F" w:rsidRPr="00A85CE1" w:rsidRDefault="00782D9F" w:rsidP="00E341ED">
            <w:pPr>
              <w:spacing w:after="0"/>
              <w:jc w:val="right"/>
              <w:rPr>
                <w:color w:val="000000"/>
              </w:rPr>
            </w:pPr>
            <w:r>
              <w:rPr>
                <w:color w:val="000000"/>
              </w:rPr>
              <w:t>22 578</w:t>
            </w:r>
            <w:r w:rsidRPr="00A85CE1">
              <w:rPr>
                <w:color w:val="000000"/>
              </w:rPr>
              <w:t xml:space="preserve"> </w:t>
            </w:r>
          </w:p>
        </w:tc>
        <w:tc>
          <w:tcPr>
            <w:tcW w:w="1496" w:type="dxa"/>
            <w:tcBorders>
              <w:top w:val="nil"/>
              <w:left w:val="nil"/>
              <w:bottom w:val="nil"/>
              <w:right w:val="nil"/>
            </w:tcBorders>
            <w:noWrap/>
            <w:vAlign w:val="center"/>
          </w:tcPr>
          <w:p w:rsidR="00782D9F" w:rsidRPr="00A85CE1" w:rsidRDefault="00782D9F" w:rsidP="00144D5D">
            <w:pPr>
              <w:spacing w:after="0"/>
              <w:jc w:val="right"/>
              <w:rPr>
                <w:color w:val="000000"/>
              </w:rPr>
            </w:pPr>
            <w:r>
              <w:rPr>
                <w:color w:val="000000"/>
              </w:rPr>
              <w:t>-</w:t>
            </w:r>
            <w:r w:rsidRPr="00A85CE1">
              <w:rPr>
                <w:color w:val="000000"/>
              </w:rPr>
              <w:t xml:space="preserve"> </w:t>
            </w:r>
          </w:p>
        </w:tc>
        <w:tc>
          <w:tcPr>
            <w:tcW w:w="1574" w:type="dxa"/>
            <w:tcBorders>
              <w:top w:val="nil"/>
              <w:left w:val="nil"/>
              <w:bottom w:val="nil"/>
              <w:right w:val="nil"/>
            </w:tcBorders>
            <w:noWrap/>
            <w:vAlign w:val="center"/>
          </w:tcPr>
          <w:p w:rsidR="00782D9F" w:rsidRPr="00A85CE1" w:rsidRDefault="00782D9F" w:rsidP="00144D5D">
            <w:pPr>
              <w:spacing w:after="0"/>
              <w:jc w:val="right"/>
              <w:rPr>
                <w:color w:val="000000"/>
              </w:rPr>
            </w:pPr>
            <w:r w:rsidRPr="00A85CE1">
              <w:t>-</w:t>
            </w:r>
            <w:r w:rsidRPr="00A85CE1">
              <w:rPr>
                <w:color w:val="000000"/>
              </w:rPr>
              <w:t xml:space="preserve"> </w:t>
            </w:r>
          </w:p>
        </w:tc>
        <w:tc>
          <w:tcPr>
            <w:tcW w:w="990" w:type="dxa"/>
            <w:tcBorders>
              <w:top w:val="nil"/>
              <w:left w:val="nil"/>
              <w:bottom w:val="nil"/>
              <w:right w:val="nil"/>
            </w:tcBorders>
            <w:noWrap/>
            <w:vAlign w:val="center"/>
          </w:tcPr>
          <w:p w:rsidR="00782D9F" w:rsidRPr="00A85CE1" w:rsidRDefault="00782D9F" w:rsidP="00144D5D">
            <w:pPr>
              <w:spacing w:after="0"/>
              <w:jc w:val="right"/>
              <w:rPr>
                <w:color w:val="000000"/>
              </w:rPr>
            </w:pPr>
            <w:r>
              <w:rPr>
                <w:color w:val="000000"/>
              </w:rPr>
              <w:t>22 578</w:t>
            </w:r>
            <w:r w:rsidRPr="00A85CE1">
              <w:rPr>
                <w:color w:val="000000"/>
              </w:rPr>
              <w:t xml:space="preserve"> </w:t>
            </w:r>
          </w:p>
        </w:tc>
      </w:tr>
      <w:tr w:rsidR="00782D9F" w:rsidRPr="00A85CE1">
        <w:trPr>
          <w:trHeight w:val="182"/>
        </w:trPr>
        <w:tc>
          <w:tcPr>
            <w:tcW w:w="3826" w:type="dxa"/>
            <w:tcBorders>
              <w:top w:val="nil"/>
              <w:left w:val="nil"/>
              <w:bottom w:val="nil"/>
              <w:right w:val="nil"/>
            </w:tcBorders>
            <w:noWrap/>
            <w:vAlign w:val="center"/>
          </w:tcPr>
          <w:p w:rsidR="00782D9F" w:rsidRPr="00A85CE1" w:rsidRDefault="00782D9F" w:rsidP="00144D5D">
            <w:pPr>
              <w:spacing w:after="0"/>
              <w:jc w:val="left"/>
              <w:rPr>
                <w:color w:val="000000"/>
              </w:rPr>
            </w:pPr>
            <w:r>
              <w:rPr>
                <w:color w:val="000000"/>
              </w:rPr>
              <w:t>Финансовые активы для продажи</w:t>
            </w:r>
          </w:p>
        </w:tc>
        <w:tc>
          <w:tcPr>
            <w:tcW w:w="1655" w:type="dxa"/>
            <w:tcBorders>
              <w:top w:val="nil"/>
              <w:left w:val="nil"/>
              <w:bottom w:val="nil"/>
              <w:right w:val="nil"/>
            </w:tcBorders>
            <w:noWrap/>
            <w:vAlign w:val="center"/>
          </w:tcPr>
          <w:p w:rsidR="00782D9F" w:rsidRPr="00A85CE1" w:rsidRDefault="00782D9F" w:rsidP="00144D5D">
            <w:pPr>
              <w:spacing w:after="0"/>
              <w:jc w:val="right"/>
              <w:rPr>
                <w:color w:val="000000"/>
              </w:rPr>
            </w:pPr>
            <w:r>
              <w:rPr>
                <w:color w:val="000000"/>
              </w:rPr>
              <w:t>-</w:t>
            </w:r>
          </w:p>
        </w:tc>
        <w:tc>
          <w:tcPr>
            <w:tcW w:w="1496" w:type="dxa"/>
            <w:tcBorders>
              <w:top w:val="nil"/>
              <w:left w:val="nil"/>
              <w:bottom w:val="nil"/>
              <w:right w:val="nil"/>
            </w:tcBorders>
            <w:noWrap/>
            <w:vAlign w:val="center"/>
          </w:tcPr>
          <w:p w:rsidR="00782D9F" w:rsidRPr="00A85CE1" w:rsidRDefault="00782D9F" w:rsidP="00144D5D">
            <w:pPr>
              <w:spacing w:after="0"/>
              <w:jc w:val="right"/>
            </w:pPr>
            <w:r>
              <w:t>711</w:t>
            </w:r>
          </w:p>
        </w:tc>
        <w:tc>
          <w:tcPr>
            <w:tcW w:w="1574" w:type="dxa"/>
            <w:tcBorders>
              <w:top w:val="nil"/>
              <w:left w:val="nil"/>
              <w:bottom w:val="nil"/>
              <w:right w:val="nil"/>
            </w:tcBorders>
            <w:noWrap/>
            <w:vAlign w:val="center"/>
          </w:tcPr>
          <w:p w:rsidR="00782D9F" w:rsidRDefault="00782D9F" w:rsidP="00144D5D">
            <w:pPr>
              <w:spacing w:after="0"/>
              <w:jc w:val="right"/>
              <w:rPr>
                <w:color w:val="000000"/>
              </w:rPr>
            </w:pPr>
            <w:r>
              <w:rPr>
                <w:color w:val="000000"/>
              </w:rPr>
              <w:t>-</w:t>
            </w:r>
          </w:p>
        </w:tc>
        <w:tc>
          <w:tcPr>
            <w:tcW w:w="990" w:type="dxa"/>
            <w:tcBorders>
              <w:top w:val="nil"/>
              <w:left w:val="nil"/>
              <w:bottom w:val="nil"/>
              <w:right w:val="nil"/>
            </w:tcBorders>
            <w:noWrap/>
            <w:vAlign w:val="center"/>
          </w:tcPr>
          <w:p w:rsidR="00782D9F" w:rsidRDefault="00782D9F" w:rsidP="00144D5D">
            <w:pPr>
              <w:spacing w:after="0"/>
              <w:jc w:val="right"/>
              <w:rPr>
                <w:color w:val="000000"/>
              </w:rPr>
            </w:pPr>
            <w:r>
              <w:rPr>
                <w:color w:val="000000"/>
              </w:rPr>
              <w:t>711</w:t>
            </w:r>
          </w:p>
        </w:tc>
      </w:tr>
      <w:tr w:rsidR="00782D9F" w:rsidRPr="00A85CE1">
        <w:trPr>
          <w:trHeight w:val="182"/>
        </w:trPr>
        <w:tc>
          <w:tcPr>
            <w:tcW w:w="3826" w:type="dxa"/>
            <w:tcBorders>
              <w:top w:val="nil"/>
              <w:left w:val="nil"/>
              <w:bottom w:val="nil"/>
              <w:right w:val="nil"/>
            </w:tcBorders>
            <w:noWrap/>
            <w:vAlign w:val="center"/>
          </w:tcPr>
          <w:p w:rsidR="00782D9F" w:rsidRPr="00A85CE1" w:rsidRDefault="00782D9F" w:rsidP="00144D5D">
            <w:pPr>
              <w:spacing w:after="0"/>
              <w:jc w:val="left"/>
              <w:rPr>
                <w:color w:val="000000"/>
              </w:rPr>
            </w:pPr>
            <w:r w:rsidRPr="00A85CE1">
              <w:rPr>
                <w:color w:val="000000"/>
              </w:rPr>
              <w:t>Дебиторская задолженность</w:t>
            </w:r>
          </w:p>
        </w:tc>
        <w:tc>
          <w:tcPr>
            <w:tcW w:w="1655" w:type="dxa"/>
            <w:tcBorders>
              <w:top w:val="nil"/>
              <w:left w:val="nil"/>
              <w:bottom w:val="nil"/>
              <w:right w:val="nil"/>
            </w:tcBorders>
            <w:noWrap/>
            <w:vAlign w:val="center"/>
          </w:tcPr>
          <w:p w:rsidR="00782D9F" w:rsidRPr="00A85CE1" w:rsidRDefault="00782D9F" w:rsidP="00144D5D">
            <w:pPr>
              <w:spacing w:after="0"/>
              <w:jc w:val="right"/>
              <w:rPr>
                <w:color w:val="000000"/>
              </w:rPr>
            </w:pPr>
            <w:r w:rsidRPr="00A85CE1">
              <w:rPr>
                <w:color w:val="000000"/>
              </w:rPr>
              <w:t xml:space="preserve">- </w:t>
            </w:r>
          </w:p>
        </w:tc>
        <w:tc>
          <w:tcPr>
            <w:tcW w:w="1496" w:type="dxa"/>
            <w:tcBorders>
              <w:top w:val="nil"/>
              <w:left w:val="nil"/>
              <w:bottom w:val="nil"/>
              <w:right w:val="nil"/>
            </w:tcBorders>
            <w:noWrap/>
            <w:vAlign w:val="center"/>
          </w:tcPr>
          <w:p w:rsidR="00782D9F" w:rsidRPr="00A85CE1" w:rsidRDefault="00782D9F" w:rsidP="00144D5D">
            <w:pPr>
              <w:spacing w:after="0"/>
              <w:jc w:val="right"/>
              <w:rPr>
                <w:color w:val="000000"/>
              </w:rPr>
            </w:pPr>
            <w:r w:rsidRPr="00A85CE1">
              <w:t>-</w:t>
            </w:r>
            <w:r w:rsidRPr="00A85CE1">
              <w:rPr>
                <w:color w:val="000000"/>
              </w:rPr>
              <w:t xml:space="preserve"> </w:t>
            </w:r>
          </w:p>
        </w:tc>
        <w:tc>
          <w:tcPr>
            <w:tcW w:w="1574" w:type="dxa"/>
            <w:tcBorders>
              <w:top w:val="nil"/>
              <w:left w:val="nil"/>
              <w:bottom w:val="nil"/>
              <w:right w:val="nil"/>
            </w:tcBorders>
            <w:noWrap/>
            <w:vAlign w:val="center"/>
          </w:tcPr>
          <w:p w:rsidR="00782D9F" w:rsidRPr="00A85CE1" w:rsidRDefault="00782D9F" w:rsidP="00144D5D">
            <w:pPr>
              <w:spacing w:after="0"/>
              <w:jc w:val="right"/>
              <w:rPr>
                <w:color w:val="000000"/>
              </w:rPr>
            </w:pPr>
            <w:r>
              <w:rPr>
                <w:color w:val="000000"/>
              </w:rPr>
              <w:t>27 844</w:t>
            </w:r>
            <w:r w:rsidRPr="00A85CE1">
              <w:rPr>
                <w:color w:val="000000"/>
              </w:rPr>
              <w:t xml:space="preserve"> </w:t>
            </w:r>
          </w:p>
        </w:tc>
        <w:tc>
          <w:tcPr>
            <w:tcW w:w="990" w:type="dxa"/>
            <w:tcBorders>
              <w:top w:val="nil"/>
              <w:left w:val="nil"/>
              <w:bottom w:val="nil"/>
              <w:right w:val="nil"/>
            </w:tcBorders>
            <w:noWrap/>
            <w:vAlign w:val="center"/>
          </w:tcPr>
          <w:p w:rsidR="00782D9F" w:rsidRPr="00A85CE1" w:rsidRDefault="00782D9F" w:rsidP="00E341ED">
            <w:pPr>
              <w:spacing w:after="0"/>
              <w:jc w:val="right"/>
              <w:rPr>
                <w:color w:val="000000"/>
              </w:rPr>
            </w:pPr>
            <w:r>
              <w:rPr>
                <w:color w:val="000000"/>
              </w:rPr>
              <w:t>27 844</w:t>
            </w:r>
            <w:r w:rsidRPr="00A85CE1">
              <w:rPr>
                <w:color w:val="000000"/>
              </w:rPr>
              <w:t xml:space="preserve"> </w:t>
            </w:r>
          </w:p>
        </w:tc>
      </w:tr>
      <w:tr w:rsidR="00782D9F" w:rsidRPr="00A85CE1">
        <w:trPr>
          <w:trHeight w:val="193"/>
        </w:trPr>
        <w:tc>
          <w:tcPr>
            <w:tcW w:w="3826" w:type="dxa"/>
            <w:tcBorders>
              <w:top w:val="nil"/>
              <w:left w:val="nil"/>
              <w:bottom w:val="nil"/>
              <w:right w:val="nil"/>
            </w:tcBorders>
            <w:noWrap/>
            <w:vAlign w:val="center"/>
          </w:tcPr>
          <w:p w:rsidR="00782D9F" w:rsidRPr="00A85CE1" w:rsidRDefault="00782D9F" w:rsidP="00E341ED">
            <w:pPr>
              <w:spacing w:after="0"/>
              <w:rPr>
                <w:color w:val="000000"/>
              </w:rPr>
            </w:pPr>
            <w:r>
              <w:rPr>
                <w:color w:val="000000"/>
              </w:rPr>
              <w:t>Предоплаты</w:t>
            </w:r>
          </w:p>
        </w:tc>
        <w:tc>
          <w:tcPr>
            <w:tcW w:w="1655" w:type="dxa"/>
            <w:tcBorders>
              <w:top w:val="nil"/>
              <w:left w:val="nil"/>
              <w:bottom w:val="nil"/>
              <w:right w:val="nil"/>
            </w:tcBorders>
            <w:noWrap/>
            <w:vAlign w:val="center"/>
          </w:tcPr>
          <w:p w:rsidR="00782D9F" w:rsidRPr="00A85CE1" w:rsidRDefault="00782D9F" w:rsidP="00144D5D">
            <w:pPr>
              <w:spacing w:after="0"/>
              <w:jc w:val="right"/>
            </w:pPr>
            <w:r>
              <w:t>-</w:t>
            </w:r>
          </w:p>
        </w:tc>
        <w:tc>
          <w:tcPr>
            <w:tcW w:w="1496" w:type="dxa"/>
            <w:tcBorders>
              <w:top w:val="nil"/>
              <w:left w:val="nil"/>
              <w:bottom w:val="nil"/>
              <w:right w:val="nil"/>
            </w:tcBorders>
            <w:noWrap/>
            <w:vAlign w:val="center"/>
          </w:tcPr>
          <w:p w:rsidR="00782D9F" w:rsidRPr="00A85CE1" w:rsidRDefault="00782D9F" w:rsidP="00144D5D">
            <w:pPr>
              <w:spacing w:after="0"/>
              <w:jc w:val="right"/>
            </w:pPr>
            <w:r>
              <w:t>-</w:t>
            </w:r>
          </w:p>
        </w:tc>
        <w:tc>
          <w:tcPr>
            <w:tcW w:w="1574" w:type="dxa"/>
            <w:tcBorders>
              <w:top w:val="nil"/>
              <w:left w:val="nil"/>
              <w:bottom w:val="nil"/>
              <w:right w:val="nil"/>
            </w:tcBorders>
            <w:noWrap/>
            <w:vAlign w:val="center"/>
          </w:tcPr>
          <w:p w:rsidR="00782D9F" w:rsidRPr="00A85CE1" w:rsidRDefault="00782D9F" w:rsidP="00144D5D">
            <w:pPr>
              <w:spacing w:after="0"/>
              <w:jc w:val="right"/>
            </w:pPr>
            <w:r>
              <w:t>755</w:t>
            </w:r>
          </w:p>
        </w:tc>
        <w:tc>
          <w:tcPr>
            <w:tcW w:w="990" w:type="dxa"/>
            <w:tcBorders>
              <w:top w:val="nil"/>
              <w:left w:val="nil"/>
              <w:bottom w:val="nil"/>
              <w:right w:val="nil"/>
            </w:tcBorders>
            <w:noWrap/>
            <w:vAlign w:val="center"/>
          </w:tcPr>
          <w:p w:rsidR="00782D9F" w:rsidRPr="00A85CE1" w:rsidRDefault="00782D9F" w:rsidP="00144D5D">
            <w:pPr>
              <w:spacing w:after="0"/>
              <w:jc w:val="right"/>
              <w:rPr>
                <w:color w:val="000000"/>
              </w:rPr>
            </w:pPr>
            <w:r>
              <w:rPr>
                <w:color w:val="000000"/>
              </w:rPr>
              <w:t>755</w:t>
            </w:r>
            <w:r w:rsidRPr="00A85CE1">
              <w:rPr>
                <w:color w:val="000000"/>
              </w:rPr>
              <w:t xml:space="preserve"> </w:t>
            </w:r>
          </w:p>
        </w:tc>
      </w:tr>
      <w:tr w:rsidR="00782D9F" w:rsidRPr="00A85CE1">
        <w:trPr>
          <w:trHeight w:val="193"/>
        </w:trPr>
        <w:tc>
          <w:tcPr>
            <w:tcW w:w="3826" w:type="dxa"/>
            <w:tcBorders>
              <w:top w:val="single" w:sz="8" w:space="0" w:color="auto"/>
              <w:left w:val="nil"/>
              <w:bottom w:val="double" w:sz="6" w:space="0" w:color="auto"/>
              <w:right w:val="nil"/>
            </w:tcBorders>
            <w:vAlign w:val="center"/>
          </w:tcPr>
          <w:p w:rsidR="00782D9F" w:rsidRPr="00A85CE1" w:rsidRDefault="00782D9F" w:rsidP="00144D5D">
            <w:pPr>
              <w:spacing w:after="0"/>
              <w:jc w:val="left"/>
              <w:rPr>
                <w:b/>
                <w:bCs/>
                <w:color w:val="000000"/>
              </w:rPr>
            </w:pPr>
            <w:r w:rsidRPr="00A85CE1">
              <w:rPr>
                <w:b/>
                <w:bCs/>
                <w:color w:val="000000"/>
              </w:rPr>
              <w:t>Итого по категориям</w:t>
            </w:r>
          </w:p>
        </w:tc>
        <w:tc>
          <w:tcPr>
            <w:tcW w:w="1655" w:type="dxa"/>
            <w:tcBorders>
              <w:top w:val="single" w:sz="8" w:space="0" w:color="auto"/>
              <w:left w:val="nil"/>
              <w:bottom w:val="double" w:sz="6" w:space="0" w:color="auto"/>
              <w:right w:val="nil"/>
            </w:tcBorders>
            <w:vAlign w:val="center"/>
          </w:tcPr>
          <w:p w:rsidR="00782D9F" w:rsidRPr="00A85CE1" w:rsidRDefault="00782D9F" w:rsidP="00144D5D">
            <w:pPr>
              <w:spacing w:after="0"/>
              <w:jc w:val="right"/>
              <w:rPr>
                <w:b/>
                <w:bCs/>
                <w:color w:val="000000"/>
              </w:rPr>
            </w:pPr>
            <w:r>
              <w:rPr>
                <w:b/>
                <w:bCs/>
                <w:color w:val="000000"/>
              </w:rPr>
              <w:t>22 746</w:t>
            </w:r>
            <w:r w:rsidRPr="00A85CE1">
              <w:rPr>
                <w:b/>
                <w:bCs/>
                <w:color w:val="000000"/>
              </w:rPr>
              <w:t xml:space="preserve"> </w:t>
            </w:r>
          </w:p>
        </w:tc>
        <w:tc>
          <w:tcPr>
            <w:tcW w:w="1496" w:type="dxa"/>
            <w:tcBorders>
              <w:top w:val="single" w:sz="8" w:space="0" w:color="auto"/>
              <w:left w:val="nil"/>
              <w:bottom w:val="double" w:sz="6" w:space="0" w:color="auto"/>
              <w:right w:val="nil"/>
            </w:tcBorders>
            <w:vAlign w:val="center"/>
          </w:tcPr>
          <w:p w:rsidR="00782D9F" w:rsidRPr="00A85CE1" w:rsidRDefault="00782D9F" w:rsidP="00144D5D">
            <w:pPr>
              <w:spacing w:after="0"/>
              <w:jc w:val="right"/>
              <w:rPr>
                <w:b/>
                <w:bCs/>
                <w:color w:val="000000"/>
              </w:rPr>
            </w:pPr>
            <w:r>
              <w:rPr>
                <w:b/>
                <w:bCs/>
                <w:color w:val="000000"/>
              </w:rPr>
              <w:t>711</w:t>
            </w:r>
            <w:r w:rsidRPr="00A85CE1">
              <w:rPr>
                <w:b/>
                <w:bCs/>
                <w:color w:val="000000"/>
              </w:rPr>
              <w:t xml:space="preserve"> </w:t>
            </w:r>
          </w:p>
        </w:tc>
        <w:tc>
          <w:tcPr>
            <w:tcW w:w="1574" w:type="dxa"/>
            <w:tcBorders>
              <w:top w:val="single" w:sz="8" w:space="0" w:color="auto"/>
              <w:left w:val="nil"/>
              <w:bottom w:val="double" w:sz="6" w:space="0" w:color="auto"/>
              <w:right w:val="nil"/>
            </w:tcBorders>
            <w:vAlign w:val="center"/>
          </w:tcPr>
          <w:p w:rsidR="00782D9F" w:rsidRPr="00A85CE1" w:rsidRDefault="00782D9F" w:rsidP="00144D5D">
            <w:pPr>
              <w:spacing w:after="0"/>
              <w:jc w:val="right"/>
              <w:rPr>
                <w:b/>
                <w:bCs/>
                <w:color w:val="000000"/>
              </w:rPr>
            </w:pPr>
            <w:r>
              <w:rPr>
                <w:b/>
                <w:bCs/>
                <w:color w:val="000000"/>
              </w:rPr>
              <w:t>28 599</w:t>
            </w:r>
            <w:r w:rsidRPr="00A85CE1">
              <w:rPr>
                <w:b/>
                <w:bCs/>
                <w:color w:val="000000"/>
              </w:rPr>
              <w:t xml:space="preserve"> </w:t>
            </w:r>
          </w:p>
        </w:tc>
        <w:tc>
          <w:tcPr>
            <w:tcW w:w="990" w:type="dxa"/>
            <w:tcBorders>
              <w:top w:val="single" w:sz="8" w:space="0" w:color="auto"/>
              <w:left w:val="nil"/>
              <w:bottom w:val="double" w:sz="6" w:space="0" w:color="auto"/>
              <w:right w:val="nil"/>
            </w:tcBorders>
            <w:vAlign w:val="center"/>
          </w:tcPr>
          <w:p w:rsidR="00782D9F" w:rsidRPr="00A85CE1" w:rsidRDefault="00782D9F" w:rsidP="00144D5D">
            <w:pPr>
              <w:spacing w:after="0"/>
              <w:jc w:val="right"/>
              <w:rPr>
                <w:b/>
                <w:bCs/>
                <w:color w:val="000000"/>
              </w:rPr>
            </w:pPr>
            <w:r>
              <w:rPr>
                <w:b/>
                <w:bCs/>
                <w:color w:val="000000"/>
              </w:rPr>
              <w:t>52 056</w:t>
            </w:r>
            <w:r w:rsidRPr="00A85CE1">
              <w:rPr>
                <w:b/>
                <w:bCs/>
                <w:color w:val="000000"/>
              </w:rPr>
              <w:t xml:space="preserve"> </w:t>
            </w:r>
          </w:p>
        </w:tc>
      </w:tr>
    </w:tbl>
    <w:p w:rsidR="00782D9F" w:rsidRDefault="00782D9F" w:rsidP="001526B0">
      <w:pPr>
        <w:autoSpaceDE w:val="0"/>
        <w:autoSpaceDN w:val="0"/>
        <w:spacing w:before="120"/>
      </w:pPr>
    </w:p>
    <w:p w:rsidR="00782D9F" w:rsidRDefault="00782D9F" w:rsidP="001526B0">
      <w:pPr>
        <w:autoSpaceDE w:val="0"/>
        <w:autoSpaceDN w:val="0"/>
        <w:spacing w:before="120"/>
      </w:pPr>
      <w:r w:rsidRPr="00224700">
        <w:t xml:space="preserve">В таблице ниже представлена сверка классов финансовых активов с вышеуказанными категориями оценки по состоянию на </w:t>
      </w:r>
      <w:r>
        <w:t>31 декабря 2015 года</w:t>
      </w:r>
      <w:r w:rsidRPr="00224700">
        <w:t xml:space="preserve">: </w:t>
      </w:r>
    </w:p>
    <w:tbl>
      <w:tblPr>
        <w:tblW w:w="9541" w:type="dxa"/>
        <w:tblInd w:w="2" w:type="dxa"/>
        <w:tblLook w:val="00A0"/>
      </w:tblPr>
      <w:tblGrid>
        <w:gridCol w:w="3826"/>
        <w:gridCol w:w="1661"/>
        <w:gridCol w:w="1501"/>
        <w:gridCol w:w="1574"/>
        <w:gridCol w:w="990"/>
      </w:tblGrid>
      <w:tr w:rsidR="00782D9F" w:rsidRPr="00A85CE1">
        <w:trPr>
          <w:trHeight w:val="1472"/>
        </w:trPr>
        <w:tc>
          <w:tcPr>
            <w:tcW w:w="3826" w:type="dxa"/>
            <w:tcBorders>
              <w:top w:val="nil"/>
              <w:left w:val="nil"/>
              <w:bottom w:val="single" w:sz="8" w:space="0" w:color="auto"/>
              <w:right w:val="nil"/>
            </w:tcBorders>
            <w:vAlign w:val="center"/>
          </w:tcPr>
          <w:p w:rsidR="00782D9F" w:rsidRPr="00A85CE1" w:rsidRDefault="00782D9F" w:rsidP="00755E0A">
            <w:pPr>
              <w:spacing w:after="0"/>
              <w:rPr>
                <w:i/>
                <w:iCs/>
                <w:color w:val="000000"/>
              </w:rPr>
            </w:pPr>
            <w:r w:rsidRPr="00A85CE1">
              <w:rPr>
                <w:i/>
                <w:iCs/>
                <w:color w:val="000000"/>
              </w:rPr>
              <w:t> </w:t>
            </w:r>
          </w:p>
        </w:tc>
        <w:tc>
          <w:tcPr>
            <w:tcW w:w="1655" w:type="dxa"/>
            <w:tcBorders>
              <w:top w:val="nil"/>
              <w:left w:val="nil"/>
              <w:bottom w:val="single" w:sz="8" w:space="0" w:color="auto"/>
              <w:right w:val="nil"/>
            </w:tcBorders>
            <w:vAlign w:val="center"/>
          </w:tcPr>
          <w:p w:rsidR="00782D9F" w:rsidRPr="00A85CE1" w:rsidRDefault="00782D9F" w:rsidP="00755E0A">
            <w:pPr>
              <w:spacing w:after="0"/>
              <w:jc w:val="right"/>
              <w:rPr>
                <w:b/>
                <w:bCs/>
                <w:color w:val="000000"/>
              </w:rPr>
            </w:pPr>
            <w:r w:rsidRPr="00A85CE1">
              <w:rPr>
                <w:b/>
                <w:bCs/>
                <w:color w:val="000000"/>
              </w:rPr>
              <w:t>Финансовые активы, оцениваемые по справедливой стоимости через прибыль или убыток</w:t>
            </w:r>
          </w:p>
        </w:tc>
        <w:tc>
          <w:tcPr>
            <w:tcW w:w="1496" w:type="dxa"/>
            <w:tcBorders>
              <w:top w:val="nil"/>
              <w:left w:val="nil"/>
              <w:bottom w:val="single" w:sz="8" w:space="0" w:color="auto"/>
              <w:right w:val="nil"/>
            </w:tcBorders>
            <w:vAlign w:val="center"/>
          </w:tcPr>
          <w:p w:rsidR="00782D9F" w:rsidRPr="00A85CE1" w:rsidRDefault="00782D9F" w:rsidP="00755E0A">
            <w:pPr>
              <w:spacing w:after="0"/>
              <w:jc w:val="right"/>
              <w:rPr>
                <w:b/>
                <w:bCs/>
                <w:color w:val="000000"/>
              </w:rPr>
            </w:pPr>
            <w:r w:rsidRPr="00A85CE1">
              <w:rPr>
                <w:b/>
                <w:bCs/>
                <w:color w:val="000000"/>
              </w:rPr>
              <w:t>Финансовые активы, имеющиеся в наличии для продажи</w:t>
            </w:r>
          </w:p>
        </w:tc>
        <w:tc>
          <w:tcPr>
            <w:tcW w:w="1574" w:type="dxa"/>
            <w:tcBorders>
              <w:top w:val="nil"/>
              <w:left w:val="nil"/>
              <w:bottom w:val="single" w:sz="8" w:space="0" w:color="auto"/>
              <w:right w:val="nil"/>
            </w:tcBorders>
            <w:vAlign w:val="center"/>
          </w:tcPr>
          <w:p w:rsidR="00782D9F" w:rsidRPr="00A85CE1" w:rsidRDefault="00782D9F" w:rsidP="00755E0A">
            <w:pPr>
              <w:spacing w:after="0"/>
              <w:jc w:val="right"/>
              <w:rPr>
                <w:b/>
                <w:bCs/>
                <w:color w:val="000000"/>
              </w:rPr>
            </w:pPr>
            <w:r w:rsidRPr="00A85CE1">
              <w:rPr>
                <w:b/>
                <w:bCs/>
                <w:color w:val="000000"/>
              </w:rPr>
              <w:t>Займы и дебиторская задол-женность</w:t>
            </w:r>
          </w:p>
        </w:tc>
        <w:tc>
          <w:tcPr>
            <w:tcW w:w="990" w:type="dxa"/>
            <w:tcBorders>
              <w:top w:val="nil"/>
              <w:left w:val="nil"/>
              <w:bottom w:val="single" w:sz="8" w:space="0" w:color="auto"/>
              <w:right w:val="nil"/>
            </w:tcBorders>
            <w:vAlign w:val="center"/>
          </w:tcPr>
          <w:p w:rsidR="00782D9F" w:rsidRPr="00A85CE1" w:rsidRDefault="00782D9F" w:rsidP="00755E0A">
            <w:pPr>
              <w:spacing w:after="0"/>
              <w:jc w:val="right"/>
              <w:rPr>
                <w:b/>
                <w:bCs/>
                <w:color w:val="000000"/>
              </w:rPr>
            </w:pPr>
            <w:r w:rsidRPr="00A85CE1">
              <w:rPr>
                <w:b/>
                <w:bCs/>
                <w:color w:val="000000"/>
              </w:rPr>
              <w:t>Итого</w:t>
            </w:r>
          </w:p>
        </w:tc>
      </w:tr>
      <w:tr w:rsidR="00782D9F" w:rsidRPr="00A85CE1">
        <w:trPr>
          <w:trHeight w:val="214"/>
        </w:trPr>
        <w:tc>
          <w:tcPr>
            <w:tcW w:w="3826" w:type="dxa"/>
            <w:tcBorders>
              <w:top w:val="nil"/>
              <w:left w:val="nil"/>
              <w:bottom w:val="nil"/>
              <w:right w:val="nil"/>
            </w:tcBorders>
            <w:vAlign w:val="center"/>
          </w:tcPr>
          <w:p w:rsidR="00782D9F" w:rsidRPr="00A85CE1" w:rsidRDefault="00782D9F" w:rsidP="00755E0A">
            <w:pPr>
              <w:spacing w:after="0"/>
              <w:jc w:val="right"/>
              <w:rPr>
                <w:b/>
                <w:bCs/>
                <w:color w:val="000000"/>
              </w:rPr>
            </w:pPr>
          </w:p>
        </w:tc>
        <w:tc>
          <w:tcPr>
            <w:tcW w:w="1655" w:type="dxa"/>
            <w:tcBorders>
              <w:top w:val="nil"/>
              <w:left w:val="nil"/>
              <w:bottom w:val="nil"/>
              <w:right w:val="nil"/>
            </w:tcBorders>
            <w:vAlign w:val="center"/>
          </w:tcPr>
          <w:p w:rsidR="00782D9F" w:rsidRPr="00A85CE1" w:rsidRDefault="00782D9F" w:rsidP="00755E0A">
            <w:pPr>
              <w:spacing w:after="0"/>
              <w:jc w:val="left"/>
            </w:pPr>
          </w:p>
        </w:tc>
        <w:tc>
          <w:tcPr>
            <w:tcW w:w="1496" w:type="dxa"/>
            <w:tcBorders>
              <w:top w:val="nil"/>
              <w:left w:val="nil"/>
              <w:bottom w:val="nil"/>
              <w:right w:val="nil"/>
            </w:tcBorders>
            <w:vAlign w:val="center"/>
          </w:tcPr>
          <w:p w:rsidR="00782D9F" w:rsidRPr="00A85CE1" w:rsidRDefault="00782D9F" w:rsidP="00755E0A">
            <w:pPr>
              <w:spacing w:after="0"/>
              <w:jc w:val="left"/>
            </w:pPr>
          </w:p>
        </w:tc>
        <w:tc>
          <w:tcPr>
            <w:tcW w:w="1574" w:type="dxa"/>
            <w:tcBorders>
              <w:top w:val="nil"/>
              <w:left w:val="nil"/>
              <w:bottom w:val="nil"/>
              <w:right w:val="nil"/>
            </w:tcBorders>
            <w:noWrap/>
            <w:vAlign w:val="bottom"/>
          </w:tcPr>
          <w:p w:rsidR="00782D9F" w:rsidRPr="00A85CE1" w:rsidRDefault="00782D9F" w:rsidP="00755E0A">
            <w:pPr>
              <w:spacing w:after="0"/>
              <w:jc w:val="left"/>
            </w:pPr>
          </w:p>
        </w:tc>
        <w:tc>
          <w:tcPr>
            <w:tcW w:w="990" w:type="dxa"/>
            <w:tcBorders>
              <w:top w:val="nil"/>
              <w:left w:val="nil"/>
              <w:bottom w:val="nil"/>
              <w:right w:val="nil"/>
            </w:tcBorders>
            <w:noWrap/>
            <w:vAlign w:val="bottom"/>
          </w:tcPr>
          <w:p w:rsidR="00782D9F" w:rsidRPr="00A85CE1" w:rsidRDefault="00782D9F" w:rsidP="00755E0A">
            <w:pPr>
              <w:spacing w:after="0"/>
              <w:jc w:val="left"/>
            </w:pPr>
          </w:p>
        </w:tc>
      </w:tr>
      <w:tr w:rsidR="00782D9F" w:rsidRPr="00A85CE1">
        <w:trPr>
          <w:trHeight w:val="182"/>
        </w:trPr>
        <w:tc>
          <w:tcPr>
            <w:tcW w:w="3826" w:type="dxa"/>
            <w:tcBorders>
              <w:top w:val="nil"/>
              <w:left w:val="nil"/>
              <w:bottom w:val="nil"/>
              <w:right w:val="nil"/>
            </w:tcBorders>
            <w:noWrap/>
            <w:vAlign w:val="center"/>
          </w:tcPr>
          <w:p w:rsidR="00782D9F" w:rsidRPr="00A85CE1" w:rsidRDefault="00782D9F" w:rsidP="00755E0A">
            <w:pPr>
              <w:spacing w:after="0"/>
              <w:jc w:val="left"/>
              <w:rPr>
                <w:color w:val="000000"/>
              </w:rPr>
            </w:pPr>
            <w:r w:rsidRPr="00A85CE1">
              <w:rPr>
                <w:color w:val="000000"/>
              </w:rPr>
              <w:t>Денежные средства и эквиваленты</w:t>
            </w:r>
          </w:p>
        </w:tc>
        <w:tc>
          <w:tcPr>
            <w:tcW w:w="1655" w:type="dxa"/>
            <w:tcBorders>
              <w:top w:val="nil"/>
              <w:left w:val="nil"/>
              <w:bottom w:val="nil"/>
              <w:right w:val="nil"/>
            </w:tcBorders>
            <w:noWrap/>
            <w:vAlign w:val="center"/>
          </w:tcPr>
          <w:p w:rsidR="00782D9F" w:rsidRPr="00A85CE1" w:rsidRDefault="00782D9F" w:rsidP="00FB6F06">
            <w:pPr>
              <w:spacing w:after="0"/>
              <w:jc w:val="right"/>
              <w:rPr>
                <w:color w:val="000000"/>
              </w:rPr>
            </w:pPr>
            <w:r w:rsidRPr="00A85CE1">
              <w:rPr>
                <w:color w:val="000000"/>
              </w:rPr>
              <w:t>2</w:t>
            </w:r>
            <w:r>
              <w:rPr>
                <w:color w:val="000000"/>
              </w:rPr>
              <w:t>6</w:t>
            </w:r>
            <w:r w:rsidRPr="00A85CE1">
              <w:rPr>
                <w:color w:val="000000"/>
              </w:rPr>
              <w:t xml:space="preserve">5 </w:t>
            </w:r>
          </w:p>
        </w:tc>
        <w:tc>
          <w:tcPr>
            <w:tcW w:w="1496" w:type="dxa"/>
            <w:tcBorders>
              <w:top w:val="nil"/>
              <w:left w:val="nil"/>
              <w:bottom w:val="nil"/>
              <w:right w:val="nil"/>
            </w:tcBorders>
            <w:noWrap/>
            <w:vAlign w:val="center"/>
          </w:tcPr>
          <w:p w:rsidR="00782D9F" w:rsidRPr="00A85CE1" w:rsidRDefault="00782D9F" w:rsidP="00A85CE1">
            <w:pPr>
              <w:spacing w:after="0"/>
              <w:jc w:val="right"/>
              <w:rPr>
                <w:color w:val="000000"/>
              </w:rPr>
            </w:pPr>
            <w:r w:rsidRPr="00A85CE1">
              <w:t>-</w:t>
            </w:r>
            <w:r w:rsidRPr="00A85CE1">
              <w:rPr>
                <w:color w:val="000000"/>
              </w:rPr>
              <w:t xml:space="preserve"> </w:t>
            </w:r>
          </w:p>
        </w:tc>
        <w:tc>
          <w:tcPr>
            <w:tcW w:w="1574" w:type="dxa"/>
            <w:tcBorders>
              <w:top w:val="nil"/>
              <w:left w:val="nil"/>
              <w:bottom w:val="nil"/>
              <w:right w:val="nil"/>
            </w:tcBorders>
            <w:noWrap/>
            <w:vAlign w:val="center"/>
          </w:tcPr>
          <w:p w:rsidR="00782D9F" w:rsidRPr="00A85CE1" w:rsidRDefault="00782D9F" w:rsidP="00A85CE1">
            <w:pPr>
              <w:spacing w:after="0"/>
              <w:jc w:val="right"/>
              <w:rPr>
                <w:color w:val="000000"/>
              </w:rPr>
            </w:pPr>
            <w:r w:rsidRPr="00A85CE1">
              <w:t>-</w:t>
            </w:r>
            <w:r w:rsidRPr="00A85CE1">
              <w:rPr>
                <w:color w:val="000000"/>
              </w:rPr>
              <w:t xml:space="preserve"> </w:t>
            </w:r>
          </w:p>
        </w:tc>
        <w:tc>
          <w:tcPr>
            <w:tcW w:w="990" w:type="dxa"/>
            <w:tcBorders>
              <w:top w:val="nil"/>
              <w:left w:val="nil"/>
              <w:bottom w:val="nil"/>
              <w:right w:val="nil"/>
            </w:tcBorders>
            <w:noWrap/>
            <w:vAlign w:val="center"/>
          </w:tcPr>
          <w:p w:rsidR="00782D9F" w:rsidRPr="00A85CE1" w:rsidRDefault="00782D9F" w:rsidP="00FB6F06">
            <w:pPr>
              <w:spacing w:after="0"/>
              <w:jc w:val="right"/>
              <w:rPr>
                <w:color w:val="000000"/>
              </w:rPr>
            </w:pPr>
            <w:r w:rsidRPr="00A85CE1">
              <w:rPr>
                <w:color w:val="000000"/>
              </w:rPr>
              <w:t>2</w:t>
            </w:r>
            <w:r>
              <w:rPr>
                <w:color w:val="000000"/>
              </w:rPr>
              <w:t>6</w:t>
            </w:r>
            <w:r w:rsidRPr="00A85CE1">
              <w:rPr>
                <w:color w:val="000000"/>
              </w:rPr>
              <w:t xml:space="preserve">5 </w:t>
            </w:r>
          </w:p>
        </w:tc>
      </w:tr>
      <w:tr w:rsidR="00782D9F" w:rsidRPr="00A85CE1">
        <w:trPr>
          <w:trHeight w:val="182"/>
        </w:trPr>
        <w:tc>
          <w:tcPr>
            <w:tcW w:w="3826" w:type="dxa"/>
            <w:tcBorders>
              <w:top w:val="nil"/>
              <w:left w:val="nil"/>
              <w:bottom w:val="nil"/>
              <w:right w:val="nil"/>
            </w:tcBorders>
            <w:noWrap/>
            <w:vAlign w:val="center"/>
          </w:tcPr>
          <w:p w:rsidR="00782D9F" w:rsidRPr="00A85CE1" w:rsidRDefault="00782D9F" w:rsidP="00755E0A">
            <w:pPr>
              <w:spacing w:after="0"/>
              <w:jc w:val="left"/>
              <w:rPr>
                <w:color w:val="000000"/>
              </w:rPr>
            </w:pPr>
            <w:r w:rsidRPr="00A85CE1">
              <w:rPr>
                <w:color w:val="000000"/>
              </w:rPr>
              <w:t>Финансовые активы по справедливой стоимости</w:t>
            </w:r>
          </w:p>
        </w:tc>
        <w:tc>
          <w:tcPr>
            <w:tcW w:w="1655" w:type="dxa"/>
            <w:tcBorders>
              <w:top w:val="nil"/>
              <w:left w:val="nil"/>
              <w:bottom w:val="nil"/>
              <w:right w:val="nil"/>
            </w:tcBorders>
            <w:noWrap/>
            <w:vAlign w:val="center"/>
          </w:tcPr>
          <w:p w:rsidR="00782D9F" w:rsidRPr="00A85CE1" w:rsidRDefault="00782D9F" w:rsidP="00A85CE1">
            <w:pPr>
              <w:spacing w:after="0"/>
              <w:jc w:val="right"/>
              <w:rPr>
                <w:color w:val="000000"/>
              </w:rPr>
            </w:pPr>
            <w:r>
              <w:rPr>
                <w:color w:val="000000"/>
              </w:rPr>
              <w:t>11 189</w:t>
            </w:r>
            <w:r w:rsidRPr="00A85CE1">
              <w:rPr>
                <w:color w:val="000000"/>
              </w:rPr>
              <w:t xml:space="preserve"> </w:t>
            </w:r>
          </w:p>
        </w:tc>
        <w:tc>
          <w:tcPr>
            <w:tcW w:w="1496" w:type="dxa"/>
            <w:tcBorders>
              <w:top w:val="nil"/>
              <w:left w:val="nil"/>
              <w:bottom w:val="nil"/>
              <w:right w:val="nil"/>
            </w:tcBorders>
            <w:noWrap/>
            <w:vAlign w:val="center"/>
          </w:tcPr>
          <w:p w:rsidR="00782D9F" w:rsidRPr="00A85CE1" w:rsidRDefault="00782D9F" w:rsidP="00A85CE1">
            <w:pPr>
              <w:spacing w:after="0"/>
              <w:jc w:val="right"/>
              <w:rPr>
                <w:color w:val="000000"/>
              </w:rPr>
            </w:pPr>
            <w:r>
              <w:rPr>
                <w:color w:val="000000"/>
              </w:rPr>
              <w:t>-</w:t>
            </w:r>
            <w:r w:rsidRPr="00A85CE1">
              <w:rPr>
                <w:color w:val="000000"/>
              </w:rPr>
              <w:t xml:space="preserve"> </w:t>
            </w:r>
          </w:p>
        </w:tc>
        <w:tc>
          <w:tcPr>
            <w:tcW w:w="1574" w:type="dxa"/>
            <w:tcBorders>
              <w:top w:val="nil"/>
              <w:left w:val="nil"/>
              <w:bottom w:val="nil"/>
              <w:right w:val="nil"/>
            </w:tcBorders>
            <w:noWrap/>
            <w:vAlign w:val="center"/>
          </w:tcPr>
          <w:p w:rsidR="00782D9F" w:rsidRPr="00A85CE1" w:rsidRDefault="00782D9F" w:rsidP="00A85CE1">
            <w:pPr>
              <w:spacing w:after="0"/>
              <w:jc w:val="right"/>
              <w:rPr>
                <w:color w:val="000000"/>
              </w:rPr>
            </w:pPr>
            <w:r w:rsidRPr="00A85CE1">
              <w:t>-</w:t>
            </w:r>
            <w:r w:rsidRPr="00A85CE1">
              <w:rPr>
                <w:color w:val="000000"/>
              </w:rPr>
              <w:t xml:space="preserve"> </w:t>
            </w:r>
          </w:p>
        </w:tc>
        <w:tc>
          <w:tcPr>
            <w:tcW w:w="990" w:type="dxa"/>
            <w:tcBorders>
              <w:top w:val="nil"/>
              <w:left w:val="nil"/>
              <w:bottom w:val="nil"/>
              <w:right w:val="nil"/>
            </w:tcBorders>
            <w:noWrap/>
            <w:vAlign w:val="center"/>
          </w:tcPr>
          <w:p w:rsidR="00782D9F" w:rsidRPr="00A85CE1" w:rsidRDefault="00782D9F" w:rsidP="0091355E">
            <w:pPr>
              <w:spacing w:after="0"/>
              <w:jc w:val="right"/>
              <w:rPr>
                <w:color w:val="000000"/>
              </w:rPr>
            </w:pPr>
            <w:r>
              <w:rPr>
                <w:color w:val="000000"/>
              </w:rPr>
              <w:t>11 189</w:t>
            </w:r>
            <w:r w:rsidRPr="00A85CE1">
              <w:rPr>
                <w:color w:val="000000"/>
              </w:rPr>
              <w:t xml:space="preserve"> </w:t>
            </w:r>
          </w:p>
        </w:tc>
      </w:tr>
      <w:tr w:rsidR="00782D9F" w:rsidRPr="00A85CE1">
        <w:trPr>
          <w:trHeight w:val="182"/>
        </w:trPr>
        <w:tc>
          <w:tcPr>
            <w:tcW w:w="3826" w:type="dxa"/>
            <w:tcBorders>
              <w:top w:val="nil"/>
              <w:left w:val="nil"/>
              <w:bottom w:val="nil"/>
              <w:right w:val="nil"/>
            </w:tcBorders>
            <w:noWrap/>
            <w:vAlign w:val="center"/>
          </w:tcPr>
          <w:p w:rsidR="00782D9F" w:rsidRPr="00A85CE1" w:rsidRDefault="00782D9F" w:rsidP="00755E0A">
            <w:pPr>
              <w:spacing w:after="0"/>
              <w:jc w:val="left"/>
              <w:rPr>
                <w:color w:val="000000"/>
              </w:rPr>
            </w:pPr>
            <w:r>
              <w:rPr>
                <w:color w:val="000000"/>
              </w:rPr>
              <w:t>Финансовые активы для продажи</w:t>
            </w:r>
          </w:p>
        </w:tc>
        <w:tc>
          <w:tcPr>
            <w:tcW w:w="1655" w:type="dxa"/>
            <w:tcBorders>
              <w:top w:val="nil"/>
              <w:left w:val="nil"/>
              <w:bottom w:val="nil"/>
              <w:right w:val="nil"/>
            </w:tcBorders>
            <w:noWrap/>
            <w:vAlign w:val="center"/>
          </w:tcPr>
          <w:p w:rsidR="00782D9F" w:rsidRPr="00A85CE1" w:rsidRDefault="00782D9F" w:rsidP="00A85CE1">
            <w:pPr>
              <w:spacing w:after="0"/>
              <w:jc w:val="right"/>
              <w:rPr>
                <w:color w:val="000000"/>
              </w:rPr>
            </w:pPr>
            <w:r>
              <w:rPr>
                <w:color w:val="000000"/>
              </w:rPr>
              <w:t>-</w:t>
            </w:r>
          </w:p>
        </w:tc>
        <w:tc>
          <w:tcPr>
            <w:tcW w:w="1496" w:type="dxa"/>
            <w:tcBorders>
              <w:top w:val="nil"/>
              <w:left w:val="nil"/>
              <w:bottom w:val="nil"/>
              <w:right w:val="nil"/>
            </w:tcBorders>
            <w:noWrap/>
            <w:vAlign w:val="center"/>
          </w:tcPr>
          <w:p w:rsidR="00782D9F" w:rsidRPr="00A85CE1" w:rsidRDefault="00782D9F" w:rsidP="00A85CE1">
            <w:pPr>
              <w:spacing w:after="0"/>
              <w:jc w:val="right"/>
            </w:pPr>
            <w:r>
              <w:t>3 023</w:t>
            </w:r>
          </w:p>
        </w:tc>
        <w:tc>
          <w:tcPr>
            <w:tcW w:w="1574" w:type="dxa"/>
            <w:tcBorders>
              <w:top w:val="nil"/>
              <w:left w:val="nil"/>
              <w:bottom w:val="nil"/>
              <w:right w:val="nil"/>
            </w:tcBorders>
            <w:noWrap/>
            <w:vAlign w:val="center"/>
          </w:tcPr>
          <w:p w:rsidR="00782D9F" w:rsidRDefault="00782D9F" w:rsidP="00A85CE1">
            <w:pPr>
              <w:spacing w:after="0"/>
              <w:jc w:val="right"/>
              <w:rPr>
                <w:color w:val="000000"/>
              </w:rPr>
            </w:pPr>
          </w:p>
        </w:tc>
        <w:tc>
          <w:tcPr>
            <w:tcW w:w="990" w:type="dxa"/>
            <w:tcBorders>
              <w:top w:val="nil"/>
              <w:left w:val="nil"/>
              <w:bottom w:val="nil"/>
              <w:right w:val="nil"/>
            </w:tcBorders>
            <w:noWrap/>
            <w:vAlign w:val="center"/>
          </w:tcPr>
          <w:p w:rsidR="00782D9F" w:rsidRDefault="00782D9F" w:rsidP="00A85CE1">
            <w:pPr>
              <w:spacing w:after="0"/>
              <w:jc w:val="right"/>
              <w:rPr>
                <w:color w:val="000000"/>
              </w:rPr>
            </w:pPr>
            <w:r>
              <w:rPr>
                <w:color w:val="000000"/>
              </w:rPr>
              <w:t>3 023</w:t>
            </w:r>
          </w:p>
        </w:tc>
      </w:tr>
      <w:tr w:rsidR="00782D9F" w:rsidRPr="00A85CE1">
        <w:trPr>
          <w:trHeight w:val="182"/>
        </w:trPr>
        <w:tc>
          <w:tcPr>
            <w:tcW w:w="3826" w:type="dxa"/>
            <w:tcBorders>
              <w:top w:val="nil"/>
              <w:left w:val="nil"/>
              <w:bottom w:val="nil"/>
              <w:right w:val="nil"/>
            </w:tcBorders>
            <w:noWrap/>
            <w:vAlign w:val="center"/>
          </w:tcPr>
          <w:p w:rsidR="00782D9F" w:rsidRPr="00A85CE1" w:rsidRDefault="00782D9F" w:rsidP="00755E0A">
            <w:pPr>
              <w:spacing w:after="0"/>
              <w:jc w:val="left"/>
              <w:rPr>
                <w:color w:val="000000"/>
              </w:rPr>
            </w:pPr>
            <w:r w:rsidRPr="00A85CE1">
              <w:rPr>
                <w:color w:val="000000"/>
              </w:rPr>
              <w:t>Дебиторская задолженность</w:t>
            </w:r>
          </w:p>
        </w:tc>
        <w:tc>
          <w:tcPr>
            <w:tcW w:w="1655" w:type="dxa"/>
            <w:tcBorders>
              <w:top w:val="nil"/>
              <w:left w:val="nil"/>
              <w:bottom w:val="nil"/>
              <w:right w:val="nil"/>
            </w:tcBorders>
            <w:noWrap/>
            <w:vAlign w:val="center"/>
          </w:tcPr>
          <w:p w:rsidR="00782D9F" w:rsidRPr="00A85CE1" w:rsidRDefault="00782D9F" w:rsidP="00A85CE1">
            <w:pPr>
              <w:spacing w:after="0"/>
              <w:jc w:val="right"/>
              <w:rPr>
                <w:color w:val="000000"/>
              </w:rPr>
            </w:pPr>
            <w:r w:rsidRPr="00A85CE1">
              <w:rPr>
                <w:color w:val="000000"/>
              </w:rPr>
              <w:t xml:space="preserve">- </w:t>
            </w:r>
          </w:p>
        </w:tc>
        <w:tc>
          <w:tcPr>
            <w:tcW w:w="1496" w:type="dxa"/>
            <w:tcBorders>
              <w:top w:val="nil"/>
              <w:left w:val="nil"/>
              <w:bottom w:val="nil"/>
              <w:right w:val="nil"/>
            </w:tcBorders>
            <w:noWrap/>
            <w:vAlign w:val="center"/>
          </w:tcPr>
          <w:p w:rsidR="00782D9F" w:rsidRPr="00A85CE1" w:rsidRDefault="00782D9F" w:rsidP="00A85CE1">
            <w:pPr>
              <w:spacing w:after="0"/>
              <w:jc w:val="right"/>
              <w:rPr>
                <w:color w:val="000000"/>
              </w:rPr>
            </w:pPr>
            <w:r w:rsidRPr="00A85CE1">
              <w:t>-</w:t>
            </w:r>
            <w:r w:rsidRPr="00A85CE1">
              <w:rPr>
                <w:color w:val="000000"/>
              </w:rPr>
              <w:t xml:space="preserve"> </w:t>
            </w:r>
          </w:p>
        </w:tc>
        <w:tc>
          <w:tcPr>
            <w:tcW w:w="1574" w:type="dxa"/>
            <w:tcBorders>
              <w:top w:val="nil"/>
              <w:left w:val="nil"/>
              <w:bottom w:val="nil"/>
              <w:right w:val="nil"/>
            </w:tcBorders>
            <w:noWrap/>
            <w:vAlign w:val="center"/>
          </w:tcPr>
          <w:p w:rsidR="00782D9F" w:rsidRPr="00A85CE1" w:rsidRDefault="00782D9F" w:rsidP="00A85CE1">
            <w:pPr>
              <w:spacing w:after="0"/>
              <w:jc w:val="right"/>
              <w:rPr>
                <w:color w:val="000000"/>
              </w:rPr>
            </w:pPr>
            <w:r>
              <w:rPr>
                <w:color w:val="000000"/>
              </w:rPr>
              <w:t>9 080</w:t>
            </w:r>
            <w:r w:rsidRPr="00A85CE1">
              <w:rPr>
                <w:color w:val="000000"/>
              </w:rPr>
              <w:t xml:space="preserve"> </w:t>
            </w:r>
          </w:p>
        </w:tc>
        <w:tc>
          <w:tcPr>
            <w:tcW w:w="990" w:type="dxa"/>
            <w:tcBorders>
              <w:top w:val="nil"/>
              <w:left w:val="nil"/>
              <w:bottom w:val="nil"/>
              <w:right w:val="nil"/>
            </w:tcBorders>
            <w:noWrap/>
            <w:vAlign w:val="center"/>
          </w:tcPr>
          <w:p w:rsidR="00782D9F" w:rsidRPr="00A85CE1" w:rsidRDefault="00782D9F" w:rsidP="00A85CE1">
            <w:pPr>
              <w:spacing w:after="0"/>
              <w:jc w:val="right"/>
              <w:rPr>
                <w:color w:val="000000"/>
              </w:rPr>
            </w:pPr>
            <w:r>
              <w:rPr>
                <w:color w:val="000000"/>
              </w:rPr>
              <w:t>9 080</w:t>
            </w:r>
            <w:r w:rsidRPr="00A85CE1">
              <w:rPr>
                <w:color w:val="000000"/>
              </w:rPr>
              <w:t xml:space="preserve"> </w:t>
            </w:r>
          </w:p>
        </w:tc>
      </w:tr>
      <w:tr w:rsidR="00782D9F" w:rsidRPr="00A85CE1">
        <w:trPr>
          <w:trHeight w:val="193"/>
        </w:trPr>
        <w:tc>
          <w:tcPr>
            <w:tcW w:w="3826" w:type="dxa"/>
            <w:tcBorders>
              <w:top w:val="nil"/>
              <w:left w:val="nil"/>
              <w:bottom w:val="nil"/>
              <w:right w:val="nil"/>
            </w:tcBorders>
            <w:noWrap/>
            <w:vAlign w:val="center"/>
          </w:tcPr>
          <w:p w:rsidR="00782D9F" w:rsidRPr="00A85CE1" w:rsidRDefault="00782D9F" w:rsidP="00E341ED">
            <w:pPr>
              <w:spacing w:after="0"/>
              <w:rPr>
                <w:color w:val="000000"/>
              </w:rPr>
            </w:pPr>
            <w:r>
              <w:rPr>
                <w:color w:val="000000"/>
              </w:rPr>
              <w:t>Предоплаты</w:t>
            </w:r>
          </w:p>
        </w:tc>
        <w:tc>
          <w:tcPr>
            <w:tcW w:w="1655" w:type="dxa"/>
            <w:tcBorders>
              <w:top w:val="nil"/>
              <w:left w:val="nil"/>
              <w:bottom w:val="nil"/>
              <w:right w:val="nil"/>
            </w:tcBorders>
            <w:noWrap/>
            <w:vAlign w:val="center"/>
          </w:tcPr>
          <w:p w:rsidR="00782D9F" w:rsidRPr="00A85CE1" w:rsidRDefault="00782D9F" w:rsidP="00A85CE1">
            <w:pPr>
              <w:spacing w:after="0"/>
              <w:jc w:val="right"/>
            </w:pPr>
            <w:r>
              <w:t>-</w:t>
            </w:r>
          </w:p>
        </w:tc>
        <w:tc>
          <w:tcPr>
            <w:tcW w:w="1496" w:type="dxa"/>
            <w:tcBorders>
              <w:top w:val="nil"/>
              <w:left w:val="nil"/>
              <w:bottom w:val="nil"/>
              <w:right w:val="nil"/>
            </w:tcBorders>
            <w:noWrap/>
            <w:vAlign w:val="center"/>
          </w:tcPr>
          <w:p w:rsidR="00782D9F" w:rsidRPr="00A85CE1" w:rsidRDefault="00782D9F" w:rsidP="00A85CE1">
            <w:pPr>
              <w:spacing w:after="0"/>
              <w:jc w:val="right"/>
            </w:pPr>
            <w:r>
              <w:t>-</w:t>
            </w:r>
          </w:p>
        </w:tc>
        <w:tc>
          <w:tcPr>
            <w:tcW w:w="1574" w:type="dxa"/>
            <w:tcBorders>
              <w:top w:val="nil"/>
              <w:left w:val="nil"/>
              <w:bottom w:val="nil"/>
              <w:right w:val="nil"/>
            </w:tcBorders>
            <w:noWrap/>
            <w:vAlign w:val="center"/>
          </w:tcPr>
          <w:p w:rsidR="00782D9F" w:rsidRPr="00A85CE1" w:rsidRDefault="00782D9F" w:rsidP="00A85CE1">
            <w:pPr>
              <w:spacing w:after="0"/>
              <w:jc w:val="right"/>
            </w:pPr>
            <w:r>
              <w:t>44</w:t>
            </w:r>
          </w:p>
        </w:tc>
        <w:tc>
          <w:tcPr>
            <w:tcW w:w="990" w:type="dxa"/>
            <w:tcBorders>
              <w:top w:val="nil"/>
              <w:left w:val="nil"/>
              <w:bottom w:val="nil"/>
              <w:right w:val="nil"/>
            </w:tcBorders>
            <w:noWrap/>
            <w:vAlign w:val="center"/>
          </w:tcPr>
          <w:p w:rsidR="00782D9F" w:rsidRPr="00A85CE1" w:rsidRDefault="00782D9F" w:rsidP="00A85CE1">
            <w:pPr>
              <w:spacing w:after="0"/>
              <w:jc w:val="right"/>
              <w:rPr>
                <w:color w:val="000000"/>
              </w:rPr>
            </w:pPr>
            <w:r>
              <w:rPr>
                <w:color w:val="000000"/>
              </w:rPr>
              <w:t>44</w:t>
            </w:r>
            <w:r w:rsidRPr="00A85CE1">
              <w:rPr>
                <w:color w:val="000000"/>
              </w:rPr>
              <w:t xml:space="preserve"> </w:t>
            </w:r>
          </w:p>
        </w:tc>
      </w:tr>
      <w:tr w:rsidR="00782D9F" w:rsidRPr="00A85CE1">
        <w:trPr>
          <w:trHeight w:val="193"/>
        </w:trPr>
        <w:tc>
          <w:tcPr>
            <w:tcW w:w="3826" w:type="dxa"/>
            <w:tcBorders>
              <w:top w:val="single" w:sz="8" w:space="0" w:color="auto"/>
              <w:left w:val="nil"/>
              <w:bottom w:val="double" w:sz="6" w:space="0" w:color="auto"/>
              <w:right w:val="nil"/>
            </w:tcBorders>
            <w:vAlign w:val="center"/>
          </w:tcPr>
          <w:p w:rsidR="00782D9F" w:rsidRPr="00A85CE1" w:rsidRDefault="00782D9F" w:rsidP="00755E0A">
            <w:pPr>
              <w:spacing w:after="0"/>
              <w:jc w:val="left"/>
              <w:rPr>
                <w:b/>
                <w:bCs/>
                <w:color w:val="000000"/>
              </w:rPr>
            </w:pPr>
            <w:r w:rsidRPr="00A85CE1">
              <w:rPr>
                <w:b/>
                <w:bCs/>
                <w:color w:val="000000"/>
              </w:rPr>
              <w:t>Итого по категориям</w:t>
            </w:r>
          </w:p>
        </w:tc>
        <w:tc>
          <w:tcPr>
            <w:tcW w:w="1655" w:type="dxa"/>
            <w:tcBorders>
              <w:top w:val="single" w:sz="8" w:space="0" w:color="auto"/>
              <w:left w:val="nil"/>
              <w:bottom w:val="double" w:sz="6" w:space="0" w:color="auto"/>
              <w:right w:val="nil"/>
            </w:tcBorders>
            <w:vAlign w:val="center"/>
          </w:tcPr>
          <w:p w:rsidR="00782D9F" w:rsidRPr="00A85CE1" w:rsidRDefault="00782D9F" w:rsidP="00FB6F06">
            <w:pPr>
              <w:spacing w:after="0"/>
              <w:jc w:val="right"/>
              <w:rPr>
                <w:b/>
                <w:bCs/>
                <w:color w:val="000000"/>
              </w:rPr>
            </w:pPr>
            <w:r>
              <w:rPr>
                <w:b/>
                <w:bCs/>
                <w:color w:val="000000"/>
              </w:rPr>
              <w:t>11 454</w:t>
            </w:r>
            <w:r w:rsidRPr="00A85CE1">
              <w:rPr>
                <w:b/>
                <w:bCs/>
                <w:color w:val="000000"/>
              </w:rPr>
              <w:t xml:space="preserve"> </w:t>
            </w:r>
          </w:p>
        </w:tc>
        <w:tc>
          <w:tcPr>
            <w:tcW w:w="1496" w:type="dxa"/>
            <w:tcBorders>
              <w:top w:val="single" w:sz="8" w:space="0" w:color="auto"/>
              <w:left w:val="nil"/>
              <w:bottom w:val="double" w:sz="6" w:space="0" w:color="auto"/>
              <w:right w:val="nil"/>
            </w:tcBorders>
            <w:vAlign w:val="center"/>
          </w:tcPr>
          <w:p w:rsidR="00782D9F" w:rsidRPr="00A85CE1" w:rsidRDefault="00782D9F" w:rsidP="00A85CE1">
            <w:pPr>
              <w:spacing w:after="0"/>
              <w:jc w:val="right"/>
              <w:rPr>
                <w:b/>
                <w:bCs/>
                <w:color w:val="000000"/>
              </w:rPr>
            </w:pPr>
            <w:r>
              <w:rPr>
                <w:b/>
                <w:bCs/>
                <w:color w:val="000000"/>
              </w:rPr>
              <w:t>3 023</w:t>
            </w:r>
            <w:r w:rsidRPr="00A85CE1">
              <w:rPr>
                <w:b/>
                <w:bCs/>
                <w:color w:val="000000"/>
              </w:rPr>
              <w:t xml:space="preserve"> </w:t>
            </w:r>
          </w:p>
        </w:tc>
        <w:tc>
          <w:tcPr>
            <w:tcW w:w="1574" w:type="dxa"/>
            <w:tcBorders>
              <w:top w:val="single" w:sz="8" w:space="0" w:color="auto"/>
              <w:left w:val="nil"/>
              <w:bottom w:val="double" w:sz="6" w:space="0" w:color="auto"/>
              <w:right w:val="nil"/>
            </w:tcBorders>
            <w:vAlign w:val="center"/>
          </w:tcPr>
          <w:p w:rsidR="00782D9F" w:rsidRPr="00A85CE1" w:rsidRDefault="00782D9F" w:rsidP="00A85CE1">
            <w:pPr>
              <w:spacing w:after="0"/>
              <w:jc w:val="right"/>
              <w:rPr>
                <w:b/>
                <w:bCs/>
                <w:color w:val="000000"/>
              </w:rPr>
            </w:pPr>
            <w:r>
              <w:rPr>
                <w:b/>
                <w:bCs/>
                <w:color w:val="000000"/>
              </w:rPr>
              <w:t>9 124</w:t>
            </w:r>
            <w:r w:rsidRPr="00A85CE1">
              <w:rPr>
                <w:b/>
                <w:bCs/>
                <w:color w:val="000000"/>
              </w:rPr>
              <w:t xml:space="preserve"> </w:t>
            </w:r>
          </w:p>
        </w:tc>
        <w:tc>
          <w:tcPr>
            <w:tcW w:w="990" w:type="dxa"/>
            <w:tcBorders>
              <w:top w:val="single" w:sz="8" w:space="0" w:color="auto"/>
              <w:left w:val="nil"/>
              <w:bottom w:val="double" w:sz="6" w:space="0" w:color="auto"/>
              <w:right w:val="nil"/>
            </w:tcBorders>
            <w:vAlign w:val="center"/>
          </w:tcPr>
          <w:p w:rsidR="00782D9F" w:rsidRPr="00A85CE1" w:rsidRDefault="00782D9F" w:rsidP="00E341ED">
            <w:pPr>
              <w:spacing w:after="0"/>
              <w:jc w:val="right"/>
              <w:rPr>
                <w:b/>
                <w:bCs/>
                <w:color w:val="000000"/>
              </w:rPr>
            </w:pPr>
            <w:r>
              <w:rPr>
                <w:b/>
                <w:bCs/>
                <w:color w:val="000000"/>
              </w:rPr>
              <w:t>23 601</w:t>
            </w:r>
          </w:p>
        </w:tc>
      </w:tr>
    </w:tbl>
    <w:p w:rsidR="00782D9F" w:rsidRDefault="00782D9F" w:rsidP="001526B0">
      <w:pPr>
        <w:autoSpaceDE w:val="0"/>
        <w:autoSpaceDN w:val="0"/>
        <w:spacing w:before="120"/>
      </w:pPr>
    </w:p>
    <w:p w:rsidR="00782D9F" w:rsidRPr="00224700" w:rsidRDefault="00782D9F" w:rsidP="00B84FAD">
      <w:pPr>
        <w:pStyle w:val="Heading1"/>
        <w:numPr>
          <w:ilvl w:val="0"/>
          <w:numId w:val="27"/>
        </w:numPr>
      </w:pPr>
      <w:bookmarkStart w:id="78" w:name="_Toc480983506"/>
      <w:bookmarkStart w:id="79" w:name="OLE_LINK33"/>
      <w:bookmarkStart w:id="80" w:name="OLE_LINK34"/>
      <w:r w:rsidRPr="00224700">
        <w:t>Операции со связанными сторонами</w:t>
      </w:r>
      <w:bookmarkEnd w:id="78"/>
    </w:p>
    <w:bookmarkEnd w:id="63"/>
    <w:bookmarkEnd w:id="79"/>
    <w:bookmarkEnd w:id="80"/>
    <w:p w:rsidR="00782D9F" w:rsidRPr="00A85CE1" w:rsidRDefault="00782D9F" w:rsidP="007508A1">
      <w:pPr>
        <w:autoSpaceDE w:val="0"/>
        <w:autoSpaceDN w:val="0"/>
        <w:adjustRightInd w:val="0"/>
        <w:spacing w:before="120"/>
      </w:pPr>
      <w:r w:rsidRPr="00A85CE1">
        <w:t>Для целей составления данной финансовой отчетности стороны считаются связанными, если одна из них имеет возможность контролировать другую или оказывать существенное влияние при принятии другой стороной финансовых и операционных решений, как изложено в МСФО 24 «Раскрытие информации о связанных сторонах». При рассмотрении всех возможных взаимоотношений со связанными сторонами принимается во внимание экономическое содержание таких взаимоотношений, а не только их юридическая форма.</w:t>
      </w:r>
    </w:p>
    <w:p w:rsidR="00782D9F" w:rsidRDefault="00782D9F" w:rsidP="00A85CE1">
      <w:r w:rsidRPr="00804501">
        <w:t>Компания контролируется обществом ООО «ВИГ Холдинг», которому принадлежит 40,02% доли</w:t>
      </w:r>
      <w:r>
        <w:t xml:space="preserve"> уставного капитала </w:t>
      </w:r>
      <w:r w:rsidRPr="00A85CE1">
        <w:t xml:space="preserve">Компании. Остальные </w:t>
      </w:r>
      <w:r>
        <w:t>доли</w:t>
      </w:r>
      <w:r w:rsidRPr="00A85CE1">
        <w:t xml:space="preserve"> </w:t>
      </w:r>
      <w:r>
        <w:t>принадлежат:</w:t>
      </w:r>
    </w:p>
    <w:tbl>
      <w:tblPr>
        <w:tblW w:w="8875" w:type="dxa"/>
        <w:tblInd w:w="2" w:type="dxa"/>
        <w:tblLook w:val="0000"/>
      </w:tblPr>
      <w:tblGrid>
        <w:gridCol w:w="600"/>
        <w:gridCol w:w="3020"/>
        <w:gridCol w:w="1660"/>
        <w:gridCol w:w="1075"/>
        <w:gridCol w:w="2520"/>
      </w:tblGrid>
      <w:tr w:rsidR="00782D9F" w:rsidRPr="00B75B2A">
        <w:trPr>
          <w:trHeight w:val="518"/>
        </w:trPr>
        <w:tc>
          <w:tcPr>
            <w:tcW w:w="600" w:type="dxa"/>
            <w:tcBorders>
              <w:top w:val="single" w:sz="4" w:space="0" w:color="auto"/>
              <w:left w:val="single" w:sz="4" w:space="0" w:color="auto"/>
              <w:bottom w:val="single" w:sz="4" w:space="0" w:color="auto"/>
              <w:right w:val="single" w:sz="4" w:space="0" w:color="auto"/>
            </w:tcBorders>
            <w:vAlign w:val="center"/>
          </w:tcPr>
          <w:p w:rsidR="00782D9F" w:rsidRPr="00B75B2A" w:rsidRDefault="00782D9F" w:rsidP="00CD7EFF">
            <w:r w:rsidRPr="00B75B2A">
              <w:t>№ п/п</w:t>
            </w:r>
          </w:p>
        </w:tc>
        <w:tc>
          <w:tcPr>
            <w:tcW w:w="3020" w:type="dxa"/>
            <w:tcBorders>
              <w:top w:val="single" w:sz="4" w:space="0" w:color="auto"/>
              <w:left w:val="nil"/>
              <w:bottom w:val="single" w:sz="4" w:space="0" w:color="auto"/>
              <w:right w:val="single" w:sz="4" w:space="0" w:color="auto"/>
            </w:tcBorders>
            <w:vAlign w:val="center"/>
          </w:tcPr>
          <w:p w:rsidR="00782D9F" w:rsidRPr="00B75B2A" w:rsidRDefault="00782D9F" w:rsidP="00CD7EFF">
            <w:pPr>
              <w:jc w:val="center"/>
            </w:pPr>
            <w:r w:rsidRPr="00B75B2A">
              <w:t>Ф.И.О.                        (Наименование) Участника</w:t>
            </w:r>
          </w:p>
        </w:tc>
        <w:tc>
          <w:tcPr>
            <w:tcW w:w="1660" w:type="dxa"/>
            <w:tcBorders>
              <w:top w:val="single" w:sz="4" w:space="0" w:color="auto"/>
              <w:left w:val="nil"/>
              <w:bottom w:val="single" w:sz="4" w:space="0" w:color="auto"/>
              <w:right w:val="single" w:sz="4" w:space="0" w:color="auto"/>
            </w:tcBorders>
            <w:vAlign w:val="center"/>
          </w:tcPr>
          <w:p w:rsidR="00782D9F" w:rsidRPr="00B75B2A" w:rsidRDefault="00782D9F" w:rsidP="00CD7EFF">
            <w:pPr>
              <w:jc w:val="center"/>
            </w:pPr>
            <w:r w:rsidRPr="00B75B2A">
              <w:t>Состав вкладов (деньги/ имущество)</w:t>
            </w:r>
          </w:p>
        </w:tc>
        <w:tc>
          <w:tcPr>
            <w:tcW w:w="1075" w:type="dxa"/>
            <w:tcBorders>
              <w:top w:val="single" w:sz="4" w:space="0" w:color="auto"/>
              <w:left w:val="nil"/>
              <w:bottom w:val="single" w:sz="4" w:space="0" w:color="auto"/>
              <w:right w:val="single" w:sz="4" w:space="0" w:color="auto"/>
            </w:tcBorders>
            <w:vAlign w:val="center"/>
          </w:tcPr>
          <w:p w:rsidR="00782D9F" w:rsidRPr="00B75B2A" w:rsidRDefault="00782D9F" w:rsidP="00CD7EFF">
            <w:pPr>
              <w:jc w:val="center"/>
            </w:pPr>
            <w:r w:rsidRPr="00B75B2A">
              <w:t>Размер доли</w:t>
            </w:r>
          </w:p>
        </w:tc>
        <w:tc>
          <w:tcPr>
            <w:tcW w:w="2520" w:type="dxa"/>
            <w:tcBorders>
              <w:top w:val="single" w:sz="4" w:space="0" w:color="auto"/>
              <w:left w:val="nil"/>
              <w:bottom w:val="single" w:sz="4" w:space="0" w:color="auto"/>
              <w:right w:val="single" w:sz="4" w:space="0" w:color="auto"/>
            </w:tcBorders>
            <w:vAlign w:val="center"/>
          </w:tcPr>
          <w:p w:rsidR="00782D9F" w:rsidRPr="00B75B2A" w:rsidRDefault="00782D9F" w:rsidP="001B3B7A">
            <w:pPr>
              <w:jc w:val="center"/>
            </w:pPr>
            <w:r w:rsidRPr="00B75B2A">
              <w:t>Номин</w:t>
            </w:r>
            <w:r>
              <w:t>альная</w:t>
            </w:r>
            <w:r w:rsidRPr="00B75B2A">
              <w:t xml:space="preserve"> стоимость долей</w:t>
            </w:r>
          </w:p>
        </w:tc>
      </w:tr>
      <w:tr w:rsidR="00782D9F" w:rsidRPr="00B75B2A">
        <w:trPr>
          <w:trHeight w:val="252"/>
        </w:trPr>
        <w:tc>
          <w:tcPr>
            <w:tcW w:w="600" w:type="dxa"/>
            <w:tcBorders>
              <w:top w:val="nil"/>
              <w:left w:val="single" w:sz="4" w:space="0" w:color="auto"/>
              <w:bottom w:val="single" w:sz="4" w:space="0" w:color="auto"/>
              <w:right w:val="single" w:sz="4" w:space="0" w:color="auto"/>
            </w:tcBorders>
            <w:vAlign w:val="center"/>
          </w:tcPr>
          <w:p w:rsidR="00782D9F" w:rsidRPr="00B75B2A" w:rsidRDefault="00782D9F" w:rsidP="00E87EFA">
            <w:pPr>
              <w:jc w:val="center"/>
            </w:pPr>
            <w:r w:rsidRPr="00B75B2A">
              <w:t>1.</w:t>
            </w:r>
          </w:p>
        </w:tc>
        <w:tc>
          <w:tcPr>
            <w:tcW w:w="3020" w:type="dxa"/>
            <w:tcBorders>
              <w:top w:val="nil"/>
              <w:left w:val="nil"/>
              <w:bottom w:val="single" w:sz="4" w:space="0" w:color="auto"/>
              <w:right w:val="single" w:sz="4" w:space="0" w:color="auto"/>
            </w:tcBorders>
            <w:vAlign w:val="center"/>
          </w:tcPr>
          <w:p w:rsidR="00782D9F" w:rsidRPr="00B75B2A" w:rsidRDefault="00782D9F" w:rsidP="00E87EFA">
            <w:pPr>
              <w:jc w:val="center"/>
            </w:pPr>
            <w:r w:rsidRPr="00B75B2A">
              <w:t>Хазов Михаил Борисович</w:t>
            </w:r>
          </w:p>
        </w:tc>
        <w:tc>
          <w:tcPr>
            <w:tcW w:w="1660" w:type="dxa"/>
            <w:tcBorders>
              <w:top w:val="nil"/>
              <w:left w:val="nil"/>
              <w:bottom w:val="single" w:sz="4" w:space="0" w:color="auto"/>
              <w:right w:val="single" w:sz="4" w:space="0" w:color="auto"/>
            </w:tcBorders>
            <w:vAlign w:val="center"/>
          </w:tcPr>
          <w:p w:rsidR="00782D9F" w:rsidRPr="00B75B2A" w:rsidRDefault="00782D9F" w:rsidP="00E87EFA">
            <w:pPr>
              <w:jc w:val="center"/>
            </w:pPr>
            <w:r w:rsidRPr="00B75B2A">
              <w:t>деньги</w:t>
            </w:r>
          </w:p>
        </w:tc>
        <w:tc>
          <w:tcPr>
            <w:tcW w:w="1075" w:type="dxa"/>
            <w:tcBorders>
              <w:top w:val="nil"/>
              <w:left w:val="nil"/>
              <w:bottom w:val="single" w:sz="4" w:space="0" w:color="auto"/>
              <w:right w:val="single" w:sz="4" w:space="0" w:color="auto"/>
            </w:tcBorders>
            <w:vAlign w:val="center"/>
          </w:tcPr>
          <w:p w:rsidR="00782D9F" w:rsidRPr="00B75B2A" w:rsidRDefault="00782D9F" w:rsidP="00E87EFA">
            <w:pPr>
              <w:jc w:val="center"/>
            </w:pPr>
            <w:r w:rsidRPr="00B75B2A">
              <w:t>20,01%</w:t>
            </w:r>
          </w:p>
        </w:tc>
        <w:tc>
          <w:tcPr>
            <w:tcW w:w="2520" w:type="dxa"/>
            <w:tcBorders>
              <w:top w:val="nil"/>
              <w:left w:val="nil"/>
              <w:bottom w:val="single" w:sz="4" w:space="0" w:color="auto"/>
              <w:right w:val="single" w:sz="4" w:space="0" w:color="auto"/>
            </w:tcBorders>
            <w:vAlign w:val="center"/>
          </w:tcPr>
          <w:p w:rsidR="00782D9F" w:rsidRPr="00B75B2A" w:rsidRDefault="00782D9F" w:rsidP="00E87EFA">
            <w:pPr>
              <w:jc w:val="center"/>
            </w:pPr>
            <w:r w:rsidRPr="00B75B2A">
              <w:t>10 025 000  руб.</w:t>
            </w:r>
          </w:p>
        </w:tc>
      </w:tr>
      <w:tr w:rsidR="00782D9F" w:rsidRPr="00B75B2A">
        <w:trPr>
          <w:trHeight w:val="327"/>
        </w:trPr>
        <w:tc>
          <w:tcPr>
            <w:tcW w:w="600" w:type="dxa"/>
            <w:tcBorders>
              <w:top w:val="nil"/>
              <w:left w:val="single" w:sz="4" w:space="0" w:color="auto"/>
              <w:bottom w:val="single" w:sz="4" w:space="0" w:color="auto"/>
              <w:right w:val="single" w:sz="4" w:space="0" w:color="auto"/>
            </w:tcBorders>
            <w:vAlign w:val="center"/>
          </w:tcPr>
          <w:p w:rsidR="00782D9F" w:rsidRPr="00B75B2A" w:rsidRDefault="00782D9F" w:rsidP="00E87EFA">
            <w:pPr>
              <w:jc w:val="center"/>
            </w:pPr>
            <w:r w:rsidRPr="00B75B2A">
              <w:t>2.</w:t>
            </w:r>
          </w:p>
        </w:tc>
        <w:tc>
          <w:tcPr>
            <w:tcW w:w="3020" w:type="dxa"/>
            <w:tcBorders>
              <w:top w:val="nil"/>
              <w:left w:val="nil"/>
              <w:bottom w:val="single" w:sz="4" w:space="0" w:color="auto"/>
              <w:right w:val="single" w:sz="4" w:space="0" w:color="auto"/>
            </w:tcBorders>
            <w:vAlign w:val="center"/>
          </w:tcPr>
          <w:p w:rsidR="00782D9F" w:rsidRPr="00B75B2A" w:rsidRDefault="00782D9F" w:rsidP="00E87EFA">
            <w:pPr>
              <w:jc w:val="center"/>
            </w:pPr>
            <w:r w:rsidRPr="00B75B2A">
              <w:t>ООО «ТСК»</w:t>
            </w:r>
          </w:p>
        </w:tc>
        <w:tc>
          <w:tcPr>
            <w:tcW w:w="1660" w:type="dxa"/>
            <w:tcBorders>
              <w:top w:val="nil"/>
              <w:left w:val="nil"/>
              <w:bottom w:val="single" w:sz="4" w:space="0" w:color="auto"/>
              <w:right w:val="single" w:sz="4" w:space="0" w:color="auto"/>
            </w:tcBorders>
            <w:vAlign w:val="center"/>
          </w:tcPr>
          <w:p w:rsidR="00782D9F" w:rsidRPr="00B75B2A" w:rsidRDefault="00782D9F" w:rsidP="00E87EFA">
            <w:pPr>
              <w:jc w:val="center"/>
            </w:pPr>
            <w:r w:rsidRPr="00B75B2A">
              <w:t>деньги</w:t>
            </w:r>
          </w:p>
        </w:tc>
        <w:tc>
          <w:tcPr>
            <w:tcW w:w="1075" w:type="dxa"/>
            <w:tcBorders>
              <w:top w:val="nil"/>
              <w:left w:val="nil"/>
              <w:bottom w:val="single" w:sz="4" w:space="0" w:color="auto"/>
              <w:right w:val="single" w:sz="4" w:space="0" w:color="auto"/>
            </w:tcBorders>
            <w:vAlign w:val="center"/>
          </w:tcPr>
          <w:p w:rsidR="00782D9F" w:rsidRPr="00B75B2A" w:rsidRDefault="00782D9F" w:rsidP="00E87EFA">
            <w:pPr>
              <w:jc w:val="center"/>
            </w:pPr>
            <w:r w:rsidRPr="00B75B2A">
              <w:t>19,96%</w:t>
            </w:r>
          </w:p>
        </w:tc>
        <w:tc>
          <w:tcPr>
            <w:tcW w:w="2520" w:type="dxa"/>
            <w:tcBorders>
              <w:top w:val="nil"/>
              <w:left w:val="nil"/>
              <w:bottom w:val="single" w:sz="4" w:space="0" w:color="auto"/>
              <w:right w:val="single" w:sz="4" w:space="0" w:color="auto"/>
            </w:tcBorders>
            <w:vAlign w:val="center"/>
          </w:tcPr>
          <w:p w:rsidR="00782D9F" w:rsidRPr="00B75B2A" w:rsidRDefault="00782D9F" w:rsidP="00E87EFA">
            <w:pPr>
              <w:jc w:val="center"/>
            </w:pPr>
            <w:r w:rsidRPr="00B75B2A">
              <w:t>10 000 000  руб.</w:t>
            </w:r>
          </w:p>
        </w:tc>
      </w:tr>
      <w:tr w:rsidR="00782D9F" w:rsidRPr="00B75B2A">
        <w:trPr>
          <w:trHeight w:val="234"/>
        </w:trPr>
        <w:tc>
          <w:tcPr>
            <w:tcW w:w="600" w:type="dxa"/>
            <w:tcBorders>
              <w:top w:val="nil"/>
              <w:left w:val="single" w:sz="4" w:space="0" w:color="auto"/>
              <w:bottom w:val="single" w:sz="4" w:space="0" w:color="auto"/>
              <w:right w:val="single" w:sz="4" w:space="0" w:color="auto"/>
            </w:tcBorders>
            <w:vAlign w:val="center"/>
          </w:tcPr>
          <w:p w:rsidR="00782D9F" w:rsidRPr="00B75B2A" w:rsidRDefault="00782D9F" w:rsidP="00E87EFA">
            <w:pPr>
              <w:jc w:val="center"/>
            </w:pPr>
            <w:r w:rsidRPr="00B75B2A">
              <w:t>3.</w:t>
            </w:r>
          </w:p>
        </w:tc>
        <w:tc>
          <w:tcPr>
            <w:tcW w:w="3020" w:type="dxa"/>
            <w:tcBorders>
              <w:top w:val="nil"/>
              <w:left w:val="nil"/>
              <w:bottom w:val="single" w:sz="4" w:space="0" w:color="auto"/>
              <w:right w:val="single" w:sz="4" w:space="0" w:color="auto"/>
            </w:tcBorders>
            <w:vAlign w:val="center"/>
          </w:tcPr>
          <w:p w:rsidR="00782D9F" w:rsidRPr="00B75B2A" w:rsidRDefault="00782D9F" w:rsidP="00E87EFA">
            <w:pPr>
              <w:jc w:val="center"/>
            </w:pPr>
            <w:r w:rsidRPr="00B75B2A">
              <w:t>ООО «Восток-А»</w:t>
            </w:r>
          </w:p>
        </w:tc>
        <w:tc>
          <w:tcPr>
            <w:tcW w:w="1660" w:type="dxa"/>
            <w:tcBorders>
              <w:top w:val="nil"/>
              <w:left w:val="nil"/>
              <w:bottom w:val="single" w:sz="4" w:space="0" w:color="auto"/>
              <w:right w:val="single" w:sz="4" w:space="0" w:color="auto"/>
            </w:tcBorders>
            <w:vAlign w:val="center"/>
          </w:tcPr>
          <w:p w:rsidR="00782D9F" w:rsidRPr="00B75B2A" w:rsidRDefault="00782D9F" w:rsidP="00E87EFA">
            <w:pPr>
              <w:jc w:val="center"/>
            </w:pPr>
            <w:r w:rsidRPr="00B75B2A">
              <w:t>деньги</w:t>
            </w:r>
          </w:p>
        </w:tc>
        <w:tc>
          <w:tcPr>
            <w:tcW w:w="1075" w:type="dxa"/>
            <w:tcBorders>
              <w:top w:val="nil"/>
              <w:left w:val="nil"/>
              <w:bottom w:val="single" w:sz="4" w:space="0" w:color="auto"/>
              <w:right w:val="single" w:sz="4" w:space="0" w:color="auto"/>
            </w:tcBorders>
            <w:vAlign w:val="center"/>
          </w:tcPr>
          <w:p w:rsidR="00782D9F" w:rsidRPr="00B75B2A" w:rsidRDefault="00782D9F" w:rsidP="00E87EFA">
            <w:pPr>
              <w:jc w:val="center"/>
            </w:pPr>
            <w:r w:rsidRPr="00B75B2A">
              <w:t>20,01%</w:t>
            </w:r>
          </w:p>
        </w:tc>
        <w:tc>
          <w:tcPr>
            <w:tcW w:w="2520" w:type="dxa"/>
            <w:tcBorders>
              <w:top w:val="nil"/>
              <w:left w:val="nil"/>
              <w:bottom w:val="single" w:sz="4" w:space="0" w:color="auto"/>
              <w:right w:val="single" w:sz="4" w:space="0" w:color="auto"/>
            </w:tcBorders>
            <w:vAlign w:val="center"/>
          </w:tcPr>
          <w:p w:rsidR="00782D9F" w:rsidRPr="00B75B2A" w:rsidRDefault="00782D9F" w:rsidP="00E87EFA">
            <w:pPr>
              <w:jc w:val="center"/>
            </w:pPr>
            <w:r w:rsidRPr="00B75B2A">
              <w:t>10 025 000  руб.</w:t>
            </w:r>
          </w:p>
        </w:tc>
      </w:tr>
      <w:tr w:rsidR="00782D9F" w:rsidRPr="00B75B2A">
        <w:trPr>
          <w:trHeight w:val="309"/>
        </w:trPr>
        <w:tc>
          <w:tcPr>
            <w:tcW w:w="600" w:type="dxa"/>
            <w:tcBorders>
              <w:top w:val="nil"/>
              <w:left w:val="single" w:sz="4" w:space="0" w:color="auto"/>
              <w:bottom w:val="single" w:sz="4" w:space="0" w:color="auto"/>
              <w:right w:val="single" w:sz="4" w:space="0" w:color="auto"/>
            </w:tcBorders>
            <w:vAlign w:val="center"/>
          </w:tcPr>
          <w:p w:rsidR="00782D9F" w:rsidRPr="00B75B2A" w:rsidRDefault="00782D9F" w:rsidP="00E87EFA">
            <w:pPr>
              <w:jc w:val="center"/>
            </w:pPr>
            <w:r w:rsidRPr="00B75B2A">
              <w:t>4.</w:t>
            </w:r>
          </w:p>
        </w:tc>
        <w:tc>
          <w:tcPr>
            <w:tcW w:w="3020" w:type="dxa"/>
            <w:tcBorders>
              <w:top w:val="nil"/>
              <w:left w:val="nil"/>
              <w:bottom w:val="single" w:sz="4" w:space="0" w:color="auto"/>
              <w:right w:val="single" w:sz="4" w:space="0" w:color="auto"/>
            </w:tcBorders>
            <w:vAlign w:val="center"/>
          </w:tcPr>
          <w:p w:rsidR="00782D9F" w:rsidRPr="00B75B2A" w:rsidRDefault="00782D9F" w:rsidP="00E87EFA">
            <w:pPr>
              <w:jc w:val="center"/>
            </w:pPr>
            <w:r w:rsidRPr="00B75B2A">
              <w:t>ООО «ВИГ Холдинг»</w:t>
            </w:r>
          </w:p>
        </w:tc>
        <w:tc>
          <w:tcPr>
            <w:tcW w:w="1660" w:type="dxa"/>
            <w:tcBorders>
              <w:top w:val="nil"/>
              <w:left w:val="nil"/>
              <w:bottom w:val="single" w:sz="4" w:space="0" w:color="auto"/>
              <w:right w:val="single" w:sz="4" w:space="0" w:color="auto"/>
            </w:tcBorders>
            <w:vAlign w:val="center"/>
          </w:tcPr>
          <w:p w:rsidR="00782D9F" w:rsidRPr="00B75B2A" w:rsidRDefault="00782D9F" w:rsidP="00E87EFA">
            <w:pPr>
              <w:jc w:val="center"/>
            </w:pPr>
            <w:r w:rsidRPr="00B75B2A">
              <w:t>деньги</w:t>
            </w:r>
          </w:p>
        </w:tc>
        <w:tc>
          <w:tcPr>
            <w:tcW w:w="1075" w:type="dxa"/>
            <w:tcBorders>
              <w:top w:val="nil"/>
              <w:left w:val="nil"/>
              <w:bottom w:val="single" w:sz="4" w:space="0" w:color="auto"/>
              <w:right w:val="single" w:sz="4" w:space="0" w:color="auto"/>
            </w:tcBorders>
            <w:vAlign w:val="center"/>
          </w:tcPr>
          <w:p w:rsidR="00782D9F" w:rsidRPr="00B75B2A" w:rsidRDefault="00782D9F" w:rsidP="00E87EFA">
            <w:pPr>
              <w:jc w:val="center"/>
            </w:pPr>
            <w:r w:rsidRPr="00B75B2A">
              <w:t>40,02%</w:t>
            </w:r>
          </w:p>
        </w:tc>
        <w:tc>
          <w:tcPr>
            <w:tcW w:w="2520" w:type="dxa"/>
            <w:tcBorders>
              <w:top w:val="nil"/>
              <w:left w:val="nil"/>
              <w:bottom w:val="single" w:sz="4" w:space="0" w:color="auto"/>
              <w:right w:val="single" w:sz="4" w:space="0" w:color="auto"/>
            </w:tcBorders>
            <w:vAlign w:val="center"/>
          </w:tcPr>
          <w:p w:rsidR="00782D9F" w:rsidRPr="00B75B2A" w:rsidRDefault="00782D9F" w:rsidP="00E87EFA">
            <w:pPr>
              <w:jc w:val="center"/>
            </w:pPr>
            <w:r w:rsidRPr="00B75B2A">
              <w:t>20 050 000 руб.</w:t>
            </w:r>
          </w:p>
        </w:tc>
      </w:tr>
      <w:tr w:rsidR="00782D9F" w:rsidRPr="00B75B2A">
        <w:trPr>
          <w:trHeight w:val="349"/>
        </w:trPr>
        <w:tc>
          <w:tcPr>
            <w:tcW w:w="600" w:type="dxa"/>
            <w:tcBorders>
              <w:top w:val="nil"/>
              <w:left w:val="single" w:sz="4" w:space="0" w:color="auto"/>
              <w:bottom w:val="single" w:sz="4" w:space="0" w:color="auto"/>
              <w:right w:val="single" w:sz="4" w:space="0" w:color="auto"/>
            </w:tcBorders>
            <w:vAlign w:val="center"/>
          </w:tcPr>
          <w:p w:rsidR="00782D9F" w:rsidRPr="00B75B2A" w:rsidRDefault="00782D9F" w:rsidP="00CD7EFF">
            <w:r w:rsidRPr="00B75B2A">
              <w:t>      </w:t>
            </w:r>
          </w:p>
        </w:tc>
        <w:tc>
          <w:tcPr>
            <w:tcW w:w="3020" w:type="dxa"/>
            <w:tcBorders>
              <w:top w:val="nil"/>
              <w:left w:val="nil"/>
              <w:bottom w:val="single" w:sz="4" w:space="0" w:color="auto"/>
              <w:right w:val="single" w:sz="4" w:space="0" w:color="auto"/>
            </w:tcBorders>
            <w:vAlign w:val="center"/>
          </w:tcPr>
          <w:p w:rsidR="00782D9F" w:rsidRPr="00B75B2A" w:rsidRDefault="00782D9F" w:rsidP="00CD7EFF">
            <w:pPr>
              <w:jc w:val="center"/>
            </w:pPr>
            <w:r w:rsidRPr="00B75B2A">
              <w:t>Итого:</w:t>
            </w:r>
          </w:p>
        </w:tc>
        <w:tc>
          <w:tcPr>
            <w:tcW w:w="1660" w:type="dxa"/>
            <w:tcBorders>
              <w:top w:val="nil"/>
              <w:left w:val="nil"/>
              <w:bottom w:val="single" w:sz="4" w:space="0" w:color="auto"/>
              <w:right w:val="single" w:sz="4" w:space="0" w:color="auto"/>
            </w:tcBorders>
            <w:vAlign w:val="center"/>
          </w:tcPr>
          <w:p w:rsidR="00782D9F" w:rsidRPr="00B75B2A" w:rsidRDefault="00782D9F" w:rsidP="00CD7EFF">
            <w:pPr>
              <w:jc w:val="center"/>
            </w:pPr>
            <w:r w:rsidRPr="00B75B2A">
              <w:t>деньги</w:t>
            </w:r>
          </w:p>
        </w:tc>
        <w:tc>
          <w:tcPr>
            <w:tcW w:w="1075" w:type="dxa"/>
            <w:tcBorders>
              <w:top w:val="nil"/>
              <w:left w:val="nil"/>
              <w:bottom w:val="single" w:sz="4" w:space="0" w:color="auto"/>
              <w:right w:val="single" w:sz="4" w:space="0" w:color="auto"/>
            </w:tcBorders>
            <w:vAlign w:val="center"/>
          </w:tcPr>
          <w:p w:rsidR="00782D9F" w:rsidRPr="00B75B2A" w:rsidRDefault="00782D9F" w:rsidP="00CD7EFF">
            <w:pPr>
              <w:jc w:val="center"/>
            </w:pPr>
            <w:r w:rsidRPr="00B75B2A">
              <w:t>100,00%</w:t>
            </w:r>
          </w:p>
        </w:tc>
        <w:tc>
          <w:tcPr>
            <w:tcW w:w="2520" w:type="dxa"/>
            <w:tcBorders>
              <w:top w:val="nil"/>
              <w:left w:val="nil"/>
              <w:bottom w:val="single" w:sz="4" w:space="0" w:color="auto"/>
              <w:right w:val="single" w:sz="4" w:space="0" w:color="auto"/>
            </w:tcBorders>
            <w:vAlign w:val="center"/>
          </w:tcPr>
          <w:p w:rsidR="00782D9F" w:rsidRPr="00B75B2A" w:rsidRDefault="00782D9F" w:rsidP="00CD7EFF">
            <w:pPr>
              <w:jc w:val="center"/>
            </w:pPr>
            <w:r w:rsidRPr="00B75B2A">
              <w:t>50 100 000 руб.</w:t>
            </w:r>
          </w:p>
        </w:tc>
      </w:tr>
    </w:tbl>
    <w:p w:rsidR="00782D9F" w:rsidRPr="00A85CE1" w:rsidRDefault="00782D9F" w:rsidP="00A85CE1"/>
    <w:p w:rsidR="00782D9F" w:rsidRPr="00A85CE1" w:rsidRDefault="00782D9F" w:rsidP="007508A1">
      <w:pPr>
        <w:spacing w:before="120"/>
      </w:pPr>
      <w:r w:rsidRPr="00A85CE1">
        <w:t>Дочерних и зависимых обществ Компания не имеет</w:t>
      </w:r>
      <w:r>
        <w:t>.</w:t>
      </w:r>
    </w:p>
    <w:p w:rsidR="00782D9F" w:rsidRPr="00A85CE1" w:rsidRDefault="00782D9F" w:rsidP="00A85CE1">
      <w:pPr>
        <w:rPr>
          <w:rFonts w:eastAsia="SimSun"/>
          <w:lang w:eastAsia="zh-CN"/>
        </w:rPr>
      </w:pPr>
      <w:r w:rsidRPr="00A85CE1">
        <w:rPr>
          <w:rFonts w:eastAsia="SimSun"/>
          <w:lang w:eastAsia="zh-CN"/>
        </w:rPr>
        <w:t xml:space="preserve">Руководство Компанией осуществляет Генеральный директор </w:t>
      </w:r>
      <w:r>
        <w:rPr>
          <w:rFonts w:eastAsia="SimSun"/>
          <w:lang w:eastAsia="zh-CN"/>
        </w:rPr>
        <w:t>Сухоставцев Василий Александрович</w:t>
      </w:r>
      <w:r w:rsidRPr="00A85CE1">
        <w:rPr>
          <w:rFonts w:eastAsia="SimSun"/>
          <w:lang w:eastAsia="zh-CN"/>
        </w:rPr>
        <w:t xml:space="preserve">. </w:t>
      </w:r>
    </w:p>
    <w:p w:rsidR="00782D9F" w:rsidRDefault="00782D9F" w:rsidP="00A85CE1">
      <w:pPr>
        <w:rPr>
          <w:rFonts w:eastAsia="SimSun"/>
          <w:lang w:eastAsia="zh-CN"/>
        </w:rPr>
      </w:pPr>
      <w:r>
        <w:t>Связанными сторонами Компании на отчетные даты являются участники и ключевой управленческий персонал (Генеральный директор и главный бухгалтер)</w:t>
      </w:r>
    </w:p>
    <w:p w:rsidR="00782D9F" w:rsidRPr="00A85CE1" w:rsidRDefault="00782D9F" w:rsidP="00A85CE1">
      <w:pPr>
        <w:rPr>
          <w:rFonts w:eastAsia="SimSun"/>
          <w:lang w:eastAsia="zh-CN"/>
        </w:rPr>
      </w:pPr>
      <w:r w:rsidRPr="00A85CE1">
        <w:rPr>
          <w:rFonts w:eastAsia="SimSun"/>
          <w:lang w:eastAsia="zh-CN"/>
        </w:rPr>
        <w:t xml:space="preserve">Организация и контроль ведения бухгалтерского и налогового </w:t>
      </w:r>
      <w:r w:rsidRPr="009271EB">
        <w:rPr>
          <w:rFonts w:eastAsia="SimSun"/>
          <w:lang w:eastAsia="zh-CN"/>
        </w:rPr>
        <w:t xml:space="preserve">учета в </w:t>
      </w:r>
      <w:r>
        <w:rPr>
          <w:rFonts w:eastAsia="SimSun"/>
          <w:lang w:eastAsia="zh-CN"/>
        </w:rPr>
        <w:t xml:space="preserve">отчетные </w:t>
      </w:r>
      <w:r w:rsidRPr="009271EB">
        <w:rPr>
          <w:rFonts w:eastAsia="SimSun"/>
          <w:lang w:eastAsia="zh-CN"/>
        </w:rPr>
        <w:t>период</w:t>
      </w:r>
      <w:r>
        <w:rPr>
          <w:rFonts w:eastAsia="SimSun"/>
          <w:lang w:eastAsia="zh-CN"/>
        </w:rPr>
        <w:t>ы</w:t>
      </w:r>
      <w:r w:rsidRPr="009271EB">
        <w:rPr>
          <w:rFonts w:eastAsia="SimSun"/>
          <w:lang w:eastAsia="zh-CN"/>
        </w:rPr>
        <w:t xml:space="preserve"> были возложены на </w:t>
      </w:r>
      <w:r>
        <w:rPr>
          <w:rFonts w:eastAsia="SimSun"/>
          <w:lang w:eastAsia="zh-CN"/>
        </w:rPr>
        <w:t>Главного бухгалтера</w:t>
      </w:r>
      <w:r w:rsidRPr="009271EB">
        <w:rPr>
          <w:rFonts w:eastAsia="SimSun"/>
          <w:lang w:eastAsia="zh-CN"/>
        </w:rPr>
        <w:t xml:space="preserve"> </w:t>
      </w:r>
      <w:r>
        <w:rPr>
          <w:rFonts w:eastAsia="SimSun"/>
          <w:lang w:eastAsia="zh-CN"/>
        </w:rPr>
        <w:t xml:space="preserve">Мигалину Наталью </w:t>
      </w:r>
      <w:r w:rsidRPr="009271EB">
        <w:rPr>
          <w:rFonts w:eastAsia="SimSun"/>
          <w:lang w:eastAsia="zh-CN"/>
        </w:rPr>
        <w:t>Николаевну</w:t>
      </w:r>
      <w:r>
        <w:rPr>
          <w:rFonts w:eastAsia="SimSun"/>
          <w:lang w:eastAsia="zh-CN"/>
        </w:rPr>
        <w:t>.</w:t>
      </w:r>
    </w:p>
    <w:p w:rsidR="00782D9F" w:rsidRDefault="00782D9F" w:rsidP="00A85CE1">
      <w:pPr>
        <w:rPr>
          <w:rFonts w:eastAsia="SimSun"/>
          <w:lang w:eastAsia="zh-CN"/>
        </w:rPr>
      </w:pPr>
      <w:r w:rsidRPr="00A85CE1">
        <w:rPr>
          <w:rFonts w:eastAsia="SimSun"/>
          <w:lang w:eastAsia="zh-CN"/>
        </w:rPr>
        <w:t>В 2015 году Компания не заключала договоров со связанным</w:t>
      </w:r>
      <w:r>
        <w:rPr>
          <w:rFonts w:eastAsia="SimSun"/>
          <w:lang w:eastAsia="zh-CN"/>
        </w:rPr>
        <w:t>и и взаимозависимыми сторонами.</w:t>
      </w:r>
    </w:p>
    <w:p w:rsidR="00782D9F" w:rsidRPr="00A85CE1" w:rsidRDefault="00782D9F" w:rsidP="00A85CE1">
      <w:pPr>
        <w:rPr>
          <w:rFonts w:eastAsia="SimSun"/>
          <w:lang w:eastAsia="zh-CN"/>
        </w:rPr>
      </w:pPr>
      <w:r>
        <w:t xml:space="preserve">В 4 квартале 2016 года Компания проводила операции со своим основным участником - </w:t>
      </w:r>
      <w:r w:rsidRPr="00B75B2A">
        <w:t>ООО «ВИГ Холдинг»</w:t>
      </w:r>
      <w:r>
        <w:t xml:space="preserve"> по продаже ему ценных бумаг </w:t>
      </w:r>
      <w:r w:rsidRPr="00024E38">
        <w:t>Камгэсэнергострой-ао</w:t>
      </w:r>
      <w:r>
        <w:t xml:space="preserve"> (</w:t>
      </w:r>
      <w:r>
        <w:rPr>
          <w:lang w:val="en-US"/>
        </w:rPr>
        <w:t>ISIN</w:t>
      </w:r>
      <w:r>
        <w:t xml:space="preserve"> </w:t>
      </w:r>
      <w:r w:rsidRPr="00024E38">
        <w:t>RU000A0JQG03</w:t>
      </w:r>
      <w:r>
        <w:t xml:space="preserve">). Компания продала акции в количестве 6271 шт. на общую сумму 25 687 тыс. рублей. Себестоимость реализованных ценных бумаг составила 25 684 тыс. рублей. По условиям договоров покупатель обязан оплатить стоимость ценных бумаг в течение 90 календарных дней. Расчеты произведены денежными средствами в размере 2 000 тыс. рублей. По состоянию на 31 декабря дебиторская задолженность </w:t>
      </w:r>
      <w:r w:rsidRPr="00B75B2A">
        <w:t>ООО «ВИГ Холдинг»</w:t>
      </w:r>
      <w:r>
        <w:t xml:space="preserve"> составляет 23 687 тыс. рублей. В 1 квартале 2017 г. </w:t>
      </w:r>
      <w:r w:rsidRPr="00B75B2A">
        <w:t>ООО «ВИГ Холдинг»</w:t>
      </w:r>
      <w:r>
        <w:t xml:space="preserve"> погасил свою задолженность частично денежными средствами в размере 5 400 тыс. рублей. Между участником и Компанией заключено соглашение о пролонгации сроков оплаты до 31.12.2017 г.</w:t>
      </w:r>
    </w:p>
    <w:p w:rsidR="00782D9F" w:rsidRPr="00A85CE1" w:rsidRDefault="00782D9F" w:rsidP="007508A1">
      <w:pPr>
        <w:spacing w:before="120"/>
      </w:pPr>
      <w:r w:rsidRPr="00A85CE1">
        <w:t>Вознаграждение ключевому управленческому персоналу в 201</w:t>
      </w:r>
      <w:r>
        <w:t>6</w:t>
      </w:r>
      <w:r w:rsidRPr="00A85CE1">
        <w:t xml:space="preserve"> году составило </w:t>
      </w:r>
      <w:r>
        <w:t xml:space="preserve">843 </w:t>
      </w:r>
      <w:r w:rsidRPr="00A85CE1">
        <w:t>тыс. рублей (</w:t>
      </w:r>
      <w:r>
        <w:t xml:space="preserve">в </w:t>
      </w:r>
      <w:r w:rsidRPr="00A85CE1">
        <w:t>201</w:t>
      </w:r>
      <w:r>
        <w:t>5 году</w:t>
      </w:r>
      <w:r w:rsidRPr="00A85CE1">
        <w:t>:</w:t>
      </w:r>
      <w:r>
        <w:t xml:space="preserve"> 840</w:t>
      </w:r>
      <w:r w:rsidRPr="00A85CE1">
        <w:t xml:space="preserve"> тыс. рублей). </w:t>
      </w:r>
    </w:p>
    <w:p w:rsidR="00782D9F" w:rsidRPr="00224700" w:rsidRDefault="00782D9F" w:rsidP="00B84FAD">
      <w:pPr>
        <w:pStyle w:val="Heading1"/>
        <w:numPr>
          <w:ilvl w:val="0"/>
          <w:numId w:val="27"/>
        </w:numPr>
      </w:pPr>
      <w:bookmarkStart w:id="81" w:name="_Toc308623847"/>
      <w:bookmarkStart w:id="82" w:name="_Toc480983507"/>
      <w:r w:rsidRPr="00A85CE1">
        <w:t>События после</w:t>
      </w:r>
      <w:r w:rsidRPr="00224700">
        <w:t xml:space="preserve"> отчетной даты</w:t>
      </w:r>
      <w:bookmarkEnd w:id="81"/>
      <w:bookmarkEnd w:id="82"/>
    </w:p>
    <w:p w:rsidR="00782D9F" w:rsidRDefault="00782D9F" w:rsidP="00A9794E">
      <w:pPr>
        <w:pStyle w:val="ListParagraph"/>
        <w:spacing w:before="120"/>
        <w:ind w:left="0"/>
      </w:pPr>
      <w:r>
        <w:t>Участниками Компании 01.03.2017 г. было принято решение о выплате дивидендов за 2016 год и более ранние периоды в размере 5 400 тыс. рублей (Протокол № 50 от 01.03.2017 г.).</w:t>
      </w:r>
    </w:p>
    <w:p w:rsidR="00782D9F" w:rsidRDefault="00782D9F" w:rsidP="00A9794E">
      <w:pPr>
        <w:pStyle w:val="ListParagraph"/>
        <w:spacing w:before="120"/>
        <w:ind w:left="0"/>
      </w:pPr>
      <w:r>
        <w:t>Так как д</w:t>
      </w:r>
      <w:r w:rsidRPr="00224700">
        <w:t>ивиденды объявлены после отчетной даты, но до даты опубликования финансовой отчетности</w:t>
      </w:r>
      <w:r>
        <w:t>, то сумма дивидендов</w:t>
      </w:r>
      <w:r w:rsidRPr="00224700">
        <w:t xml:space="preserve"> </w:t>
      </w:r>
      <w:r>
        <w:t>признаё</w:t>
      </w:r>
      <w:r w:rsidRPr="00224700">
        <w:t xml:space="preserve">тся в </w:t>
      </w:r>
      <w:r>
        <w:t>отчетности в качестве обязательства и вычитае</w:t>
      </w:r>
      <w:r w:rsidRPr="00224700">
        <w:t>тся из нераспредел</w:t>
      </w:r>
      <w:r>
        <w:t>енной прибыли на отчетную дату.</w:t>
      </w:r>
    </w:p>
    <w:p w:rsidR="00782D9F" w:rsidRDefault="00782D9F" w:rsidP="00A9794E">
      <w:pPr>
        <w:pStyle w:val="ListParagraph"/>
        <w:spacing w:before="120"/>
        <w:ind w:left="360" w:hanging="360"/>
      </w:pPr>
    </w:p>
    <w:p w:rsidR="00782D9F" w:rsidRPr="00224700" w:rsidRDefault="00782D9F" w:rsidP="001771B3">
      <w:pPr>
        <w:pStyle w:val="ListParagraph"/>
        <w:spacing w:before="120"/>
        <w:ind w:left="360" w:hanging="360"/>
        <w:rPr>
          <w:b/>
          <w:bCs/>
        </w:rPr>
      </w:pPr>
      <w:r>
        <w:t>Других с</w:t>
      </w:r>
      <w:r w:rsidRPr="00AA1B41">
        <w:t>ущественных операций</w:t>
      </w:r>
      <w:r>
        <w:t xml:space="preserve"> и событий</w:t>
      </w:r>
      <w:r w:rsidRPr="00AA1B41">
        <w:t xml:space="preserve"> после отчетной даты не происходило.</w:t>
      </w:r>
    </w:p>
    <w:sectPr w:rsidR="00782D9F" w:rsidRPr="00224700" w:rsidSect="00AD5B62">
      <w:headerReference w:type="default" r:id="rId21"/>
      <w:footerReference w:type="default" r:id="rId22"/>
      <w:pgSz w:w="11909" w:h="16834"/>
      <w:pgMar w:top="1134" w:right="851" w:bottom="1134" w:left="1560" w:header="709" w:footer="709"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D9F" w:rsidRDefault="00782D9F" w:rsidP="008A735A">
      <w:pPr>
        <w:spacing w:after="0"/>
      </w:pPr>
      <w:r>
        <w:separator/>
      </w:r>
    </w:p>
  </w:endnote>
  <w:endnote w:type="continuationSeparator" w:id="0">
    <w:p w:rsidR="00782D9F" w:rsidRDefault="00782D9F" w:rsidP="008A735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KPMG Logo">
    <w:altName w:val="Times New Roman"/>
    <w:panose1 w:val="00000000000000000000"/>
    <w:charset w:val="00"/>
    <w:family w:val="auto"/>
    <w:notTrueType/>
    <w:pitch w:val="variable"/>
    <w:sig w:usb0="00000003" w:usb1="00000000" w:usb2="00000000" w:usb3="00000000" w:csb0="00000001" w:csb1="00000000"/>
  </w:font>
  <w:font w:name="NTHelvetic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CC"/>
    <w:family w:val="roman"/>
    <w:pitch w:val="variable"/>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D9F" w:rsidRPr="00A07749" w:rsidRDefault="00782D9F" w:rsidP="00AD5B62">
    <w:pPr>
      <w:pStyle w:val="Footer"/>
      <w:tabs>
        <w:tab w:val="clear" w:pos="4677"/>
      </w:tabs>
      <w:spacing w:after="0"/>
      <w:jc w:val="center"/>
      <w:rPr>
        <w:b/>
        <w:bCs/>
        <w:lang w:val="en-US"/>
      </w:rPr>
    </w:pPr>
  </w:p>
  <w:p w:rsidR="00782D9F" w:rsidRDefault="00782D9F">
    <w:pPr>
      <w:pStyle w:val="Footer"/>
    </w:pPr>
  </w:p>
  <w:p w:rsidR="00782D9F" w:rsidRPr="00947BE3" w:rsidRDefault="00782D9F" w:rsidP="00AD5B62">
    <w:pPr>
      <w:pStyle w:val="Footer"/>
      <w:tabs>
        <w:tab w:val="clear" w:pos="4677"/>
      </w:tabs>
      <w:spacing w:after="0"/>
      <w:jc w:val="center"/>
      <w:rPr>
        <w:b/>
        <w:bC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D9F" w:rsidRPr="00947BE3" w:rsidRDefault="00782D9F" w:rsidP="00AD5B62">
    <w:pPr>
      <w:pStyle w:val="Footer"/>
      <w:tabs>
        <w:tab w:val="clear" w:pos="4677"/>
        <w:tab w:val="clear" w:pos="9355"/>
      </w:tabs>
      <w:spacing w:after="0"/>
      <w:jc w:val="center"/>
      <w:rPr>
        <w:b/>
        <w:b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D9F" w:rsidRDefault="00782D9F">
    <w:pPr>
      <w:pStyle w:val="Footer"/>
      <w:jc w:val="center"/>
    </w:pPr>
    <w:fldSimple w:instr="PAGE   \* MERGEFORMAT">
      <w:r>
        <w:rPr>
          <w:noProof/>
        </w:rPr>
        <w:t>9</w:t>
      </w:r>
    </w:fldSimple>
  </w:p>
  <w:p w:rsidR="00782D9F" w:rsidRPr="00DB32F7" w:rsidRDefault="00782D9F" w:rsidP="00AD5B62">
    <w:pPr>
      <w:spacing w:after="0"/>
      <w:jc w:val="center"/>
      <w:rPr>
        <w:rFonts w:ascii="Trebuchet MS" w:hAnsi="Trebuchet MS" w:cs="Trebuchet MS"/>
        <w:b/>
        <w:bCs/>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D9F" w:rsidRDefault="00782D9F">
    <w:pPr>
      <w:framePr w:wrap="auto" w:vAnchor="text" w:hAnchor="margin" w:xAlign="right" w:y="1"/>
    </w:pPr>
    <w:fldSimple w:instr="PAGE  ">
      <w:r>
        <w:rPr>
          <w:noProof/>
        </w:rPr>
        <w:t>3</w:t>
      </w:r>
    </w:fldSimple>
  </w:p>
  <w:p w:rsidR="00782D9F" w:rsidRDefault="00782D9F" w:rsidP="000A3B02">
    <w:pP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D9F" w:rsidRDefault="00782D9F">
    <w:pPr>
      <w:pStyle w:val="Footer"/>
      <w:jc w:val="center"/>
    </w:pPr>
    <w:fldSimple w:instr="PAGE   \* MERGEFORMAT">
      <w:r>
        <w:rPr>
          <w:noProof/>
        </w:rPr>
        <w:t>6</w:t>
      </w:r>
    </w:fldSimple>
  </w:p>
  <w:p w:rsidR="00782D9F" w:rsidRDefault="00782D9F" w:rsidP="000A3B02">
    <w:pP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D9F" w:rsidRPr="004C54A6" w:rsidRDefault="00782D9F" w:rsidP="00966824">
    <w:pPr>
      <w:pStyle w:val="Footer"/>
      <w:tabs>
        <w:tab w:val="clear" w:pos="4677"/>
        <w:tab w:val="clear" w:pos="9355"/>
        <w:tab w:val="left" w:pos="4425"/>
        <w:tab w:val="center" w:pos="4741"/>
      </w:tabs>
      <w:spacing w:after="0"/>
      <w:ind w:right="40"/>
      <w:jc w:val="center"/>
      <w:rPr>
        <w:rFonts w:ascii="Trebuchet MS" w:hAnsi="Trebuchet MS" w:cs="Trebuchet MS"/>
        <w:b/>
        <w:bCs/>
        <w:sz w:val="18"/>
        <w:szCs w:val="18"/>
      </w:rPr>
    </w:pPr>
    <w:r w:rsidRPr="004C54A6">
      <w:rPr>
        <w:rStyle w:val="PageNumber"/>
        <w:rFonts w:ascii="Trebuchet MS" w:hAnsi="Trebuchet MS" w:cs="Trebuchet MS"/>
        <w:b/>
        <w:bCs/>
        <w:sz w:val="18"/>
        <w:szCs w:val="18"/>
      </w:rPr>
      <w:fldChar w:fldCharType="begin"/>
    </w:r>
    <w:r w:rsidRPr="004C54A6">
      <w:rPr>
        <w:rStyle w:val="PageNumber"/>
        <w:rFonts w:ascii="Trebuchet MS" w:hAnsi="Trebuchet MS" w:cs="Trebuchet MS"/>
        <w:b/>
        <w:bCs/>
        <w:sz w:val="18"/>
        <w:szCs w:val="18"/>
      </w:rPr>
      <w:instrText xml:space="preserve"> PAGE </w:instrText>
    </w:r>
    <w:r w:rsidRPr="004C54A6">
      <w:rPr>
        <w:rStyle w:val="PageNumber"/>
        <w:rFonts w:ascii="Trebuchet MS" w:hAnsi="Trebuchet MS" w:cs="Trebuchet MS"/>
        <w:b/>
        <w:bCs/>
        <w:sz w:val="18"/>
        <w:szCs w:val="18"/>
      </w:rPr>
      <w:fldChar w:fldCharType="separate"/>
    </w:r>
    <w:r>
      <w:rPr>
        <w:rStyle w:val="PageNumber"/>
        <w:rFonts w:ascii="Trebuchet MS" w:hAnsi="Trebuchet MS" w:cs="Trebuchet MS"/>
        <w:b/>
        <w:bCs/>
        <w:noProof/>
        <w:sz w:val="18"/>
        <w:szCs w:val="18"/>
      </w:rPr>
      <w:t>44</w:t>
    </w:r>
    <w:r w:rsidRPr="004C54A6">
      <w:rPr>
        <w:rStyle w:val="PageNumber"/>
        <w:rFonts w:ascii="Trebuchet MS" w:hAnsi="Trebuchet MS" w:cs="Trebuchet MS"/>
        <w:b/>
        <w:bCs/>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D9F" w:rsidRDefault="00782D9F" w:rsidP="008A735A">
      <w:pPr>
        <w:spacing w:after="0"/>
      </w:pPr>
      <w:r>
        <w:separator/>
      </w:r>
    </w:p>
  </w:footnote>
  <w:footnote w:type="continuationSeparator" w:id="0">
    <w:p w:rsidR="00782D9F" w:rsidRDefault="00782D9F" w:rsidP="008A735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D9F" w:rsidRDefault="00782D9F">
    <w:pPr>
      <w:pStyle w:val="Header"/>
      <w:rPr>
        <w:rFonts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D9F" w:rsidRDefault="00782D9F" w:rsidP="005455FE">
    <w:pPr>
      <w:pStyle w:val="Header"/>
      <w:rPr>
        <w:rFonts w:cs="Arial"/>
      </w:rPr>
    </w:pPr>
  </w:p>
  <w:p w:rsidR="00782D9F" w:rsidRPr="00493896" w:rsidRDefault="00782D9F" w:rsidP="005455FE">
    <w:pPr>
      <w:pStyle w:val="Header"/>
      <w:rPr>
        <w:rFonts w:cs="Arial"/>
      </w:rPr>
    </w:pPr>
  </w:p>
  <w:p w:rsidR="00782D9F" w:rsidRDefault="00782D9F" w:rsidP="005455FE">
    <w:pPr>
      <w:pStyle w:val="Header"/>
      <w:rPr>
        <w:rFonts w:cs="Arial"/>
        <w:lang w:val="en-US"/>
      </w:rPr>
    </w:pPr>
  </w:p>
  <w:p w:rsidR="00782D9F" w:rsidRDefault="00782D9F" w:rsidP="00AD5B62">
    <w:pPr>
      <w:rPr>
        <w:lang w:val="en-US"/>
      </w:rPr>
    </w:pPr>
  </w:p>
  <w:p w:rsidR="00782D9F" w:rsidRDefault="00782D9F" w:rsidP="00AD5B62">
    <w:pPr>
      <w:rPr>
        <w:lang w:val="en-US"/>
      </w:rPr>
    </w:pPr>
  </w:p>
  <w:p w:rsidR="00782D9F" w:rsidRPr="00237A48" w:rsidRDefault="00782D9F" w:rsidP="00AD5B62">
    <w:pP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D9F" w:rsidRPr="005455FE" w:rsidRDefault="00782D9F" w:rsidP="005455FE">
    <w:pPr>
      <w:pStyle w:val="Header"/>
    </w:pPr>
    <w:r w:rsidRPr="005455FE">
      <w:t>ООО «Аудиторская компания «Райвел»</w:t>
    </w:r>
  </w:p>
  <w:p w:rsidR="00782D9F" w:rsidRPr="005455FE" w:rsidRDefault="00782D9F" w:rsidP="005455FE">
    <w:pPr>
      <w:jc w:val="left"/>
      <w:rPr>
        <w:rFonts w:ascii="Times New Roman" w:hAnsi="Times New Roman" w:cs="Times New Roman"/>
        <w:sz w:val="16"/>
        <w:szCs w:val="16"/>
      </w:rPr>
    </w:pPr>
    <w:r w:rsidRPr="005455FE">
      <w:rPr>
        <w:rFonts w:ascii="Times New Roman" w:hAnsi="Times New Roman" w:cs="Times New Roman"/>
        <w:sz w:val="16"/>
        <w:szCs w:val="16"/>
      </w:rPr>
      <w:t>Адрес местонахождения: 127550, Москва, ул. Прянишникова, 23</w:t>
    </w:r>
  </w:p>
  <w:p w:rsidR="00782D9F" w:rsidRDefault="00782D9F" w:rsidP="005455FE">
    <w:pPr>
      <w:pStyle w:val="Header"/>
      <w:jc w:val="left"/>
      <w:rPr>
        <w:rFonts w:cs="Arial"/>
        <w:b w:val="0"/>
        <w:bCs w:val="0"/>
        <w:sz w:val="16"/>
        <w:szCs w:val="16"/>
      </w:rPr>
    </w:pPr>
    <w:r w:rsidRPr="005455FE">
      <w:rPr>
        <w:b w:val="0"/>
        <w:bCs w:val="0"/>
        <w:sz w:val="16"/>
        <w:szCs w:val="16"/>
      </w:rPr>
      <w:t>Телефон: +7 (495) 789-42-88</w:t>
    </w:r>
  </w:p>
  <w:p w:rsidR="00782D9F" w:rsidRPr="00520D84" w:rsidRDefault="00782D9F" w:rsidP="00520D8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D9F" w:rsidRPr="00D26C59" w:rsidRDefault="00782D9F" w:rsidP="005455FE">
    <w:pPr>
      <w:pStyle w:val="Header"/>
      <w:jc w:val="left"/>
      <w:rPr>
        <w:rFonts w:cs="Arial"/>
      </w:rPr>
    </w:pPr>
    <w:r>
      <w:rPr>
        <w:rFonts w:cs="Arial"/>
      </w:rPr>
      <w:t>ООО УК</w:t>
    </w:r>
    <w:r w:rsidRPr="004C0768">
      <w:rPr>
        <w:rFonts w:cs="Arial"/>
      </w:rPr>
      <w:t xml:space="preserve"> "</w:t>
    </w:r>
    <w:r>
      <w:rPr>
        <w:rFonts w:cs="Arial"/>
      </w:rPr>
      <w:t>НИТ</w:t>
    </w:r>
    <w:r w:rsidRPr="004C0768">
      <w:rPr>
        <w:rFonts w:cs="Arial"/>
      </w:rPr>
      <w:t>"</w:t>
    </w:r>
  </w:p>
  <w:p w:rsidR="00782D9F" w:rsidRPr="00D26C59" w:rsidRDefault="00782D9F" w:rsidP="005455FE">
    <w:pPr>
      <w:pStyle w:val="Header"/>
      <w:jc w:val="left"/>
      <w:rPr>
        <w:rFonts w:cs="Arial"/>
      </w:rPr>
    </w:pPr>
    <w:r>
      <w:t xml:space="preserve">Отчет о совокупном доходе за год, окончившийся </w:t>
    </w:r>
    <w:r>
      <w:rPr>
        <w:rFonts w:cs="Arial"/>
        <w:color w:val="000000"/>
      </w:rPr>
      <w:t>на 31 декабря 2016</w:t>
    </w:r>
    <w:r w:rsidRPr="004C0768">
      <w:rPr>
        <w:rFonts w:cs="Arial"/>
        <w:color w:val="000000"/>
      </w:rPr>
      <w:t xml:space="preserve"> года</w:t>
    </w:r>
  </w:p>
  <w:p w:rsidR="00782D9F" w:rsidRPr="00D26C59" w:rsidRDefault="00782D9F" w:rsidP="005455FE">
    <w:pPr>
      <w:pStyle w:val="Header"/>
      <w:jc w:val="left"/>
    </w:pPr>
    <w:r w:rsidRPr="00D26C59">
      <w:t>(в тысячах российских рублей)</w:t>
    </w:r>
  </w:p>
  <w:p w:rsidR="00782D9F" w:rsidRPr="00B4157D" w:rsidRDefault="00782D9F" w:rsidP="005455FE">
    <w:pPr>
      <w:pStyle w:val="Header"/>
      <w:rPr>
        <w:rFonts w:cs="Aria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D9F" w:rsidRPr="00D26C59" w:rsidRDefault="00782D9F" w:rsidP="005F6064">
    <w:pPr>
      <w:pStyle w:val="Header"/>
      <w:jc w:val="left"/>
      <w:rPr>
        <w:rFonts w:cs="Arial"/>
      </w:rPr>
    </w:pPr>
    <w:r>
      <w:rPr>
        <w:rFonts w:cs="Arial"/>
      </w:rPr>
      <w:t>ООО УК</w:t>
    </w:r>
    <w:r w:rsidRPr="004C0768">
      <w:rPr>
        <w:rFonts w:cs="Arial"/>
      </w:rPr>
      <w:t xml:space="preserve"> "</w:t>
    </w:r>
    <w:r>
      <w:rPr>
        <w:rFonts w:cs="Arial"/>
      </w:rPr>
      <w:t>НИТ</w:t>
    </w:r>
    <w:r w:rsidRPr="004C0768">
      <w:rPr>
        <w:rFonts w:cs="Arial"/>
      </w:rPr>
      <w:t>"</w:t>
    </w:r>
  </w:p>
  <w:p w:rsidR="00782D9F" w:rsidRPr="00D26C59" w:rsidRDefault="00782D9F" w:rsidP="005F6064">
    <w:pPr>
      <w:pStyle w:val="Header"/>
      <w:jc w:val="left"/>
      <w:rPr>
        <w:rFonts w:cs="Arial"/>
      </w:rPr>
    </w:pPr>
    <w:r>
      <w:t xml:space="preserve">Отчет о движении капитала за год, окончившийся </w:t>
    </w:r>
    <w:r>
      <w:rPr>
        <w:rFonts w:cs="Arial"/>
        <w:color w:val="000000"/>
      </w:rPr>
      <w:t>на 31 декабря 2016</w:t>
    </w:r>
    <w:r w:rsidRPr="004C0768">
      <w:rPr>
        <w:rFonts w:cs="Arial"/>
        <w:color w:val="000000"/>
      </w:rPr>
      <w:t xml:space="preserve"> года</w:t>
    </w:r>
  </w:p>
  <w:p w:rsidR="00782D9F" w:rsidRPr="00D26C59" w:rsidRDefault="00782D9F" w:rsidP="005F6064">
    <w:pPr>
      <w:pStyle w:val="Header"/>
      <w:jc w:val="left"/>
    </w:pPr>
    <w:r w:rsidRPr="00D26C59">
      <w:t>(в тысячах российских рублей)</w:t>
    </w:r>
  </w:p>
  <w:p w:rsidR="00782D9F" w:rsidRPr="00B4157D" w:rsidRDefault="00782D9F" w:rsidP="005455FE">
    <w:pPr>
      <w:pStyle w:val="Header"/>
      <w:rPr>
        <w:rFonts w:cs="Arial"/>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D9F" w:rsidRPr="00D26C59" w:rsidRDefault="00782D9F" w:rsidP="005F6064">
    <w:pPr>
      <w:pStyle w:val="Header"/>
      <w:jc w:val="left"/>
      <w:rPr>
        <w:rFonts w:cs="Arial"/>
      </w:rPr>
    </w:pPr>
    <w:r>
      <w:rPr>
        <w:rFonts w:cs="Arial"/>
      </w:rPr>
      <w:t>ООО УК</w:t>
    </w:r>
    <w:r w:rsidRPr="004C0768">
      <w:rPr>
        <w:rFonts w:cs="Arial"/>
      </w:rPr>
      <w:t xml:space="preserve"> "</w:t>
    </w:r>
    <w:r>
      <w:rPr>
        <w:rFonts w:cs="Arial"/>
      </w:rPr>
      <w:t>НИТ</w:t>
    </w:r>
    <w:r w:rsidRPr="004C0768">
      <w:rPr>
        <w:rFonts w:cs="Arial"/>
      </w:rPr>
      <w:t>"</w:t>
    </w:r>
  </w:p>
  <w:p w:rsidR="00782D9F" w:rsidRPr="00D26C59" w:rsidRDefault="00782D9F" w:rsidP="005F6064">
    <w:pPr>
      <w:pStyle w:val="Header"/>
      <w:jc w:val="left"/>
      <w:rPr>
        <w:rFonts w:cs="Arial"/>
      </w:rPr>
    </w:pPr>
    <w:r>
      <w:t xml:space="preserve">Отчет о движении денежных средств за год, окончившийся </w:t>
    </w:r>
    <w:r>
      <w:rPr>
        <w:rFonts w:cs="Arial"/>
        <w:color w:val="000000"/>
      </w:rPr>
      <w:t>на 31 декабря 2016</w:t>
    </w:r>
    <w:r w:rsidRPr="004C0768">
      <w:rPr>
        <w:rFonts w:cs="Arial"/>
        <w:color w:val="000000"/>
      </w:rPr>
      <w:t xml:space="preserve"> года</w:t>
    </w:r>
  </w:p>
  <w:p w:rsidR="00782D9F" w:rsidRPr="00D26C59" w:rsidRDefault="00782D9F" w:rsidP="005F6064">
    <w:pPr>
      <w:pStyle w:val="Header"/>
      <w:jc w:val="left"/>
    </w:pPr>
    <w:r w:rsidRPr="00D26C59">
      <w:t>(в тысячах российских рублей)</w:t>
    </w:r>
  </w:p>
  <w:p w:rsidR="00782D9F" w:rsidRPr="00B4157D" w:rsidRDefault="00782D9F" w:rsidP="005455FE">
    <w:pPr>
      <w:pStyle w:val="Header"/>
      <w:rPr>
        <w:rFonts w:cs="Arial"/>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D9F" w:rsidRPr="00D26C59" w:rsidRDefault="00782D9F" w:rsidP="002B18AB">
    <w:pPr>
      <w:pStyle w:val="Header"/>
      <w:jc w:val="left"/>
      <w:rPr>
        <w:rFonts w:cs="Arial"/>
      </w:rPr>
    </w:pPr>
    <w:r>
      <w:rPr>
        <w:rFonts w:cs="Arial"/>
      </w:rPr>
      <w:t>ООО</w:t>
    </w:r>
    <w:r w:rsidRPr="004C0768">
      <w:rPr>
        <w:rFonts w:cs="Arial"/>
      </w:rPr>
      <w:t xml:space="preserve"> </w:t>
    </w:r>
    <w:r>
      <w:rPr>
        <w:rFonts w:cs="Arial"/>
      </w:rPr>
      <w:t>«УК «НИТ»</w:t>
    </w:r>
  </w:p>
  <w:p w:rsidR="00782D9F" w:rsidRPr="002D4D0B" w:rsidRDefault="00782D9F" w:rsidP="002B18AB">
    <w:pPr>
      <w:pStyle w:val="Header"/>
      <w:jc w:val="left"/>
      <w:rPr>
        <w:rFonts w:cs="Arial"/>
      </w:rPr>
    </w:pPr>
    <w:r w:rsidRPr="002D4D0B">
      <w:t xml:space="preserve">Примечания к финансовой отчетности за год, закончившийся </w:t>
    </w:r>
    <w:r>
      <w:rPr>
        <w:rFonts w:cs="Arial"/>
        <w:color w:val="000000"/>
      </w:rPr>
      <w:t>на 31 декабря 2016</w:t>
    </w:r>
    <w:r w:rsidRPr="004C0768">
      <w:rPr>
        <w:rFonts w:cs="Arial"/>
        <w:color w:val="000000"/>
      </w:rPr>
      <w:t xml:space="preserve"> года</w:t>
    </w:r>
  </w:p>
  <w:p w:rsidR="00782D9F" w:rsidRPr="00D26C59" w:rsidRDefault="00782D9F" w:rsidP="002B18AB">
    <w:pPr>
      <w:pStyle w:val="Header"/>
      <w:jc w:val="left"/>
    </w:pPr>
    <w:r w:rsidRPr="00D26C59">
      <w:t>(в тысячах российских рублей)</w:t>
    </w:r>
  </w:p>
  <w:p w:rsidR="00782D9F" w:rsidRPr="00C12629" w:rsidRDefault="00782D9F" w:rsidP="005455FE">
    <w:pPr>
      <w:pStyle w:val="Header"/>
      <w:rPr>
        <w:rFonts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C9A"/>
    <w:multiLevelType w:val="hybridMultilevel"/>
    <w:tmpl w:val="62386424"/>
    <w:lvl w:ilvl="0" w:tplc="04190005">
      <w:start w:val="1"/>
      <w:numFmt w:val="bullet"/>
      <w:lvlText w:val=""/>
      <w:lvlJc w:val="left"/>
      <w:pPr>
        <w:ind w:left="1337" w:hanging="360"/>
      </w:pPr>
      <w:rPr>
        <w:rFonts w:ascii="Wingdings" w:hAnsi="Wingdings" w:cs="Wingdings" w:hint="default"/>
      </w:rPr>
    </w:lvl>
    <w:lvl w:ilvl="1" w:tplc="04190003">
      <w:start w:val="1"/>
      <w:numFmt w:val="bullet"/>
      <w:lvlText w:val="o"/>
      <w:lvlJc w:val="left"/>
      <w:pPr>
        <w:ind w:left="2057" w:hanging="360"/>
      </w:pPr>
      <w:rPr>
        <w:rFonts w:ascii="Courier New" w:hAnsi="Courier New" w:cs="Courier New" w:hint="default"/>
      </w:rPr>
    </w:lvl>
    <w:lvl w:ilvl="2" w:tplc="04190005">
      <w:start w:val="1"/>
      <w:numFmt w:val="bullet"/>
      <w:lvlText w:val=""/>
      <w:lvlJc w:val="left"/>
      <w:pPr>
        <w:ind w:left="2777" w:hanging="360"/>
      </w:pPr>
      <w:rPr>
        <w:rFonts w:ascii="Wingdings" w:hAnsi="Wingdings" w:cs="Wingdings" w:hint="default"/>
      </w:rPr>
    </w:lvl>
    <w:lvl w:ilvl="3" w:tplc="04190001">
      <w:start w:val="1"/>
      <w:numFmt w:val="bullet"/>
      <w:lvlText w:val=""/>
      <w:lvlJc w:val="left"/>
      <w:pPr>
        <w:ind w:left="3497" w:hanging="360"/>
      </w:pPr>
      <w:rPr>
        <w:rFonts w:ascii="Symbol" w:hAnsi="Symbol" w:cs="Symbol" w:hint="default"/>
      </w:rPr>
    </w:lvl>
    <w:lvl w:ilvl="4" w:tplc="04190003">
      <w:start w:val="1"/>
      <w:numFmt w:val="bullet"/>
      <w:lvlText w:val="o"/>
      <w:lvlJc w:val="left"/>
      <w:pPr>
        <w:ind w:left="4217" w:hanging="360"/>
      </w:pPr>
      <w:rPr>
        <w:rFonts w:ascii="Courier New" w:hAnsi="Courier New" w:cs="Courier New" w:hint="default"/>
      </w:rPr>
    </w:lvl>
    <w:lvl w:ilvl="5" w:tplc="04190005">
      <w:start w:val="1"/>
      <w:numFmt w:val="bullet"/>
      <w:lvlText w:val=""/>
      <w:lvlJc w:val="left"/>
      <w:pPr>
        <w:ind w:left="4937" w:hanging="360"/>
      </w:pPr>
      <w:rPr>
        <w:rFonts w:ascii="Wingdings" w:hAnsi="Wingdings" w:cs="Wingdings" w:hint="default"/>
      </w:rPr>
    </w:lvl>
    <w:lvl w:ilvl="6" w:tplc="04190001">
      <w:start w:val="1"/>
      <w:numFmt w:val="bullet"/>
      <w:lvlText w:val=""/>
      <w:lvlJc w:val="left"/>
      <w:pPr>
        <w:ind w:left="5657" w:hanging="360"/>
      </w:pPr>
      <w:rPr>
        <w:rFonts w:ascii="Symbol" w:hAnsi="Symbol" w:cs="Symbol" w:hint="default"/>
      </w:rPr>
    </w:lvl>
    <w:lvl w:ilvl="7" w:tplc="04190003">
      <w:start w:val="1"/>
      <w:numFmt w:val="bullet"/>
      <w:lvlText w:val="o"/>
      <w:lvlJc w:val="left"/>
      <w:pPr>
        <w:ind w:left="6377" w:hanging="360"/>
      </w:pPr>
      <w:rPr>
        <w:rFonts w:ascii="Courier New" w:hAnsi="Courier New" w:cs="Courier New" w:hint="default"/>
      </w:rPr>
    </w:lvl>
    <w:lvl w:ilvl="8" w:tplc="04190005">
      <w:start w:val="1"/>
      <w:numFmt w:val="bullet"/>
      <w:lvlText w:val=""/>
      <w:lvlJc w:val="left"/>
      <w:pPr>
        <w:ind w:left="7097" w:hanging="360"/>
      </w:pPr>
      <w:rPr>
        <w:rFonts w:ascii="Wingdings" w:hAnsi="Wingdings" w:cs="Wingdings" w:hint="default"/>
      </w:rPr>
    </w:lvl>
  </w:abstractNum>
  <w:abstractNum w:abstractNumId="1">
    <w:nsid w:val="01CB7C81"/>
    <w:multiLevelType w:val="hybridMultilevel"/>
    <w:tmpl w:val="00F40ED0"/>
    <w:lvl w:ilvl="0" w:tplc="C42AF2BA">
      <w:start w:val="1"/>
      <w:numFmt w:val="russianLower"/>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2773C62"/>
    <w:multiLevelType w:val="hybridMultilevel"/>
    <w:tmpl w:val="75C2140A"/>
    <w:lvl w:ilvl="0" w:tplc="04190001">
      <w:start w:val="1"/>
      <w:numFmt w:val="bullet"/>
      <w:lvlText w:val=""/>
      <w:lvlJc w:val="left"/>
      <w:pPr>
        <w:ind w:left="771" w:hanging="360"/>
      </w:pPr>
      <w:rPr>
        <w:rFonts w:ascii="Symbol" w:hAnsi="Symbol" w:cs="Symbol" w:hint="default"/>
      </w:rPr>
    </w:lvl>
    <w:lvl w:ilvl="1" w:tplc="04190003">
      <w:start w:val="1"/>
      <w:numFmt w:val="bullet"/>
      <w:lvlText w:val="o"/>
      <w:lvlJc w:val="left"/>
      <w:pPr>
        <w:ind w:left="1491" w:hanging="360"/>
      </w:pPr>
      <w:rPr>
        <w:rFonts w:ascii="Courier New" w:hAnsi="Courier New" w:cs="Courier New" w:hint="default"/>
      </w:rPr>
    </w:lvl>
    <w:lvl w:ilvl="2" w:tplc="04190005">
      <w:start w:val="1"/>
      <w:numFmt w:val="bullet"/>
      <w:lvlText w:val=""/>
      <w:lvlJc w:val="left"/>
      <w:pPr>
        <w:ind w:left="2211" w:hanging="360"/>
      </w:pPr>
      <w:rPr>
        <w:rFonts w:ascii="Wingdings" w:hAnsi="Wingdings" w:cs="Wingdings" w:hint="default"/>
      </w:rPr>
    </w:lvl>
    <w:lvl w:ilvl="3" w:tplc="04190001">
      <w:start w:val="1"/>
      <w:numFmt w:val="bullet"/>
      <w:lvlText w:val=""/>
      <w:lvlJc w:val="left"/>
      <w:pPr>
        <w:ind w:left="2931" w:hanging="360"/>
      </w:pPr>
      <w:rPr>
        <w:rFonts w:ascii="Symbol" w:hAnsi="Symbol" w:cs="Symbol" w:hint="default"/>
      </w:rPr>
    </w:lvl>
    <w:lvl w:ilvl="4" w:tplc="04190003">
      <w:start w:val="1"/>
      <w:numFmt w:val="bullet"/>
      <w:lvlText w:val="o"/>
      <w:lvlJc w:val="left"/>
      <w:pPr>
        <w:ind w:left="3651" w:hanging="360"/>
      </w:pPr>
      <w:rPr>
        <w:rFonts w:ascii="Courier New" w:hAnsi="Courier New" w:cs="Courier New" w:hint="default"/>
      </w:rPr>
    </w:lvl>
    <w:lvl w:ilvl="5" w:tplc="04190005">
      <w:start w:val="1"/>
      <w:numFmt w:val="bullet"/>
      <w:lvlText w:val=""/>
      <w:lvlJc w:val="left"/>
      <w:pPr>
        <w:ind w:left="4371" w:hanging="360"/>
      </w:pPr>
      <w:rPr>
        <w:rFonts w:ascii="Wingdings" w:hAnsi="Wingdings" w:cs="Wingdings" w:hint="default"/>
      </w:rPr>
    </w:lvl>
    <w:lvl w:ilvl="6" w:tplc="04190001">
      <w:start w:val="1"/>
      <w:numFmt w:val="bullet"/>
      <w:lvlText w:val=""/>
      <w:lvlJc w:val="left"/>
      <w:pPr>
        <w:ind w:left="5091" w:hanging="360"/>
      </w:pPr>
      <w:rPr>
        <w:rFonts w:ascii="Symbol" w:hAnsi="Symbol" w:cs="Symbol" w:hint="default"/>
      </w:rPr>
    </w:lvl>
    <w:lvl w:ilvl="7" w:tplc="04190003">
      <w:start w:val="1"/>
      <w:numFmt w:val="bullet"/>
      <w:lvlText w:val="o"/>
      <w:lvlJc w:val="left"/>
      <w:pPr>
        <w:ind w:left="5811" w:hanging="360"/>
      </w:pPr>
      <w:rPr>
        <w:rFonts w:ascii="Courier New" w:hAnsi="Courier New" w:cs="Courier New" w:hint="default"/>
      </w:rPr>
    </w:lvl>
    <w:lvl w:ilvl="8" w:tplc="04190005">
      <w:start w:val="1"/>
      <w:numFmt w:val="bullet"/>
      <w:lvlText w:val=""/>
      <w:lvlJc w:val="left"/>
      <w:pPr>
        <w:ind w:left="6531" w:hanging="360"/>
      </w:pPr>
      <w:rPr>
        <w:rFonts w:ascii="Wingdings" w:hAnsi="Wingdings" w:cs="Wingdings" w:hint="default"/>
      </w:rPr>
    </w:lvl>
  </w:abstractNum>
  <w:abstractNum w:abstractNumId="3">
    <w:nsid w:val="04ED23A5"/>
    <w:multiLevelType w:val="hybridMultilevel"/>
    <w:tmpl w:val="4B4E3EC4"/>
    <w:lvl w:ilvl="0" w:tplc="04190005">
      <w:start w:val="1"/>
      <w:numFmt w:val="bullet"/>
      <w:lvlText w:val=""/>
      <w:lvlJc w:val="left"/>
      <w:pPr>
        <w:ind w:left="1337" w:hanging="360"/>
      </w:pPr>
      <w:rPr>
        <w:rFonts w:ascii="Wingdings" w:hAnsi="Wingdings" w:cs="Wingdings" w:hint="default"/>
      </w:rPr>
    </w:lvl>
    <w:lvl w:ilvl="1" w:tplc="04190003">
      <w:start w:val="1"/>
      <w:numFmt w:val="bullet"/>
      <w:lvlText w:val="o"/>
      <w:lvlJc w:val="left"/>
      <w:pPr>
        <w:ind w:left="2057" w:hanging="360"/>
      </w:pPr>
      <w:rPr>
        <w:rFonts w:ascii="Courier New" w:hAnsi="Courier New" w:cs="Courier New" w:hint="default"/>
      </w:rPr>
    </w:lvl>
    <w:lvl w:ilvl="2" w:tplc="04190005">
      <w:start w:val="1"/>
      <w:numFmt w:val="bullet"/>
      <w:lvlText w:val=""/>
      <w:lvlJc w:val="left"/>
      <w:pPr>
        <w:ind w:left="2777" w:hanging="360"/>
      </w:pPr>
      <w:rPr>
        <w:rFonts w:ascii="Wingdings" w:hAnsi="Wingdings" w:cs="Wingdings" w:hint="default"/>
      </w:rPr>
    </w:lvl>
    <w:lvl w:ilvl="3" w:tplc="04190001">
      <w:start w:val="1"/>
      <w:numFmt w:val="bullet"/>
      <w:lvlText w:val=""/>
      <w:lvlJc w:val="left"/>
      <w:pPr>
        <w:ind w:left="3497" w:hanging="360"/>
      </w:pPr>
      <w:rPr>
        <w:rFonts w:ascii="Symbol" w:hAnsi="Symbol" w:cs="Symbol" w:hint="default"/>
      </w:rPr>
    </w:lvl>
    <w:lvl w:ilvl="4" w:tplc="04190003">
      <w:start w:val="1"/>
      <w:numFmt w:val="bullet"/>
      <w:lvlText w:val="o"/>
      <w:lvlJc w:val="left"/>
      <w:pPr>
        <w:ind w:left="4217" w:hanging="360"/>
      </w:pPr>
      <w:rPr>
        <w:rFonts w:ascii="Courier New" w:hAnsi="Courier New" w:cs="Courier New" w:hint="default"/>
      </w:rPr>
    </w:lvl>
    <w:lvl w:ilvl="5" w:tplc="04190005">
      <w:start w:val="1"/>
      <w:numFmt w:val="bullet"/>
      <w:lvlText w:val=""/>
      <w:lvlJc w:val="left"/>
      <w:pPr>
        <w:ind w:left="4937" w:hanging="360"/>
      </w:pPr>
      <w:rPr>
        <w:rFonts w:ascii="Wingdings" w:hAnsi="Wingdings" w:cs="Wingdings" w:hint="default"/>
      </w:rPr>
    </w:lvl>
    <w:lvl w:ilvl="6" w:tplc="04190001">
      <w:start w:val="1"/>
      <w:numFmt w:val="bullet"/>
      <w:lvlText w:val=""/>
      <w:lvlJc w:val="left"/>
      <w:pPr>
        <w:ind w:left="5657" w:hanging="360"/>
      </w:pPr>
      <w:rPr>
        <w:rFonts w:ascii="Symbol" w:hAnsi="Symbol" w:cs="Symbol" w:hint="default"/>
      </w:rPr>
    </w:lvl>
    <w:lvl w:ilvl="7" w:tplc="04190003">
      <w:start w:val="1"/>
      <w:numFmt w:val="bullet"/>
      <w:lvlText w:val="o"/>
      <w:lvlJc w:val="left"/>
      <w:pPr>
        <w:ind w:left="6377" w:hanging="360"/>
      </w:pPr>
      <w:rPr>
        <w:rFonts w:ascii="Courier New" w:hAnsi="Courier New" w:cs="Courier New" w:hint="default"/>
      </w:rPr>
    </w:lvl>
    <w:lvl w:ilvl="8" w:tplc="04190005">
      <w:start w:val="1"/>
      <w:numFmt w:val="bullet"/>
      <w:lvlText w:val=""/>
      <w:lvlJc w:val="left"/>
      <w:pPr>
        <w:ind w:left="7097" w:hanging="360"/>
      </w:pPr>
      <w:rPr>
        <w:rFonts w:ascii="Wingdings" w:hAnsi="Wingdings" w:cs="Wingdings" w:hint="default"/>
      </w:rPr>
    </w:lvl>
  </w:abstractNum>
  <w:abstractNum w:abstractNumId="4">
    <w:nsid w:val="0B642F8E"/>
    <w:multiLevelType w:val="hybridMultilevel"/>
    <w:tmpl w:val="232CC3A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F672523"/>
    <w:multiLevelType w:val="multilevel"/>
    <w:tmpl w:val="DFDC7A8A"/>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
    <w:nsid w:val="0F893F54"/>
    <w:multiLevelType w:val="hybridMultilevel"/>
    <w:tmpl w:val="5E16FE0A"/>
    <w:lvl w:ilvl="0" w:tplc="2ED63B38">
      <w:start w:val="1"/>
      <w:numFmt w:val="bullet"/>
      <w:pStyle w:val="A"/>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B3615CD"/>
    <w:multiLevelType w:val="hybridMultilevel"/>
    <w:tmpl w:val="345ABE38"/>
    <w:lvl w:ilvl="0" w:tplc="04190005">
      <w:start w:val="1"/>
      <w:numFmt w:val="bullet"/>
      <w:lvlText w:val=""/>
      <w:lvlJc w:val="left"/>
      <w:pPr>
        <w:ind w:left="2138" w:hanging="360"/>
      </w:pPr>
      <w:rPr>
        <w:rFonts w:ascii="Wingdings" w:hAnsi="Wingdings" w:cs="Wingdings" w:hint="default"/>
      </w:rPr>
    </w:lvl>
    <w:lvl w:ilvl="1" w:tplc="04190019">
      <w:start w:val="1"/>
      <w:numFmt w:val="lowerLetter"/>
      <w:lvlText w:val="%2."/>
      <w:lvlJc w:val="left"/>
      <w:pPr>
        <w:ind w:left="2858" w:hanging="360"/>
      </w:pPr>
    </w:lvl>
    <w:lvl w:ilvl="2" w:tplc="0419001B">
      <w:start w:val="1"/>
      <w:numFmt w:val="lowerRoman"/>
      <w:lvlText w:val="%3."/>
      <w:lvlJc w:val="right"/>
      <w:pPr>
        <w:ind w:left="3578" w:hanging="180"/>
      </w:pPr>
    </w:lvl>
    <w:lvl w:ilvl="3" w:tplc="0419000F">
      <w:start w:val="1"/>
      <w:numFmt w:val="decimal"/>
      <w:lvlText w:val="%4."/>
      <w:lvlJc w:val="left"/>
      <w:pPr>
        <w:ind w:left="4298" w:hanging="360"/>
      </w:pPr>
    </w:lvl>
    <w:lvl w:ilvl="4" w:tplc="04190019">
      <w:start w:val="1"/>
      <w:numFmt w:val="lowerLetter"/>
      <w:lvlText w:val="%5."/>
      <w:lvlJc w:val="left"/>
      <w:pPr>
        <w:ind w:left="5018" w:hanging="360"/>
      </w:pPr>
    </w:lvl>
    <w:lvl w:ilvl="5" w:tplc="0419001B">
      <w:start w:val="1"/>
      <w:numFmt w:val="lowerRoman"/>
      <w:lvlText w:val="%6."/>
      <w:lvlJc w:val="right"/>
      <w:pPr>
        <w:ind w:left="5738" w:hanging="180"/>
      </w:pPr>
    </w:lvl>
    <w:lvl w:ilvl="6" w:tplc="0419000F">
      <w:start w:val="1"/>
      <w:numFmt w:val="decimal"/>
      <w:lvlText w:val="%7."/>
      <w:lvlJc w:val="left"/>
      <w:pPr>
        <w:ind w:left="6458" w:hanging="360"/>
      </w:pPr>
    </w:lvl>
    <w:lvl w:ilvl="7" w:tplc="04190019">
      <w:start w:val="1"/>
      <w:numFmt w:val="lowerLetter"/>
      <w:lvlText w:val="%8."/>
      <w:lvlJc w:val="left"/>
      <w:pPr>
        <w:ind w:left="7178" w:hanging="360"/>
      </w:pPr>
    </w:lvl>
    <w:lvl w:ilvl="8" w:tplc="0419001B">
      <w:start w:val="1"/>
      <w:numFmt w:val="lowerRoman"/>
      <w:lvlText w:val="%9."/>
      <w:lvlJc w:val="right"/>
      <w:pPr>
        <w:ind w:left="7898" w:hanging="180"/>
      </w:pPr>
    </w:lvl>
  </w:abstractNum>
  <w:abstractNum w:abstractNumId="8">
    <w:nsid w:val="20853DE6"/>
    <w:multiLevelType w:val="multilevel"/>
    <w:tmpl w:val="DC568D4C"/>
    <w:lvl w:ilvl="0">
      <w:start w:val="1"/>
      <w:numFmt w:val="decimal"/>
      <w:lvlText w:val="%1."/>
      <w:lvlJc w:val="left"/>
      <w:pPr>
        <w:tabs>
          <w:tab w:val="num" w:pos="2487"/>
        </w:tabs>
        <w:ind w:left="2487" w:hanging="360"/>
      </w:pPr>
      <w:rPr>
        <w:rFonts w:hint="default"/>
      </w:rPr>
    </w:lvl>
    <w:lvl w:ilvl="1">
      <w:start w:val="1"/>
      <w:numFmt w:val="decimal"/>
      <w:isLgl/>
      <w:lvlText w:val="%1.%2."/>
      <w:lvlJc w:val="left"/>
      <w:pPr>
        <w:ind w:left="2487" w:hanging="360"/>
      </w:pPr>
      <w:rPr>
        <w:rFonts w:hint="default"/>
        <w:b/>
        <w:bCs/>
        <w:i/>
        <w:iCs/>
      </w:rPr>
    </w:lvl>
    <w:lvl w:ilvl="2">
      <w:start w:val="1"/>
      <w:numFmt w:val="decimal"/>
      <w:isLgl/>
      <w:lvlText w:val="%1.%2.%3."/>
      <w:lvlJc w:val="left"/>
      <w:pPr>
        <w:ind w:left="2847" w:hanging="720"/>
      </w:pPr>
      <w:rPr>
        <w:rFonts w:hint="default"/>
        <w:b/>
        <w:bCs/>
        <w:i/>
        <w:iCs/>
      </w:rPr>
    </w:lvl>
    <w:lvl w:ilvl="3">
      <w:start w:val="1"/>
      <w:numFmt w:val="decimal"/>
      <w:isLgl/>
      <w:lvlText w:val="%1.%2.%3.%4."/>
      <w:lvlJc w:val="left"/>
      <w:pPr>
        <w:ind w:left="2847" w:hanging="720"/>
      </w:pPr>
      <w:rPr>
        <w:rFonts w:hint="default"/>
        <w:b/>
        <w:bCs/>
        <w:i/>
        <w:iCs/>
      </w:rPr>
    </w:lvl>
    <w:lvl w:ilvl="4">
      <w:start w:val="1"/>
      <w:numFmt w:val="decimal"/>
      <w:isLgl/>
      <w:lvlText w:val="%1.%2.%3.%4.%5."/>
      <w:lvlJc w:val="left"/>
      <w:pPr>
        <w:ind w:left="3207" w:hanging="1080"/>
      </w:pPr>
      <w:rPr>
        <w:rFonts w:hint="default"/>
        <w:b/>
        <w:bCs/>
        <w:i/>
        <w:iCs/>
      </w:rPr>
    </w:lvl>
    <w:lvl w:ilvl="5">
      <w:start w:val="1"/>
      <w:numFmt w:val="decimal"/>
      <w:isLgl/>
      <w:lvlText w:val="%1.%2.%3.%4.%5.%6."/>
      <w:lvlJc w:val="left"/>
      <w:pPr>
        <w:ind w:left="3207" w:hanging="1080"/>
      </w:pPr>
      <w:rPr>
        <w:rFonts w:hint="default"/>
        <w:b/>
        <w:bCs/>
        <w:i/>
        <w:iCs/>
      </w:rPr>
    </w:lvl>
    <w:lvl w:ilvl="6">
      <w:start w:val="1"/>
      <w:numFmt w:val="decimal"/>
      <w:isLgl/>
      <w:lvlText w:val="%1.%2.%3.%4.%5.%6.%7."/>
      <w:lvlJc w:val="left"/>
      <w:pPr>
        <w:ind w:left="3567" w:hanging="1440"/>
      </w:pPr>
      <w:rPr>
        <w:rFonts w:hint="default"/>
        <w:b/>
        <w:bCs/>
        <w:i/>
        <w:iCs/>
      </w:rPr>
    </w:lvl>
    <w:lvl w:ilvl="7">
      <w:start w:val="1"/>
      <w:numFmt w:val="decimal"/>
      <w:isLgl/>
      <w:lvlText w:val="%1.%2.%3.%4.%5.%6.%7.%8."/>
      <w:lvlJc w:val="left"/>
      <w:pPr>
        <w:ind w:left="3567" w:hanging="1440"/>
      </w:pPr>
      <w:rPr>
        <w:rFonts w:hint="default"/>
        <w:b/>
        <w:bCs/>
        <w:i/>
        <w:iCs/>
      </w:rPr>
    </w:lvl>
    <w:lvl w:ilvl="8">
      <w:start w:val="1"/>
      <w:numFmt w:val="decimal"/>
      <w:isLgl/>
      <w:lvlText w:val="%1.%2.%3.%4.%5.%6.%7.%8.%9."/>
      <w:lvlJc w:val="left"/>
      <w:pPr>
        <w:ind w:left="3927" w:hanging="1800"/>
      </w:pPr>
      <w:rPr>
        <w:rFonts w:hint="default"/>
        <w:b/>
        <w:bCs/>
        <w:i/>
        <w:iCs/>
      </w:rPr>
    </w:lvl>
  </w:abstractNum>
  <w:abstractNum w:abstractNumId="9">
    <w:nsid w:val="28312627"/>
    <w:multiLevelType w:val="hybridMultilevel"/>
    <w:tmpl w:val="A1C0E25A"/>
    <w:lvl w:ilvl="0" w:tplc="04190005">
      <w:start w:val="1"/>
      <w:numFmt w:val="bullet"/>
      <w:lvlText w:val=""/>
      <w:lvlJc w:val="left"/>
      <w:pPr>
        <w:ind w:left="1337" w:hanging="360"/>
      </w:pPr>
      <w:rPr>
        <w:rFonts w:ascii="Wingdings" w:hAnsi="Wingdings" w:cs="Wingdings" w:hint="default"/>
      </w:rPr>
    </w:lvl>
    <w:lvl w:ilvl="1" w:tplc="04190003">
      <w:start w:val="1"/>
      <w:numFmt w:val="bullet"/>
      <w:lvlText w:val="o"/>
      <w:lvlJc w:val="left"/>
      <w:pPr>
        <w:ind w:left="2057" w:hanging="360"/>
      </w:pPr>
      <w:rPr>
        <w:rFonts w:ascii="Courier New" w:hAnsi="Courier New" w:cs="Courier New" w:hint="default"/>
      </w:rPr>
    </w:lvl>
    <w:lvl w:ilvl="2" w:tplc="04190005">
      <w:start w:val="1"/>
      <w:numFmt w:val="bullet"/>
      <w:lvlText w:val=""/>
      <w:lvlJc w:val="left"/>
      <w:pPr>
        <w:ind w:left="2777" w:hanging="360"/>
      </w:pPr>
      <w:rPr>
        <w:rFonts w:ascii="Wingdings" w:hAnsi="Wingdings" w:cs="Wingdings" w:hint="default"/>
      </w:rPr>
    </w:lvl>
    <w:lvl w:ilvl="3" w:tplc="04190001">
      <w:start w:val="1"/>
      <w:numFmt w:val="bullet"/>
      <w:lvlText w:val=""/>
      <w:lvlJc w:val="left"/>
      <w:pPr>
        <w:ind w:left="3497" w:hanging="360"/>
      </w:pPr>
      <w:rPr>
        <w:rFonts w:ascii="Symbol" w:hAnsi="Symbol" w:cs="Symbol" w:hint="default"/>
      </w:rPr>
    </w:lvl>
    <w:lvl w:ilvl="4" w:tplc="04190003">
      <w:start w:val="1"/>
      <w:numFmt w:val="bullet"/>
      <w:lvlText w:val="o"/>
      <w:lvlJc w:val="left"/>
      <w:pPr>
        <w:ind w:left="4217" w:hanging="360"/>
      </w:pPr>
      <w:rPr>
        <w:rFonts w:ascii="Courier New" w:hAnsi="Courier New" w:cs="Courier New" w:hint="default"/>
      </w:rPr>
    </w:lvl>
    <w:lvl w:ilvl="5" w:tplc="04190005">
      <w:start w:val="1"/>
      <w:numFmt w:val="bullet"/>
      <w:lvlText w:val=""/>
      <w:lvlJc w:val="left"/>
      <w:pPr>
        <w:ind w:left="4937" w:hanging="360"/>
      </w:pPr>
      <w:rPr>
        <w:rFonts w:ascii="Wingdings" w:hAnsi="Wingdings" w:cs="Wingdings" w:hint="default"/>
      </w:rPr>
    </w:lvl>
    <w:lvl w:ilvl="6" w:tplc="04190001">
      <w:start w:val="1"/>
      <w:numFmt w:val="bullet"/>
      <w:lvlText w:val=""/>
      <w:lvlJc w:val="left"/>
      <w:pPr>
        <w:ind w:left="5657" w:hanging="360"/>
      </w:pPr>
      <w:rPr>
        <w:rFonts w:ascii="Symbol" w:hAnsi="Symbol" w:cs="Symbol" w:hint="default"/>
      </w:rPr>
    </w:lvl>
    <w:lvl w:ilvl="7" w:tplc="04190003">
      <w:start w:val="1"/>
      <w:numFmt w:val="bullet"/>
      <w:lvlText w:val="o"/>
      <w:lvlJc w:val="left"/>
      <w:pPr>
        <w:ind w:left="6377" w:hanging="360"/>
      </w:pPr>
      <w:rPr>
        <w:rFonts w:ascii="Courier New" w:hAnsi="Courier New" w:cs="Courier New" w:hint="default"/>
      </w:rPr>
    </w:lvl>
    <w:lvl w:ilvl="8" w:tplc="04190005">
      <w:start w:val="1"/>
      <w:numFmt w:val="bullet"/>
      <w:lvlText w:val=""/>
      <w:lvlJc w:val="left"/>
      <w:pPr>
        <w:ind w:left="7097" w:hanging="360"/>
      </w:pPr>
      <w:rPr>
        <w:rFonts w:ascii="Wingdings" w:hAnsi="Wingdings" w:cs="Wingdings" w:hint="default"/>
      </w:rPr>
    </w:lvl>
  </w:abstractNum>
  <w:abstractNum w:abstractNumId="10">
    <w:nsid w:val="29171F14"/>
    <w:multiLevelType w:val="hybridMultilevel"/>
    <w:tmpl w:val="15C80F6E"/>
    <w:lvl w:ilvl="0" w:tplc="04190005">
      <w:start w:val="1"/>
      <w:numFmt w:val="bullet"/>
      <w:lvlText w:val=""/>
      <w:lvlJc w:val="left"/>
      <w:pPr>
        <w:ind w:left="1260" w:hanging="360"/>
      </w:pPr>
      <w:rPr>
        <w:rFonts w:ascii="Wingdings" w:hAnsi="Wingdings" w:cs="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1">
    <w:nsid w:val="2A6C1AA1"/>
    <w:multiLevelType w:val="hybridMultilevel"/>
    <w:tmpl w:val="72F2381A"/>
    <w:lvl w:ilvl="0" w:tplc="04190001">
      <w:start w:val="1"/>
      <w:numFmt w:val="bullet"/>
      <w:lvlText w:val=""/>
      <w:lvlJc w:val="left"/>
      <w:pPr>
        <w:ind w:left="771" w:hanging="360"/>
      </w:pPr>
      <w:rPr>
        <w:rFonts w:ascii="Symbol" w:hAnsi="Symbol" w:cs="Symbol" w:hint="default"/>
      </w:rPr>
    </w:lvl>
    <w:lvl w:ilvl="1" w:tplc="04190003">
      <w:start w:val="1"/>
      <w:numFmt w:val="bullet"/>
      <w:lvlText w:val="o"/>
      <w:lvlJc w:val="left"/>
      <w:pPr>
        <w:ind w:left="1491" w:hanging="360"/>
      </w:pPr>
      <w:rPr>
        <w:rFonts w:ascii="Courier New" w:hAnsi="Courier New" w:cs="Courier New" w:hint="default"/>
      </w:rPr>
    </w:lvl>
    <w:lvl w:ilvl="2" w:tplc="04190005">
      <w:start w:val="1"/>
      <w:numFmt w:val="bullet"/>
      <w:lvlText w:val=""/>
      <w:lvlJc w:val="left"/>
      <w:pPr>
        <w:ind w:left="2211" w:hanging="360"/>
      </w:pPr>
      <w:rPr>
        <w:rFonts w:ascii="Wingdings" w:hAnsi="Wingdings" w:cs="Wingdings" w:hint="default"/>
      </w:rPr>
    </w:lvl>
    <w:lvl w:ilvl="3" w:tplc="04190001">
      <w:start w:val="1"/>
      <w:numFmt w:val="bullet"/>
      <w:lvlText w:val=""/>
      <w:lvlJc w:val="left"/>
      <w:pPr>
        <w:ind w:left="2931" w:hanging="360"/>
      </w:pPr>
      <w:rPr>
        <w:rFonts w:ascii="Symbol" w:hAnsi="Symbol" w:cs="Symbol" w:hint="default"/>
      </w:rPr>
    </w:lvl>
    <w:lvl w:ilvl="4" w:tplc="04190003">
      <w:start w:val="1"/>
      <w:numFmt w:val="bullet"/>
      <w:lvlText w:val="o"/>
      <w:lvlJc w:val="left"/>
      <w:pPr>
        <w:ind w:left="3651" w:hanging="360"/>
      </w:pPr>
      <w:rPr>
        <w:rFonts w:ascii="Courier New" w:hAnsi="Courier New" w:cs="Courier New" w:hint="default"/>
      </w:rPr>
    </w:lvl>
    <w:lvl w:ilvl="5" w:tplc="04190005">
      <w:start w:val="1"/>
      <w:numFmt w:val="bullet"/>
      <w:lvlText w:val=""/>
      <w:lvlJc w:val="left"/>
      <w:pPr>
        <w:ind w:left="4371" w:hanging="360"/>
      </w:pPr>
      <w:rPr>
        <w:rFonts w:ascii="Wingdings" w:hAnsi="Wingdings" w:cs="Wingdings" w:hint="default"/>
      </w:rPr>
    </w:lvl>
    <w:lvl w:ilvl="6" w:tplc="04190001">
      <w:start w:val="1"/>
      <w:numFmt w:val="bullet"/>
      <w:lvlText w:val=""/>
      <w:lvlJc w:val="left"/>
      <w:pPr>
        <w:ind w:left="5091" w:hanging="360"/>
      </w:pPr>
      <w:rPr>
        <w:rFonts w:ascii="Symbol" w:hAnsi="Symbol" w:cs="Symbol" w:hint="default"/>
      </w:rPr>
    </w:lvl>
    <w:lvl w:ilvl="7" w:tplc="04190003">
      <w:start w:val="1"/>
      <w:numFmt w:val="bullet"/>
      <w:lvlText w:val="o"/>
      <w:lvlJc w:val="left"/>
      <w:pPr>
        <w:ind w:left="5811" w:hanging="360"/>
      </w:pPr>
      <w:rPr>
        <w:rFonts w:ascii="Courier New" w:hAnsi="Courier New" w:cs="Courier New" w:hint="default"/>
      </w:rPr>
    </w:lvl>
    <w:lvl w:ilvl="8" w:tplc="04190005">
      <w:start w:val="1"/>
      <w:numFmt w:val="bullet"/>
      <w:lvlText w:val=""/>
      <w:lvlJc w:val="left"/>
      <w:pPr>
        <w:ind w:left="6531" w:hanging="360"/>
      </w:pPr>
      <w:rPr>
        <w:rFonts w:ascii="Wingdings" w:hAnsi="Wingdings" w:cs="Wingdings" w:hint="default"/>
      </w:rPr>
    </w:lvl>
  </w:abstractNum>
  <w:abstractNum w:abstractNumId="12">
    <w:nsid w:val="2BA10DAC"/>
    <w:multiLevelType w:val="hybridMultilevel"/>
    <w:tmpl w:val="428A2D56"/>
    <w:lvl w:ilvl="0" w:tplc="04190005">
      <w:start w:val="1"/>
      <w:numFmt w:val="bullet"/>
      <w:lvlText w:val=""/>
      <w:lvlJc w:val="left"/>
      <w:pPr>
        <w:ind w:left="1337" w:hanging="360"/>
      </w:pPr>
      <w:rPr>
        <w:rFonts w:ascii="Wingdings" w:hAnsi="Wingdings" w:cs="Wingdings" w:hint="default"/>
      </w:rPr>
    </w:lvl>
    <w:lvl w:ilvl="1" w:tplc="04190003">
      <w:start w:val="1"/>
      <w:numFmt w:val="bullet"/>
      <w:lvlText w:val="o"/>
      <w:lvlJc w:val="left"/>
      <w:pPr>
        <w:ind w:left="2057" w:hanging="360"/>
      </w:pPr>
      <w:rPr>
        <w:rFonts w:ascii="Courier New" w:hAnsi="Courier New" w:cs="Courier New" w:hint="default"/>
      </w:rPr>
    </w:lvl>
    <w:lvl w:ilvl="2" w:tplc="04190005">
      <w:start w:val="1"/>
      <w:numFmt w:val="bullet"/>
      <w:lvlText w:val=""/>
      <w:lvlJc w:val="left"/>
      <w:pPr>
        <w:ind w:left="2777" w:hanging="360"/>
      </w:pPr>
      <w:rPr>
        <w:rFonts w:ascii="Wingdings" w:hAnsi="Wingdings" w:cs="Wingdings" w:hint="default"/>
      </w:rPr>
    </w:lvl>
    <w:lvl w:ilvl="3" w:tplc="04190001">
      <w:start w:val="1"/>
      <w:numFmt w:val="bullet"/>
      <w:lvlText w:val=""/>
      <w:lvlJc w:val="left"/>
      <w:pPr>
        <w:ind w:left="3497" w:hanging="360"/>
      </w:pPr>
      <w:rPr>
        <w:rFonts w:ascii="Symbol" w:hAnsi="Symbol" w:cs="Symbol" w:hint="default"/>
      </w:rPr>
    </w:lvl>
    <w:lvl w:ilvl="4" w:tplc="04190003">
      <w:start w:val="1"/>
      <w:numFmt w:val="bullet"/>
      <w:lvlText w:val="o"/>
      <w:lvlJc w:val="left"/>
      <w:pPr>
        <w:ind w:left="4217" w:hanging="360"/>
      </w:pPr>
      <w:rPr>
        <w:rFonts w:ascii="Courier New" w:hAnsi="Courier New" w:cs="Courier New" w:hint="default"/>
      </w:rPr>
    </w:lvl>
    <w:lvl w:ilvl="5" w:tplc="04190005">
      <w:start w:val="1"/>
      <w:numFmt w:val="bullet"/>
      <w:lvlText w:val=""/>
      <w:lvlJc w:val="left"/>
      <w:pPr>
        <w:ind w:left="4937" w:hanging="360"/>
      </w:pPr>
      <w:rPr>
        <w:rFonts w:ascii="Wingdings" w:hAnsi="Wingdings" w:cs="Wingdings" w:hint="default"/>
      </w:rPr>
    </w:lvl>
    <w:lvl w:ilvl="6" w:tplc="04190001">
      <w:start w:val="1"/>
      <w:numFmt w:val="bullet"/>
      <w:lvlText w:val=""/>
      <w:lvlJc w:val="left"/>
      <w:pPr>
        <w:ind w:left="5657" w:hanging="360"/>
      </w:pPr>
      <w:rPr>
        <w:rFonts w:ascii="Symbol" w:hAnsi="Symbol" w:cs="Symbol" w:hint="default"/>
      </w:rPr>
    </w:lvl>
    <w:lvl w:ilvl="7" w:tplc="04190003">
      <w:start w:val="1"/>
      <w:numFmt w:val="bullet"/>
      <w:lvlText w:val="o"/>
      <w:lvlJc w:val="left"/>
      <w:pPr>
        <w:ind w:left="6377" w:hanging="360"/>
      </w:pPr>
      <w:rPr>
        <w:rFonts w:ascii="Courier New" w:hAnsi="Courier New" w:cs="Courier New" w:hint="default"/>
      </w:rPr>
    </w:lvl>
    <w:lvl w:ilvl="8" w:tplc="04190005">
      <w:start w:val="1"/>
      <w:numFmt w:val="bullet"/>
      <w:lvlText w:val=""/>
      <w:lvlJc w:val="left"/>
      <w:pPr>
        <w:ind w:left="7097" w:hanging="360"/>
      </w:pPr>
      <w:rPr>
        <w:rFonts w:ascii="Wingdings" w:hAnsi="Wingdings" w:cs="Wingdings" w:hint="default"/>
      </w:rPr>
    </w:lvl>
  </w:abstractNum>
  <w:abstractNum w:abstractNumId="13">
    <w:nsid w:val="315D710E"/>
    <w:multiLevelType w:val="hybridMultilevel"/>
    <w:tmpl w:val="FEA0E2C0"/>
    <w:lvl w:ilvl="0" w:tplc="04190005">
      <w:start w:val="1"/>
      <w:numFmt w:val="bullet"/>
      <w:lvlText w:val=""/>
      <w:lvlJc w:val="left"/>
      <w:pPr>
        <w:ind w:left="1337" w:hanging="360"/>
      </w:pPr>
      <w:rPr>
        <w:rFonts w:ascii="Wingdings" w:hAnsi="Wingdings" w:cs="Wingdings" w:hint="default"/>
      </w:rPr>
    </w:lvl>
    <w:lvl w:ilvl="1" w:tplc="04190003">
      <w:start w:val="1"/>
      <w:numFmt w:val="bullet"/>
      <w:lvlText w:val="o"/>
      <w:lvlJc w:val="left"/>
      <w:pPr>
        <w:ind w:left="2057" w:hanging="360"/>
      </w:pPr>
      <w:rPr>
        <w:rFonts w:ascii="Courier New" w:hAnsi="Courier New" w:cs="Courier New" w:hint="default"/>
      </w:rPr>
    </w:lvl>
    <w:lvl w:ilvl="2" w:tplc="04190005">
      <w:start w:val="1"/>
      <w:numFmt w:val="bullet"/>
      <w:lvlText w:val=""/>
      <w:lvlJc w:val="left"/>
      <w:pPr>
        <w:ind w:left="2777" w:hanging="360"/>
      </w:pPr>
      <w:rPr>
        <w:rFonts w:ascii="Wingdings" w:hAnsi="Wingdings" w:cs="Wingdings" w:hint="default"/>
      </w:rPr>
    </w:lvl>
    <w:lvl w:ilvl="3" w:tplc="04190001">
      <w:start w:val="1"/>
      <w:numFmt w:val="bullet"/>
      <w:lvlText w:val=""/>
      <w:lvlJc w:val="left"/>
      <w:pPr>
        <w:ind w:left="3497" w:hanging="360"/>
      </w:pPr>
      <w:rPr>
        <w:rFonts w:ascii="Symbol" w:hAnsi="Symbol" w:cs="Symbol" w:hint="default"/>
      </w:rPr>
    </w:lvl>
    <w:lvl w:ilvl="4" w:tplc="04190003">
      <w:start w:val="1"/>
      <w:numFmt w:val="bullet"/>
      <w:lvlText w:val="o"/>
      <w:lvlJc w:val="left"/>
      <w:pPr>
        <w:ind w:left="4217" w:hanging="360"/>
      </w:pPr>
      <w:rPr>
        <w:rFonts w:ascii="Courier New" w:hAnsi="Courier New" w:cs="Courier New" w:hint="default"/>
      </w:rPr>
    </w:lvl>
    <w:lvl w:ilvl="5" w:tplc="04190005">
      <w:start w:val="1"/>
      <w:numFmt w:val="bullet"/>
      <w:lvlText w:val=""/>
      <w:lvlJc w:val="left"/>
      <w:pPr>
        <w:ind w:left="4937" w:hanging="360"/>
      </w:pPr>
      <w:rPr>
        <w:rFonts w:ascii="Wingdings" w:hAnsi="Wingdings" w:cs="Wingdings" w:hint="default"/>
      </w:rPr>
    </w:lvl>
    <w:lvl w:ilvl="6" w:tplc="04190001">
      <w:start w:val="1"/>
      <w:numFmt w:val="bullet"/>
      <w:lvlText w:val=""/>
      <w:lvlJc w:val="left"/>
      <w:pPr>
        <w:ind w:left="5657" w:hanging="360"/>
      </w:pPr>
      <w:rPr>
        <w:rFonts w:ascii="Symbol" w:hAnsi="Symbol" w:cs="Symbol" w:hint="default"/>
      </w:rPr>
    </w:lvl>
    <w:lvl w:ilvl="7" w:tplc="04190003">
      <w:start w:val="1"/>
      <w:numFmt w:val="bullet"/>
      <w:lvlText w:val="o"/>
      <w:lvlJc w:val="left"/>
      <w:pPr>
        <w:ind w:left="6377" w:hanging="360"/>
      </w:pPr>
      <w:rPr>
        <w:rFonts w:ascii="Courier New" w:hAnsi="Courier New" w:cs="Courier New" w:hint="default"/>
      </w:rPr>
    </w:lvl>
    <w:lvl w:ilvl="8" w:tplc="04190005">
      <w:start w:val="1"/>
      <w:numFmt w:val="bullet"/>
      <w:lvlText w:val=""/>
      <w:lvlJc w:val="left"/>
      <w:pPr>
        <w:ind w:left="7097" w:hanging="360"/>
      </w:pPr>
      <w:rPr>
        <w:rFonts w:ascii="Wingdings" w:hAnsi="Wingdings" w:cs="Wingdings" w:hint="default"/>
      </w:rPr>
    </w:lvl>
  </w:abstractNum>
  <w:abstractNum w:abstractNumId="14">
    <w:nsid w:val="38B83232"/>
    <w:multiLevelType w:val="hybridMultilevel"/>
    <w:tmpl w:val="00F40ED0"/>
    <w:lvl w:ilvl="0" w:tplc="C42AF2BA">
      <w:start w:val="1"/>
      <w:numFmt w:val="russianLower"/>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C0A0FF2"/>
    <w:multiLevelType w:val="hybridMultilevel"/>
    <w:tmpl w:val="F33E28AE"/>
    <w:lvl w:ilvl="0" w:tplc="885EEA96">
      <w:start w:val="1"/>
      <w:numFmt w:val="bullet"/>
      <w:pStyle w:val="Bullet1"/>
      <w:lvlText w:val=""/>
      <w:lvlJc w:val="left"/>
      <w:pPr>
        <w:tabs>
          <w:tab w:val="num" w:pos="1033"/>
        </w:tabs>
        <w:ind w:left="1033" w:hanging="992"/>
      </w:pPr>
      <w:rPr>
        <w:rFonts w:ascii="Symbol" w:hAnsi="Symbol" w:cs="Symbol" w:hint="default"/>
      </w:rPr>
    </w:lvl>
    <w:lvl w:ilvl="1" w:tplc="04190003">
      <w:start w:val="1"/>
      <w:numFmt w:val="bullet"/>
      <w:lvlText w:val="o"/>
      <w:lvlJc w:val="left"/>
      <w:pPr>
        <w:tabs>
          <w:tab w:val="num" w:pos="1481"/>
        </w:tabs>
        <w:ind w:left="1481" w:hanging="360"/>
      </w:pPr>
      <w:rPr>
        <w:rFonts w:ascii="Courier New" w:hAnsi="Courier New" w:cs="Courier New" w:hint="default"/>
      </w:rPr>
    </w:lvl>
    <w:lvl w:ilvl="2" w:tplc="04190005">
      <w:start w:val="1"/>
      <w:numFmt w:val="bullet"/>
      <w:lvlText w:val=""/>
      <w:lvlJc w:val="left"/>
      <w:pPr>
        <w:tabs>
          <w:tab w:val="num" w:pos="2201"/>
        </w:tabs>
        <w:ind w:left="2201" w:hanging="360"/>
      </w:pPr>
      <w:rPr>
        <w:rFonts w:ascii="Wingdings" w:hAnsi="Wingdings" w:cs="Wingdings" w:hint="default"/>
      </w:rPr>
    </w:lvl>
    <w:lvl w:ilvl="3" w:tplc="04190001">
      <w:start w:val="1"/>
      <w:numFmt w:val="bullet"/>
      <w:lvlText w:val=""/>
      <w:lvlJc w:val="left"/>
      <w:pPr>
        <w:tabs>
          <w:tab w:val="num" w:pos="2921"/>
        </w:tabs>
        <w:ind w:left="2921" w:hanging="360"/>
      </w:pPr>
      <w:rPr>
        <w:rFonts w:ascii="Symbol" w:hAnsi="Symbol" w:cs="Symbol" w:hint="default"/>
      </w:rPr>
    </w:lvl>
    <w:lvl w:ilvl="4" w:tplc="04190003">
      <w:start w:val="1"/>
      <w:numFmt w:val="bullet"/>
      <w:lvlText w:val="o"/>
      <w:lvlJc w:val="left"/>
      <w:pPr>
        <w:tabs>
          <w:tab w:val="num" w:pos="3641"/>
        </w:tabs>
        <w:ind w:left="3641" w:hanging="360"/>
      </w:pPr>
      <w:rPr>
        <w:rFonts w:ascii="Courier New" w:hAnsi="Courier New" w:cs="Courier New" w:hint="default"/>
      </w:rPr>
    </w:lvl>
    <w:lvl w:ilvl="5" w:tplc="04190005">
      <w:start w:val="1"/>
      <w:numFmt w:val="bullet"/>
      <w:lvlText w:val=""/>
      <w:lvlJc w:val="left"/>
      <w:pPr>
        <w:tabs>
          <w:tab w:val="num" w:pos="4361"/>
        </w:tabs>
        <w:ind w:left="4361" w:hanging="360"/>
      </w:pPr>
      <w:rPr>
        <w:rFonts w:ascii="Wingdings" w:hAnsi="Wingdings" w:cs="Wingdings" w:hint="default"/>
      </w:rPr>
    </w:lvl>
    <w:lvl w:ilvl="6" w:tplc="04190001">
      <w:start w:val="1"/>
      <w:numFmt w:val="bullet"/>
      <w:lvlText w:val=""/>
      <w:lvlJc w:val="left"/>
      <w:pPr>
        <w:tabs>
          <w:tab w:val="num" w:pos="5081"/>
        </w:tabs>
        <w:ind w:left="5081" w:hanging="360"/>
      </w:pPr>
      <w:rPr>
        <w:rFonts w:ascii="Symbol" w:hAnsi="Symbol" w:cs="Symbol" w:hint="default"/>
      </w:rPr>
    </w:lvl>
    <w:lvl w:ilvl="7" w:tplc="04190003">
      <w:start w:val="1"/>
      <w:numFmt w:val="bullet"/>
      <w:lvlText w:val="o"/>
      <w:lvlJc w:val="left"/>
      <w:pPr>
        <w:tabs>
          <w:tab w:val="num" w:pos="5801"/>
        </w:tabs>
        <w:ind w:left="5801" w:hanging="360"/>
      </w:pPr>
      <w:rPr>
        <w:rFonts w:ascii="Courier New" w:hAnsi="Courier New" w:cs="Courier New" w:hint="default"/>
      </w:rPr>
    </w:lvl>
    <w:lvl w:ilvl="8" w:tplc="04190005">
      <w:start w:val="1"/>
      <w:numFmt w:val="bullet"/>
      <w:lvlText w:val=""/>
      <w:lvlJc w:val="left"/>
      <w:pPr>
        <w:tabs>
          <w:tab w:val="num" w:pos="6521"/>
        </w:tabs>
        <w:ind w:left="6521" w:hanging="360"/>
      </w:pPr>
      <w:rPr>
        <w:rFonts w:ascii="Wingdings" w:hAnsi="Wingdings" w:cs="Wingdings" w:hint="default"/>
      </w:rPr>
    </w:lvl>
  </w:abstractNum>
  <w:abstractNum w:abstractNumId="16">
    <w:nsid w:val="45213F6F"/>
    <w:multiLevelType w:val="hybridMultilevel"/>
    <w:tmpl w:val="80D845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45A347E0"/>
    <w:multiLevelType w:val="hybridMultilevel"/>
    <w:tmpl w:val="4B9AB52C"/>
    <w:lvl w:ilvl="0" w:tplc="04190001">
      <w:start w:val="1"/>
      <w:numFmt w:val="bullet"/>
      <w:lvlText w:val=""/>
      <w:lvlJc w:val="left"/>
      <w:pPr>
        <w:ind w:left="771" w:hanging="360"/>
      </w:pPr>
      <w:rPr>
        <w:rFonts w:ascii="Symbol" w:hAnsi="Symbol" w:cs="Symbol" w:hint="default"/>
      </w:rPr>
    </w:lvl>
    <w:lvl w:ilvl="1" w:tplc="04190003">
      <w:start w:val="1"/>
      <w:numFmt w:val="bullet"/>
      <w:lvlText w:val="o"/>
      <w:lvlJc w:val="left"/>
      <w:pPr>
        <w:ind w:left="1491" w:hanging="360"/>
      </w:pPr>
      <w:rPr>
        <w:rFonts w:ascii="Courier New" w:hAnsi="Courier New" w:cs="Courier New" w:hint="default"/>
      </w:rPr>
    </w:lvl>
    <w:lvl w:ilvl="2" w:tplc="04190005">
      <w:start w:val="1"/>
      <w:numFmt w:val="bullet"/>
      <w:lvlText w:val=""/>
      <w:lvlJc w:val="left"/>
      <w:pPr>
        <w:ind w:left="2211" w:hanging="360"/>
      </w:pPr>
      <w:rPr>
        <w:rFonts w:ascii="Wingdings" w:hAnsi="Wingdings" w:cs="Wingdings" w:hint="default"/>
      </w:rPr>
    </w:lvl>
    <w:lvl w:ilvl="3" w:tplc="04190001">
      <w:start w:val="1"/>
      <w:numFmt w:val="bullet"/>
      <w:lvlText w:val=""/>
      <w:lvlJc w:val="left"/>
      <w:pPr>
        <w:ind w:left="2931" w:hanging="360"/>
      </w:pPr>
      <w:rPr>
        <w:rFonts w:ascii="Symbol" w:hAnsi="Symbol" w:cs="Symbol" w:hint="default"/>
      </w:rPr>
    </w:lvl>
    <w:lvl w:ilvl="4" w:tplc="04190003">
      <w:start w:val="1"/>
      <w:numFmt w:val="bullet"/>
      <w:lvlText w:val="o"/>
      <w:lvlJc w:val="left"/>
      <w:pPr>
        <w:ind w:left="3651" w:hanging="360"/>
      </w:pPr>
      <w:rPr>
        <w:rFonts w:ascii="Courier New" w:hAnsi="Courier New" w:cs="Courier New" w:hint="default"/>
      </w:rPr>
    </w:lvl>
    <w:lvl w:ilvl="5" w:tplc="04190005">
      <w:start w:val="1"/>
      <w:numFmt w:val="bullet"/>
      <w:lvlText w:val=""/>
      <w:lvlJc w:val="left"/>
      <w:pPr>
        <w:ind w:left="4371" w:hanging="360"/>
      </w:pPr>
      <w:rPr>
        <w:rFonts w:ascii="Wingdings" w:hAnsi="Wingdings" w:cs="Wingdings" w:hint="default"/>
      </w:rPr>
    </w:lvl>
    <w:lvl w:ilvl="6" w:tplc="04190001">
      <w:start w:val="1"/>
      <w:numFmt w:val="bullet"/>
      <w:lvlText w:val=""/>
      <w:lvlJc w:val="left"/>
      <w:pPr>
        <w:ind w:left="5091" w:hanging="360"/>
      </w:pPr>
      <w:rPr>
        <w:rFonts w:ascii="Symbol" w:hAnsi="Symbol" w:cs="Symbol" w:hint="default"/>
      </w:rPr>
    </w:lvl>
    <w:lvl w:ilvl="7" w:tplc="04190003">
      <w:start w:val="1"/>
      <w:numFmt w:val="bullet"/>
      <w:lvlText w:val="o"/>
      <w:lvlJc w:val="left"/>
      <w:pPr>
        <w:ind w:left="5811" w:hanging="360"/>
      </w:pPr>
      <w:rPr>
        <w:rFonts w:ascii="Courier New" w:hAnsi="Courier New" w:cs="Courier New" w:hint="default"/>
      </w:rPr>
    </w:lvl>
    <w:lvl w:ilvl="8" w:tplc="04190005">
      <w:start w:val="1"/>
      <w:numFmt w:val="bullet"/>
      <w:lvlText w:val=""/>
      <w:lvlJc w:val="left"/>
      <w:pPr>
        <w:ind w:left="6531" w:hanging="360"/>
      </w:pPr>
      <w:rPr>
        <w:rFonts w:ascii="Wingdings" w:hAnsi="Wingdings" w:cs="Wingdings" w:hint="default"/>
      </w:rPr>
    </w:lvl>
  </w:abstractNum>
  <w:abstractNum w:abstractNumId="18">
    <w:nsid w:val="4C7568EF"/>
    <w:multiLevelType w:val="multilevel"/>
    <w:tmpl w:val="503EECB0"/>
    <w:lvl w:ilvl="0">
      <w:start w:val="1"/>
      <w:numFmt w:val="decimal"/>
      <w:lvlText w:val="%1."/>
      <w:lvlJc w:val="left"/>
      <w:pPr>
        <w:ind w:left="426"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4908" w:hanging="720"/>
      </w:pPr>
      <w:rPr>
        <w:rFonts w:hint="default"/>
      </w:rPr>
    </w:lvl>
    <w:lvl w:ilvl="3">
      <w:start w:val="1"/>
      <w:numFmt w:val="decimal"/>
      <w:isLgl/>
      <w:lvlText w:val="%1.%2.%3.%4."/>
      <w:lvlJc w:val="left"/>
      <w:pPr>
        <w:ind w:left="6969" w:hanging="720"/>
      </w:pPr>
      <w:rPr>
        <w:rFonts w:hint="default"/>
      </w:rPr>
    </w:lvl>
    <w:lvl w:ilvl="4">
      <w:start w:val="1"/>
      <w:numFmt w:val="decimal"/>
      <w:isLgl/>
      <w:lvlText w:val="%1.%2.%3.%4.%5."/>
      <w:lvlJc w:val="left"/>
      <w:pPr>
        <w:ind w:left="9390" w:hanging="1080"/>
      </w:pPr>
      <w:rPr>
        <w:rFonts w:hint="default"/>
      </w:rPr>
    </w:lvl>
    <w:lvl w:ilvl="5">
      <w:start w:val="1"/>
      <w:numFmt w:val="decimal"/>
      <w:isLgl/>
      <w:lvlText w:val="%1.%2.%3.%4.%5.%6."/>
      <w:lvlJc w:val="left"/>
      <w:pPr>
        <w:ind w:left="11451" w:hanging="1080"/>
      </w:pPr>
      <w:rPr>
        <w:rFonts w:hint="default"/>
      </w:rPr>
    </w:lvl>
    <w:lvl w:ilvl="6">
      <w:start w:val="1"/>
      <w:numFmt w:val="decimal"/>
      <w:isLgl/>
      <w:lvlText w:val="%1.%2.%3.%4.%5.%6.%7."/>
      <w:lvlJc w:val="left"/>
      <w:pPr>
        <w:ind w:left="13872" w:hanging="1440"/>
      </w:pPr>
      <w:rPr>
        <w:rFonts w:hint="default"/>
      </w:rPr>
    </w:lvl>
    <w:lvl w:ilvl="7">
      <w:start w:val="1"/>
      <w:numFmt w:val="decimal"/>
      <w:isLgl/>
      <w:lvlText w:val="%1.%2.%3.%4.%5.%6.%7.%8."/>
      <w:lvlJc w:val="left"/>
      <w:pPr>
        <w:ind w:left="15933" w:hanging="1440"/>
      </w:pPr>
      <w:rPr>
        <w:rFonts w:hint="default"/>
      </w:rPr>
    </w:lvl>
    <w:lvl w:ilvl="8">
      <w:start w:val="1"/>
      <w:numFmt w:val="decimal"/>
      <w:isLgl/>
      <w:lvlText w:val="%1.%2.%3.%4.%5.%6.%7.%8.%9."/>
      <w:lvlJc w:val="left"/>
      <w:pPr>
        <w:ind w:left="18354" w:hanging="1800"/>
      </w:pPr>
      <w:rPr>
        <w:rFonts w:hint="default"/>
      </w:rPr>
    </w:lvl>
  </w:abstractNum>
  <w:abstractNum w:abstractNumId="19">
    <w:nsid w:val="5035490B"/>
    <w:multiLevelType w:val="hybridMultilevel"/>
    <w:tmpl w:val="DA00C952"/>
    <w:lvl w:ilvl="0" w:tplc="CD20CD5A">
      <w:start w:val="1"/>
      <w:numFmt w:val="decimal"/>
      <w:pStyle w:val="Heading1"/>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14D4372"/>
    <w:multiLevelType w:val="hybridMultilevel"/>
    <w:tmpl w:val="2CA63CEA"/>
    <w:lvl w:ilvl="0" w:tplc="FFFFFFFF">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4546222"/>
    <w:multiLevelType w:val="hybridMultilevel"/>
    <w:tmpl w:val="01BAA5D6"/>
    <w:lvl w:ilvl="0" w:tplc="04190001">
      <w:start w:val="1"/>
      <w:numFmt w:val="bullet"/>
      <w:lvlText w:val=""/>
      <w:lvlJc w:val="left"/>
      <w:pPr>
        <w:ind w:left="771" w:hanging="360"/>
      </w:pPr>
      <w:rPr>
        <w:rFonts w:ascii="Symbol" w:hAnsi="Symbol" w:cs="Symbol" w:hint="default"/>
      </w:rPr>
    </w:lvl>
    <w:lvl w:ilvl="1" w:tplc="04190003">
      <w:start w:val="1"/>
      <w:numFmt w:val="bullet"/>
      <w:lvlText w:val="o"/>
      <w:lvlJc w:val="left"/>
      <w:pPr>
        <w:ind w:left="1491" w:hanging="360"/>
      </w:pPr>
      <w:rPr>
        <w:rFonts w:ascii="Courier New" w:hAnsi="Courier New" w:cs="Courier New" w:hint="default"/>
      </w:rPr>
    </w:lvl>
    <w:lvl w:ilvl="2" w:tplc="04190005">
      <w:start w:val="1"/>
      <w:numFmt w:val="bullet"/>
      <w:lvlText w:val=""/>
      <w:lvlJc w:val="left"/>
      <w:pPr>
        <w:ind w:left="2211" w:hanging="360"/>
      </w:pPr>
      <w:rPr>
        <w:rFonts w:ascii="Wingdings" w:hAnsi="Wingdings" w:cs="Wingdings" w:hint="default"/>
      </w:rPr>
    </w:lvl>
    <w:lvl w:ilvl="3" w:tplc="04190001">
      <w:start w:val="1"/>
      <w:numFmt w:val="bullet"/>
      <w:lvlText w:val=""/>
      <w:lvlJc w:val="left"/>
      <w:pPr>
        <w:ind w:left="2931" w:hanging="360"/>
      </w:pPr>
      <w:rPr>
        <w:rFonts w:ascii="Symbol" w:hAnsi="Symbol" w:cs="Symbol" w:hint="default"/>
      </w:rPr>
    </w:lvl>
    <w:lvl w:ilvl="4" w:tplc="04190003">
      <w:start w:val="1"/>
      <w:numFmt w:val="bullet"/>
      <w:lvlText w:val="o"/>
      <w:lvlJc w:val="left"/>
      <w:pPr>
        <w:ind w:left="3651" w:hanging="360"/>
      </w:pPr>
      <w:rPr>
        <w:rFonts w:ascii="Courier New" w:hAnsi="Courier New" w:cs="Courier New" w:hint="default"/>
      </w:rPr>
    </w:lvl>
    <w:lvl w:ilvl="5" w:tplc="04190005">
      <w:start w:val="1"/>
      <w:numFmt w:val="bullet"/>
      <w:lvlText w:val=""/>
      <w:lvlJc w:val="left"/>
      <w:pPr>
        <w:ind w:left="4371" w:hanging="360"/>
      </w:pPr>
      <w:rPr>
        <w:rFonts w:ascii="Wingdings" w:hAnsi="Wingdings" w:cs="Wingdings" w:hint="default"/>
      </w:rPr>
    </w:lvl>
    <w:lvl w:ilvl="6" w:tplc="04190001">
      <w:start w:val="1"/>
      <w:numFmt w:val="bullet"/>
      <w:lvlText w:val=""/>
      <w:lvlJc w:val="left"/>
      <w:pPr>
        <w:ind w:left="5091" w:hanging="360"/>
      </w:pPr>
      <w:rPr>
        <w:rFonts w:ascii="Symbol" w:hAnsi="Symbol" w:cs="Symbol" w:hint="default"/>
      </w:rPr>
    </w:lvl>
    <w:lvl w:ilvl="7" w:tplc="04190003">
      <w:start w:val="1"/>
      <w:numFmt w:val="bullet"/>
      <w:lvlText w:val="o"/>
      <w:lvlJc w:val="left"/>
      <w:pPr>
        <w:ind w:left="5811" w:hanging="360"/>
      </w:pPr>
      <w:rPr>
        <w:rFonts w:ascii="Courier New" w:hAnsi="Courier New" w:cs="Courier New" w:hint="default"/>
      </w:rPr>
    </w:lvl>
    <w:lvl w:ilvl="8" w:tplc="04190005">
      <w:start w:val="1"/>
      <w:numFmt w:val="bullet"/>
      <w:lvlText w:val=""/>
      <w:lvlJc w:val="left"/>
      <w:pPr>
        <w:ind w:left="6531" w:hanging="360"/>
      </w:pPr>
      <w:rPr>
        <w:rFonts w:ascii="Wingdings" w:hAnsi="Wingdings" w:cs="Wingdings" w:hint="default"/>
      </w:rPr>
    </w:lvl>
  </w:abstractNum>
  <w:abstractNum w:abstractNumId="22">
    <w:nsid w:val="54632318"/>
    <w:multiLevelType w:val="hybridMultilevel"/>
    <w:tmpl w:val="F68AB16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54D251B6"/>
    <w:multiLevelType w:val="hybridMultilevel"/>
    <w:tmpl w:val="E828DB4E"/>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5DD61289"/>
    <w:multiLevelType w:val="hybridMultilevel"/>
    <w:tmpl w:val="A43E5FDE"/>
    <w:lvl w:ilvl="0" w:tplc="19DC4C1C">
      <w:start w:val="1"/>
      <w:numFmt w:val="decimal"/>
      <w:pStyle w:val="a0"/>
      <w:lvlText w:val="%1."/>
      <w:lvlJc w:val="left"/>
      <w:pPr>
        <w:tabs>
          <w:tab w:val="num" w:pos="360"/>
        </w:tabs>
        <w:ind w:left="113" w:hanging="113"/>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4903D70"/>
    <w:multiLevelType w:val="hybridMultilevel"/>
    <w:tmpl w:val="799E04D2"/>
    <w:lvl w:ilvl="0" w:tplc="04190005">
      <w:start w:val="1"/>
      <w:numFmt w:val="bullet"/>
      <w:lvlText w:val=""/>
      <w:lvlJc w:val="left"/>
      <w:pPr>
        <w:ind w:left="1337" w:hanging="360"/>
      </w:pPr>
      <w:rPr>
        <w:rFonts w:ascii="Wingdings" w:hAnsi="Wingdings" w:cs="Wingdings" w:hint="default"/>
      </w:rPr>
    </w:lvl>
    <w:lvl w:ilvl="1" w:tplc="04190003">
      <w:start w:val="1"/>
      <w:numFmt w:val="bullet"/>
      <w:lvlText w:val="o"/>
      <w:lvlJc w:val="left"/>
      <w:pPr>
        <w:ind w:left="2057" w:hanging="360"/>
      </w:pPr>
      <w:rPr>
        <w:rFonts w:ascii="Courier New" w:hAnsi="Courier New" w:cs="Courier New" w:hint="default"/>
      </w:rPr>
    </w:lvl>
    <w:lvl w:ilvl="2" w:tplc="04190005">
      <w:start w:val="1"/>
      <w:numFmt w:val="bullet"/>
      <w:lvlText w:val=""/>
      <w:lvlJc w:val="left"/>
      <w:pPr>
        <w:ind w:left="2777" w:hanging="360"/>
      </w:pPr>
      <w:rPr>
        <w:rFonts w:ascii="Wingdings" w:hAnsi="Wingdings" w:cs="Wingdings" w:hint="default"/>
      </w:rPr>
    </w:lvl>
    <w:lvl w:ilvl="3" w:tplc="04190001">
      <w:start w:val="1"/>
      <w:numFmt w:val="bullet"/>
      <w:lvlText w:val=""/>
      <w:lvlJc w:val="left"/>
      <w:pPr>
        <w:ind w:left="3497" w:hanging="360"/>
      </w:pPr>
      <w:rPr>
        <w:rFonts w:ascii="Symbol" w:hAnsi="Symbol" w:cs="Symbol" w:hint="default"/>
      </w:rPr>
    </w:lvl>
    <w:lvl w:ilvl="4" w:tplc="04190003">
      <w:start w:val="1"/>
      <w:numFmt w:val="bullet"/>
      <w:lvlText w:val="o"/>
      <w:lvlJc w:val="left"/>
      <w:pPr>
        <w:ind w:left="4217" w:hanging="360"/>
      </w:pPr>
      <w:rPr>
        <w:rFonts w:ascii="Courier New" w:hAnsi="Courier New" w:cs="Courier New" w:hint="default"/>
      </w:rPr>
    </w:lvl>
    <w:lvl w:ilvl="5" w:tplc="04190005">
      <w:start w:val="1"/>
      <w:numFmt w:val="bullet"/>
      <w:lvlText w:val=""/>
      <w:lvlJc w:val="left"/>
      <w:pPr>
        <w:ind w:left="4937" w:hanging="360"/>
      </w:pPr>
      <w:rPr>
        <w:rFonts w:ascii="Wingdings" w:hAnsi="Wingdings" w:cs="Wingdings" w:hint="default"/>
      </w:rPr>
    </w:lvl>
    <w:lvl w:ilvl="6" w:tplc="04190001">
      <w:start w:val="1"/>
      <w:numFmt w:val="bullet"/>
      <w:lvlText w:val=""/>
      <w:lvlJc w:val="left"/>
      <w:pPr>
        <w:ind w:left="5657" w:hanging="360"/>
      </w:pPr>
      <w:rPr>
        <w:rFonts w:ascii="Symbol" w:hAnsi="Symbol" w:cs="Symbol" w:hint="default"/>
      </w:rPr>
    </w:lvl>
    <w:lvl w:ilvl="7" w:tplc="04190003">
      <w:start w:val="1"/>
      <w:numFmt w:val="bullet"/>
      <w:lvlText w:val="o"/>
      <w:lvlJc w:val="left"/>
      <w:pPr>
        <w:ind w:left="6377" w:hanging="360"/>
      </w:pPr>
      <w:rPr>
        <w:rFonts w:ascii="Courier New" w:hAnsi="Courier New" w:cs="Courier New" w:hint="default"/>
      </w:rPr>
    </w:lvl>
    <w:lvl w:ilvl="8" w:tplc="04190005">
      <w:start w:val="1"/>
      <w:numFmt w:val="bullet"/>
      <w:lvlText w:val=""/>
      <w:lvlJc w:val="left"/>
      <w:pPr>
        <w:ind w:left="7097" w:hanging="360"/>
      </w:pPr>
      <w:rPr>
        <w:rFonts w:ascii="Wingdings" w:hAnsi="Wingdings" w:cs="Wingdings" w:hint="default"/>
      </w:rPr>
    </w:lvl>
  </w:abstractNum>
  <w:abstractNum w:abstractNumId="26">
    <w:nsid w:val="68107403"/>
    <w:multiLevelType w:val="hybridMultilevel"/>
    <w:tmpl w:val="EE340062"/>
    <w:lvl w:ilvl="0" w:tplc="157EF396">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27">
    <w:nsid w:val="68AD112A"/>
    <w:multiLevelType w:val="hybridMultilevel"/>
    <w:tmpl w:val="67F0EBCC"/>
    <w:lvl w:ilvl="0" w:tplc="04190001">
      <w:start w:val="1"/>
      <w:numFmt w:val="bullet"/>
      <w:lvlText w:val=""/>
      <w:lvlJc w:val="left"/>
      <w:pPr>
        <w:ind w:left="771" w:hanging="360"/>
      </w:pPr>
      <w:rPr>
        <w:rFonts w:ascii="Symbol" w:hAnsi="Symbol" w:cs="Symbol" w:hint="default"/>
      </w:rPr>
    </w:lvl>
    <w:lvl w:ilvl="1" w:tplc="04190003">
      <w:start w:val="1"/>
      <w:numFmt w:val="bullet"/>
      <w:lvlText w:val="o"/>
      <w:lvlJc w:val="left"/>
      <w:pPr>
        <w:ind w:left="1491" w:hanging="360"/>
      </w:pPr>
      <w:rPr>
        <w:rFonts w:ascii="Courier New" w:hAnsi="Courier New" w:cs="Courier New" w:hint="default"/>
      </w:rPr>
    </w:lvl>
    <w:lvl w:ilvl="2" w:tplc="04190005">
      <w:start w:val="1"/>
      <w:numFmt w:val="bullet"/>
      <w:lvlText w:val=""/>
      <w:lvlJc w:val="left"/>
      <w:pPr>
        <w:ind w:left="2211" w:hanging="360"/>
      </w:pPr>
      <w:rPr>
        <w:rFonts w:ascii="Wingdings" w:hAnsi="Wingdings" w:cs="Wingdings" w:hint="default"/>
      </w:rPr>
    </w:lvl>
    <w:lvl w:ilvl="3" w:tplc="04190001">
      <w:start w:val="1"/>
      <w:numFmt w:val="bullet"/>
      <w:lvlText w:val=""/>
      <w:lvlJc w:val="left"/>
      <w:pPr>
        <w:ind w:left="2931" w:hanging="360"/>
      </w:pPr>
      <w:rPr>
        <w:rFonts w:ascii="Symbol" w:hAnsi="Symbol" w:cs="Symbol" w:hint="default"/>
      </w:rPr>
    </w:lvl>
    <w:lvl w:ilvl="4" w:tplc="04190003">
      <w:start w:val="1"/>
      <w:numFmt w:val="bullet"/>
      <w:lvlText w:val="o"/>
      <w:lvlJc w:val="left"/>
      <w:pPr>
        <w:ind w:left="3651" w:hanging="360"/>
      </w:pPr>
      <w:rPr>
        <w:rFonts w:ascii="Courier New" w:hAnsi="Courier New" w:cs="Courier New" w:hint="default"/>
      </w:rPr>
    </w:lvl>
    <w:lvl w:ilvl="5" w:tplc="04190005">
      <w:start w:val="1"/>
      <w:numFmt w:val="bullet"/>
      <w:lvlText w:val=""/>
      <w:lvlJc w:val="left"/>
      <w:pPr>
        <w:ind w:left="4371" w:hanging="360"/>
      </w:pPr>
      <w:rPr>
        <w:rFonts w:ascii="Wingdings" w:hAnsi="Wingdings" w:cs="Wingdings" w:hint="default"/>
      </w:rPr>
    </w:lvl>
    <w:lvl w:ilvl="6" w:tplc="04190001">
      <w:start w:val="1"/>
      <w:numFmt w:val="bullet"/>
      <w:lvlText w:val=""/>
      <w:lvlJc w:val="left"/>
      <w:pPr>
        <w:ind w:left="5091" w:hanging="360"/>
      </w:pPr>
      <w:rPr>
        <w:rFonts w:ascii="Symbol" w:hAnsi="Symbol" w:cs="Symbol" w:hint="default"/>
      </w:rPr>
    </w:lvl>
    <w:lvl w:ilvl="7" w:tplc="04190003">
      <w:start w:val="1"/>
      <w:numFmt w:val="bullet"/>
      <w:lvlText w:val="o"/>
      <w:lvlJc w:val="left"/>
      <w:pPr>
        <w:ind w:left="5811" w:hanging="360"/>
      </w:pPr>
      <w:rPr>
        <w:rFonts w:ascii="Courier New" w:hAnsi="Courier New" w:cs="Courier New" w:hint="default"/>
      </w:rPr>
    </w:lvl>
    <w:lvl w:ilvl="8" w:tplc="04190005">
      <w:start w:val="1"/>
      <w:numFmt w:val="bullet"/>
      <w:lvlText w:val=""/>
      <w:lvlJc w:val="left"/>
      <w:pPr>
        <w:ind w:left="6531" w:hanging="360"/>
      </w:pPr>
      <w:rPr>
        <w:rFonts w:ascii="Wingdings" w:hAnsi="Wingdings" w:cs="Wingdings" w:hint="default"/>
      </w:rPr>
    </w:lvl>
  </w:abstractNum>
  <w:abstractNum w:abstractNumId="28">
    <w:nsid w:val="6C6C31FE"/>
    <w:multiLevelType w:val="hybridMultilevel"/>
    <w:tmpl w:val="F508BFE4"/>
    <w:lvl w:ilvl="0" w:tplc="BEF4079A">
      <w:start w:val="1"/>
      <w:numFmt w:val="decimal"/>
      <w:lvlText w:val="%1."/>
      <w:lvlJc w:val="left"/>
      <w:pPr>
        <w:ind w:left="2061" w:hanging="360"/>
      </w:pPr>
      <w:rPr>
        <w:rFonts w:hint="default"/>
      </w:rPr>
    </w:lvl>
    <w:lvl w:ilvl="1" w:tplc="04190019">
      <w:start w:val="1"/>
      <w:numFmt w:val="lowerLetter"/>
      <w:lvlText w:val="%2."/>
      <w:lvlJc w:val="left"/>
      <w:pPr>
        <w:ind w:left="2781" w:hanging="360"/>
      </w:pPr>
    </w:lvl>
    <w:lvl w:ilvl="2" w:tplc="0419001B">
      <w:start w:val="1"/>
      <w:numFmt w:val="lowerRoman"/>
      <w:lvlText w:val="%3."/>
      <w:lvlJc w:val="right"/>
      <w:pPr>
        <w:ind w:left="3501" w:hanging="180"/>
      </w:pPr>
    </w:lvl>
    <w:lvl w:ilvl="3" w:tplc="0419000F">
      <w:start w:val="1"/>
      <w:numFmt w:val="decimal"/>
      <w:lvlText w:val="%4."/>
      <w:lvlJc w:val="left"/>
      <w:pPr>
        <w:ind w:left="4221" w:hanging="360"/>
      </w:pPr>
    </w:lvl>
    <w:lvl w:ilvl="4" w:tplc="04190019">
      <w:start w:val="1"/>
      <w:numFmt w:val="lowerLetter"/>
      <w:lvlText w:val="%5."/>
      <w:lvlJc w:val="left"/>
      <w:pPr>
        <w:ind w:left="4941" w:hanging="360"/>
      </w:pPr>
    </w:lvl>
    <w:lvl w:ilvl="5" w:tplc="0419001B">
      <w:start w:val="1"/>
      <w:numFmt w:val="lowerRoman"/>
      <w:lvlText w:val="%6."/>
      <w:lvlJc w:val="right"/>
      <w:pPr>
        <w:ind w:left="5661" w:hanging="180"/>
      </w:pPr>
    </w:lvl>
    <w:lvl w:ilvl="6" w:tplc="0419000F">
      <w:start w:val="1"/>
      <w:numFmt w:val="decimal"/>
      <w:lvlText w:val="%7."/>
      <w:lvlJc w:val="left"/>
      <w:pPr>
        <w:ind w:left="6381" w:hanging="360"/>
      </w:pPr>
    </w:lvl>
    <w:lvl w:ilvl="7" w:tplc="04190019">
      <w:start w:val="1"/>
      <w:numFmt w:val="lowerLetter"/>
      <w:lvlText w:val="%8."/>
      <w:lvlJc w:val="left"/>
      <w:pPr>
        <w:ind w:left="7101" w:hanging="360"/>
      </w:pPr>
    </w:lvl>
    <w:lvl w:ilvl="8" w:tplc="0419001B">
      <w:start w:val="1"/>
      <w:numFmt w:val="lowerRoman"/>
      <w:lvlText w:val="%9."/>
      <w:lvlJc w:val="right"/>
      <w:pPr>
        <w:ind w:left="7821" w:hanging="180"/>
      </w:pPr>
    </w:lvl>
  </w:abstractNum>
  <w:abstractNum w:abstractNumId="29">
    <w:nsid w:val="6CE67959"/>
    <w:multiLevelType w:val="hybridMultilevel"/>
    <w:tmpl w:val="00F40ED0"/>
    <w:lvl w:ilvl="0" w:tplc="C42AF2BA">
      <w:start w:val="1"/>
      <w:numFmt w:val="russianLower"/>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E9633FE"/>
    <w:multiLevelType w:val="hybridMultilevel"/>
    <w:tmpl w:val="8F82FF9A"/>
    <w:lvl w:ilvl="0" w:tplc="42762CB0">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6F821DD4"/>
    <w:multiLevelType w:val="hybridMultilevel"/>
    <w:tmpl w:val="024EBA8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71E52F02"/>
    <w:multiLevelType w:val="hybridMultilevel"/>
    <w:tmpl w:val="48E606A8"/>
    <w:lvl w:ilvl="0" w:tplc="04190005">
      <w:start w:val="1"/>
      <w:numFmt w:val="bullet"/>
      <w:lvlText w:val=""/>
      <w:lvlJc w:val="left"/>
      <w:pPr>
        <w:ind w:left="1337" w:hanging="360"/>
      </w:pPr>
      <w:rPr>
        <w:rFonts w:ascii="Wingdings" w:hAnsi="Wingdings" w:cs="Wingdings" w:hint="default"/>
      </w:rPr>
    </w:lvl>
    <w:lvl w:ilvl="1" w:tplc="04190003">
      <w:start w:val="1"/>
      <w:numFmt w:val="bullet"/>
      <w:lvlText w:val="o"/>
      <w:lvlJc w:val="left"/>
      <w:pPr>
        <w:ind w:left="2057" w:hanging="360"/>
      </w:pPr>
      <w:rPr>
        <w:rFonts w:ascii="Courier New" w:hAnsi="Courier New" w:cs="Courier New" w:hint="default"/>
      </w:rPr>
    </w:lvl>
    <w:lvl w:ilvl="2" w:tplc="04190005">
      <w:start w:val="1"/>
      <w:numFmt w:val="bullet"/>
      <w:lvlText w:val=""/>
      <w:lvlJc w:val="left"/>
      <w:pPr>
        <w:ind w:left="2777" w:hanging="360"/>
      </w:pPr>
      <w:rPr>
        <w:rFonts w:ascii="Wingdings" w:hAnsi="Wingdings" w:cs="Wingdings" w:hint="default"/>
      </w:rPr>
    </w:lvl>
    <w:lvl w:ilvl="3" w:tplc="04190001">
      <w:start w:val="1"/>
      <w:numFmt w:val="bullet"/>
      <w:lvlText w:val=""/>
      <w:lvlJc w:val="left"/>
      <w:pPr>
        <w:ind w:left="3497" w:hanging="360"/>
      </w:pPr>
      <w:rPr>
        <w:rFonts w:ascii="Symbol" w:hAnsi="Symbol" w:cs="Symbol" w:hint="default"/>
      </w:rPr>
    </w:lvl>
    <w:lvl w:ilvl="4" w:tplc="04190003">
      <w:start w:val="1"/>
      <w:numFmt w:val="bullet"/>
      <w:lvlText w:val="o"/>
      <w:lvlJc w:val="left"/>
      <w:pPr>
        <w:ind w:left="4217" w:hanging="360"/>
      </w:pPr>
      <w:rPr>
        <w:rFonts w:ascii="Courier New" w:hAnsi="Courier New" w:cs="Courier New" w:hint="default"/>
      </w:rPr>
    </w:lvl>
    <w:lvl w:ilvl="5" w:tplc="04190005">
      <w:start w:val="1"/>
      <w:numFmt w:val="bullet"/>
      <w:lvlText w:val=""/>
      <w:lvlJc w:val="left"/>
      <w:pPr>
        <w:ind w:left="4937" w:hanging="360"/>
      </w:pPr>
      <w:rPr>
        <w:rFonts w:ascii="Wingdings" w:hAnsi="Wingdings" w:cs="Wingdings" w:hint="default"/>
      </w:rPr>
    </w:lvl>
    <w:lvl w:ilvl="6" w:tplc="04190001">
      <w:start w:val="1"/>
      <w:numFmt w:val="bullet"/>
      <w:lvlText w:val=""/>
      <w:lvlJc w:val="left"/>
      <w:pPr>
        <w:ind w:left="5657" w:hanging="360"/>
      </w:pPr>
      <w:rPr>
        <w:rFonts w:ascii="Symbol" w:hAnsi="Symbol" w:cs="Symbol" w:hint="default"/>
      </w:rPr>
    </w:lvl>
    <w:lvl w:ilvl="7" w:tplc="04190003">
      <w:start w:val="1"/>
      <w:numFmt w:val="bullet"/>
      <w:lvlText w:val="o"/>
      <w:lvlJc w:val="left"/>
      <w:pPr>
        <w:ind w:left="6377" w:hanging="360"/>
      </w:pPr>
      <w:rPr>
        <w:rFonts w:ascii="Courier New" w:hAnsi="Courier New" w:cs="Courier New" w:hint="default"/>
      </w:rPr>
    </w:lvl>
    <w:lvl w:ilvl="8" w:tplc="04190005">
      <w:start w:val="1"/>
      <w:numFmt w:val="bullet"/>
      <w:lvlText w:val=""/>
      <w:lvlJc w:val="left"/>
      <w:pPr>
        <w:ind w:left="7097" w:hanging="360"/>
      </w:pPr>
      <w:rPr>
        <w:rFonts w:ascii="Wingdings" w:hAnsi="Wingdings" w:cs="Wingdings" w:hint="default"/>
      </w:rPr>
    </w:lvl>
  </w:abstractNum>
  <w:abstractNum w:abstractNumId="33">
    <w:nsid w:val="739F67C7"/>
    <w:multiLevelType w:val="hybridMultilevel"/>
    <w:tmpl w:val="8FBCA92C"/>
    <w:lvl w:ilvl="0" w:tplc="71C886EA">
      <w:start w:val="1"/>
      <w:numFmt w:val="decimal"/>
      <w:lvlText w:val="%1."/>
      <w:lvlJc w:val="left"/>
      <w:pPr>
        <w:ind w:left="2138" w:hanging="360"/>
      </w:pPr>
      <w:rPr>
        <w:rFonts w:ascii="Times New Roman" w:eastAsia="Times New Roman" w:hAnsi="Times New Roman"/>
      </w:rPr>
    </w:lvl>
    <w:lvl w:ilvl="1" w:tplc="04190019">
      <w:start w:val="1"/>
      <w:numFmt w:val="lowerLetter"/>
      <w:lvlText w:val="%2."/>
      <w:lvlJc w:val="left"/>
      <w:pPr>
        <w:ind w:left="2858" w:hanging="360"/>
      </w:pPr>
    </w:lvl>
    <w:lvl w:ilvl="2" w:tplc="0419001B">
      <w:start w:val="1"/>
      <w:numFmt w:val="lowerRoman"/>
      <w:lvlText w:val="%3."/>
      <w:lvlJc w:val="right"/>
      <w:pPr>
        <w:ind w:left="3578" w:hanging="180"/>
      </w:pPr>
    </w:lvl>
    <w:lvl w:ilvl="3" w:tplc="0419000F">
      <w:start w:val="1"/>
      <w:numFmt w:val="decimal"/>
      <w:lvlText w:val="%4."/>
      <w:lvlJc w:val="left"/>
      <w:pPr>
        <w:ind w:left="4298" w:hanging="360"/>
      </w:pPr>
    </w:lvl>
    <w:lvl w:ilvl="4" w:tplc="04190019">
      <w:start w:val="1"/>
      <w:numFmt w:val="lowerLetter"/>
      <w:lvlText w:val="%5."/>
      <w:lvlJc w:val="left"/>
      <w:pPr>
        <w:ind w:left="5018" w:hanging="360"/>
      </w:pPr>
    </w:lvl>
    <w:lvl w:ilvl="5" w:tplc="0419001B">
      <w:start w:val="1"/>
      <w:numFmt w:val="lowerRoman"/>
      <w:lvlText w:val="%6."/>
      <w:lvlJc w:val="right"/>
      <w:pPr>
        <w:ind w:left="5738" w:hanging="180"/>
      </w:pPr>
    </w:lvl>
    <w:lvl w:ilvl="6" w:tplc="0419000F">
      <w:start w:val="1"/>
      <w:numFmt w:val="decimal"/>
      <w:lvlText w:val="%7."/>
      <w:lvlJc w:val="left"/>
      <w:pPr>
        <w:ind w:left="6458" w:hanging="360"/>
      </w:pPr>
    </w:lvl>
    <w:lvl w:ilvl="7" w:tplc="04190019">
      <w:start w:val="1"/>
      <w:numFmt w:val="lowerLetter"/>
      <w:lvlText w:val="%8."/>
      <w:lvlJc w:val="left"/>
      <w:pPr>
        <w:ind w:left="7178" w:hanging="360"/>
      </w:pPr>
    </w:lvl>
    <w:lvl w:ilvl="8" w:tplc="0419001B">
      <w:start w:val="1"/>
      <w:numFmt w:val="lowerRoman"/>
      <w:lvlText w:val="%9."/>
      <w:lvlJc w:val="right"/>
      <w:pPr>
        <w:ind w:left="7898" w:hanging="180"/>
      </w:pPr>
    </w:lvl>
  </w:abstractNum>
  <w:abstractNum w:abstractNumId="34">
    <w:nsid w:val="74582D11"/>
    <w:multiLevelType w:val="hybridMultilevel"/>
    <w:tmpl w:val="334EBA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7B7874D3"/>
    <w:multiLevelType w:val="hybridMultilevel"/>
    <w:tmpl w:val="21C62154"/>
    <w:lvl w:ilvl="0" w:tplc="04190001">
      <w:start w:val="1"/>
      <w:numFmt w:val="bullet"/>
      <w:lvlText w:val=""/>
      <w:lvlJc w:val="left"/>
      <w:pPr>
        <w:ind w:left="771" w:hanging="360"/>
      </w:pPr>
      <w:rPr>
        <w:rFonts w:ascii="Symbol" w:hAnsi="Symbol" w:cs="Symbol" w:hint="default"/>
      </w:rPr>
    </w:lvl>
    <w:lvl w:ilvl="1" w:tplc="04190003">
      <w:start w:val="1"/>
      <w:numFmt w:val="bullet"/>
      <w:lvlText w:val="o"/>
      <w:lvlJc w:val="left"/>
      <w:pPr>
        <w:ind w:left="1491" w:hanging="360"/>
      </w:pPr>
      <w:rPr>
        <w:rFonts w:ascii="Courier New" w:hAnsi="Courier New" w:cs="Courier New" w:hint="default"/>
      </w:rPr>
    </w:lvl>
    <w:lvl w:ilvl="2" w:tplc="04190005">
      <w:start w:val="1"/>
      <w:numFmt w:val="bullet"/>
      <w:lvlText w:val=""/>
      <w:lvlJc w:val="left"/>
      <w:pPr>
        <w:ind w:left="2211" w:hanging="360"/>
      </w:pPr>
      <w:rPr>
        <w:rFonts w:ascii="Wingdings" w:hAnsi="Wingdings" w:cs="Wingdings" w:hint="default"/>
      </w:rPr>
    </w:lvl>
    <w:lvl w:ilvl="3" w:tplc="04190001">
      <w:start w:val="1"/>
      <w:numFmt w:val="bullet"/>
      <w:lvlText w:val=""/>
      <w:lvlJc w:val="left"/>
      <w:pPr>
        <w:ind w:left="2931" w:hanging="360"/>
      </w:pPr>
      <w:rPr>
        <w:rFonts w:ascii="Symbol" w:hAnsi="Symbol" w:cs="Symbol" w:hint="default"/>
      </w:rPr>
    </w:lvl>
    <w:lvl w:ilvl="4" w:tplc="04190003">
      <w:start w:val="1"/>
      <w:numFmt w:val="bullet"/>
      <w:lvlText w:val="o"/>
      <w:lvlJc w:val="left"/>
      <w:pPr>
        <w:ind w:left="3651" w:hanging="360"/>
      </w:pPr>
      <w:rPr>
        <w:rFonts w:ascii="Courier New" w:hAnsi="Courier New" w:cs="Courier New" w:hint="default"/>
      </w:rPr>
    </w:lvl>
    <w:lvl w:ilvl="5" w:tplc="04190005">
      <w:start w:val="1"/>
      <w:numFmt w:val="bullet"/>
      <w:lvlText w:val=""/>
      <w:lvlJc w:val="left"/>
      <w:pPr>
        <w:ind w:left="4371" w:hanging="360"/>
      </w:pPr>
      <w:rPr>
        <w:rFonts w:ascii="Wingdings" w:hAnsi="Wingdings" w:cs="Wingdings" w:hint="default"/>
      </w:rPr>
    </w:lvl>
    <w:lvl w:ilvl="6" w:tplc="04190001">
      <w:start w:val="1"/>
      <w:numFmt w:val="bullet"/>
      <w:lvlText w:val=""/>
      <w:lvlJc w:val="left"/>
      <w:pPr>
        <w:ind w:left="5091" w:hanging="360"/>
      </w:pPr>
      <w:rPr>
        <w:rFonts w:ascii="Symbol" w:hAnsi="Symbol" w:cs="Symbol" w:hint="default"/>
      </w:rPr>
    </w:lvl>
    <w:lvl w:ilvl="7" w:tplc="04190003">
      <w:start w:val="1"/>
      <w:numFmt w:val="bullet"/>
      <w:lvlText w:val="o"/>
      <w:lvlJc w:val="left"/>
      <w:pPr>
        <w:ind w:left="5811" w:hanging="360"/>
      </w:pPr>
      <w:rPr>
        <w:rFonts w:ascii="Courier New" w:hAnsi="Courier New" w:cs="Courier New" w:hint="default"/>
      </w:rPr>
    </w:lvl>
    <w:lvl w:ilvl="8" w:tplc="04190005">
      <w:start w:val="1"/>
      <w:numFmt w:val="bullet"/>
      <w:lvlText w:val=""/>
      <w:lvlJc w:val="left"/>
      <w:pPr>
        <w:ind w:left="6531" w:hanging="360"/>
      </w:pPr>
      <w:rPr>
        <w:rFonts w:ascii="Wingdings" w:hAnsi="Wingdings" w:cs="Wingdings" w:hint="default"/>
      </w:rPr>
    </w:lvl>
  </w:abstractNum>
  <w:num w:numId="1">
    <w:abstractNumId w:val="26"/>
  </w:num>
  <w:num w:numId="2">
    <w:abstractNumId w:val="8"/>
  </w:num>
  <w:num w:numId="3">
    <w:abstractNumId w:val="24"/>
  </w:num>
  <w:num w:numId="4">
    <w:abstractNumId w:val="6"/>
  </w:num>
  <w:num w:numId="5">
    <w:abstractNumId w:val="15"/>
  </w:num>
  <w:num w:numId="6">
    <w:abstractNumId w:val="20"/>
  </w:num>
  <w:num w:numId="7">
    <w:abstractNumId w:val="31"/>
  </w:num>
  <w:num w:numId="8">
    <w:abstractNumId w:val="16"/>
  </w:num>
  <w:num w:numId="9">
    <w:abstractNumId w:val="1"/>
  </w:num>
  <w:num w:numId="10">
    <w:abstractNumId w:val="14"/>
  </w:num>
  <w:num w:numId="11">
    <w:abstractNumId w:val="29"/>
  </w:num>
  <w:num w:numId="12">
    <w:abstractNumId w:val="10"/>
  </w:num>
  <w:num w:numId="13">
    <w:abstractNumId w:val="13"/>
  </w:num>
  <w:num w:numId="14">
    <w:abstractNumId w:val="32"/>
  </w:num>
  <w:num w:numId="15">
    <w:abstractNumId w:val="25"/>
  </w:num>
  <w:num w:numId="16">
    <w:abstractNumId w:val="0"/>
  </w:num>
  <w:num w:numId="17">
    <w:abstractNumId w:val="9"/>
  </w:num>
  <w:num w:numId="18">
    <w:abstractNumId w:val="30"/>
  </w:num>
  <w:num w:numId="19">
    <w:abstractNumId w:val="23"/>
  </w:num>
  <w:num w:numId="20">
    <w:abstractNumId w:val="12"/>
  </w:num>
  <w:num w:numId="21">
    <w:abstractNumId w:val="3"/>
  </w:num>
  <w:num w:numId="22">
    <w:abstractNumId w:val="33"/>
  </w:num>
  <w:num w:numId="23">
    <w:abstractNumId w:val="7"/>
  </w:num>
  <w:num w:numId="24">
    <w:abstractNumId w:val="28"/>
  </w:num>
  <w:num w:numId="25">
    <w:abstractNumId w:val="22"/>
  </w:num>
  <w:num w:numId="26">
    <w:abstractNumId w:val="18"/>
  </w:num>
  <w:num w:numId="27">
    <w:abstractNumId w:val="5"/>
  </w:num>
  <w:num w:numId="28">
    <w:abstractNumId w:val="4"/>
  </w:num>
  <w:num w:numId="29">
    <w:abstractNumId w:val="2"/>
  </w:num>
  <w:num w:numId="30">
    <w:abstractNumId w:val="27"/>
  </w:num>
  <w:num w:numId="31">
    <w:abstractNumId w:val="21"/>
  </w:num>
  <w:num w:numId="32">
    <w:abstractNumId w:val="17"/>
  </w:num>
  <w:num w:numId="33">
    <w:abstractNumId w:val="35"/>
  </w:num>
  <w:num w:numId="34">
    <w:abstractNumId w:val="34"/>
  </w:num>
  <w:num w:numId="35">
    <w:abstractNumId w:val="11"/>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08A1"/>
    <w:rsid w:val="00000791"/>
    <w:rsid w:val="00000D48"/>
    <w:rsid w:val="00002744"/>
    <w:rsid w:val="00003B4E"/>
    <w:rsid w:val="00005018"/>
    <w:rsid w:val="00005028"/>
    <w:rsid w:val="00006622"/>
    <w:rsid w:val="0001517D"/>
    <w:rsid w:val="00015692"/>
    <w:rsid w:val="00015E4C"/>
    <w:rsid w:val="00021711"/>
    <w:rsid w:val="00021CF0"/>
    <w:rsid w:val="00021CF4"/>
    <w:rsid w:val="000239F6"/>
    <w:rsid w:val="00024E38"/>
    <w:rsid w:val="00025112"/>
    <w:rsid w:val="000255BA"/>
    <w:rsid w:val="00026929"/>
    <w:rsid w:val="0002694A"/>
    <w:rsid w:val="00026B4B"/>
    <w:rsid w:val="00027A23"/>
    <w:rsid w:val="000309C8"/>
    <w:rsid w:val="00031C0D"/>
    <w:rsid w:val="00032AEC"/>
    <w:rsid w:val="00032BED"/>
    <w:rsid w:val="00033E0A"/>
    <w:rsid w:val="00035947"/>
    <w:rsid w:val="000431E0"/>
    <w:rsid w:val="00043258"/>
    <w:rsid w:val="00046135"/>
    <w:rsid w:val="00046926"/>
    <w:rsid w:val="00052983"/>
    <w:rsid w:val="000534AE"/>
    <w:rsid w:val="00053774"/>
    <w:rsid w:val="00055050"/>
    <w:rsid w:val="000551EC"/>
    <w:rsid w:val="00055D0F"/>
    <w:rsid w:val="00057125"/>
    <w:rsid w:val="00057202"/>
    <w:rsid w:val="00057D16"/>
    <w:rsid w:val="00060278"/>
    <w:rsid w:val="00060547"/>
    <w:rsid w:val="000622CF"/>
    <w:rsid w:val="00062757"/>
    <w:rsid w:val="00062C9D"/>
    <w:rsid w:val="00064535"/>
    <w:rsid w:val="00064544"/>
    <w:rsid w:val="00064DDB"/>
    <w:rsid w:val="000659DE"/>
    <w:rsid w:val="00065D26"/>
    <w:rsid w:val="00065D37"/>
    <w:rsid w:val="00066045"/>
    <w:rsid w:val="00067FD3"/>
    <w:rsid w:val="0007025A"/>
    <w:rsid w:val="000704A6"/>
    <w:rsid w:val="00071164"/>
    <w:rsid w:val="000730EE"/>
    <w:rsid w:val="00074254"/>
    <w:rsid w:val="0007634F"/>
    <w:rsid w:val="00080262"/>
    <w:rsid w:val="00080C37"/>
    <w:rsid w:val="00082B24"/>
    <w:rsid w:val="00082D98"/>
    <w:rsid w:val="00083A7A"/>
    <w:rsid w:val="00083C2C"/>
    <w:rsid w:val="00083DAF"/>
    <w:rsid w:val="00091160"/>
    <w:rsid w:val="000918AF"/>
    <w:rsid w:val="00092752"/>
    <w:rsid w:val="000940B2"/>
    <w:rsid w:val="000942DA"/>
    <w:rsid w:val="00095A73"/>
    <w:rsid w:val="00095EEE"/>
    <w:rsid w:val="00097BF8"/>
    <w:rsid w:val="000A06AC"/>
    <w:rsid w:val="000A0E22"/>
    <w:rsid w:val="000A1043"/>
    <w:rsid w:val="000A3B02"/>
    <w:rsid w:val="000A47A2"/>
    <w:rsid w:val="000A7967"/>
    <w:rsid w:val="000B0615"/>
    <w:rsid w:val="000B1FE4"/>
    <w:rsid w:val="000B226E"/>
    <w:rsid w:val="000B22CD"/>
    <w:rsid w:val="000B3139"/>
    <w:rsid w:val="000B5289"/>
    <w:rsid w:val="000B5434"/>
    <w:rsid w:val="000B5A71"/>
    <w:rsid w:val="000B62CA"/>
    <w:rsid w:val="000B79E4"/>
    <w:rsid w:val="000C0FED"/>
    <w:rsid w:val="000C1F4C"/>
    <w:rsid w:val="000C3D77"/>
    <w:rsid w:val="000C43D9"/>
    <w:rsid w:val="000C4840"/>
    <w:rsid w:val="000C7594"/>
    <w:rsid w:val="000D0206"/>
    <w:rsid w:val="000D04A7"/>
    <w:rsid w:val="000D09F4"/>
    <w:rsid w:val="000D20E7"/>
    <w:rsid w:val="000D273C"/>
    <w:rsid w:val="000D3C7A"/>
    <w:rsid w:val="000D6372"/>
    <w:rsid w:val="000E2E73"/>
    <w:rsid w:val="000E3F0E"/>
    <w:rsid w:val="000E6531"/>
    <w:rsid w:val="000F097A"/>
    <w:rsid w:val="000F0F47"/>
    <w:rsid w:val="000F11A9"/>
    <w:rsid w:val="000F208F"/>
    <w:rsid w:val="000F4195"/>
    <w:rsid w:val="000F447F"/>
    <w:rsid w:val="000F6D6E"/>
    <w:rsid w:val="000F76B4"/>
    <w:rsid w:val="000F7F20"/>
    <w:rsid w:val="00100489"/>
    <w:rsid w:val="00100612"/>
    <w:rsid w:val="00101384"/>
    <w:rsid w:val="00102065"/>
    <w:rsid w:val="001038B2"/>
    <w:rsid w:val="001060B3"/>
    <w:rsid w:val="00106BCC"/>
    <w:rsid w:val="00107304"/>
    <w:rsid w:val="00107701"/>
    <w:rsid w:val="0011205D"/>
    <w:rsid w:val="00112A7D"/>
    <w:rsid w:val="0011342C"/>
    <w:rsid w:val="00120EF9"/>
    <w:rsid w:val="00122CD4"/>
    <w:rsid w:val="001264E8"/>
    <w:rsid w:val="00126614"/>
    <w:rsid w:val="00126EA9"/>
    <w:rsid w:val="00127F18"/>
    <w:rsid w:val="001300C9"/>
    <w:rsid w:val="001302FE"/>
    <w:rsid w:val="00130535"/>
    <w:rsid w:val="0013136B"/>
    <w:rsid w:val="00131D9D"/>
    <w:rsid w:val="001355AC"/>
    <w:rsid w:val="00135ECC"/>
    <w:rsid w:val="00135FDB"/>
    <w:rsid w:val="001361B6"/>
    <w:rsid w:val="001368E2"/>
    <w:rsid w:val="00140284"/>
    <w:rsid w:val="0014098C"/>
    <w:rsid w:val="001409EB"/>
    <w:rsid w:val="00141283"/>
    <w:rsid w:val="00144C9F"/>
    <w:rsid w:val="00144D5D"/>
    <w:rsid w:val="00145EAE"/>
    <w:rsid w:val="00145F59"/>
    <w:rsid w:val="00147F6C"/>
    <w:rsid w:val="001508F2"/>
    <w:rsid w:val="00150B4A"/>
    <w:rsid w:val="00151267"/>
    <w:rsid w:val="001526B0"/>
    <w:rsid w:val="0015283D"/>
    <w:rsid w:val="001539A9"/>
    <w:rsid w:val="001562A8"/>
    <w:rsid w:val="0015666F"/>
    <w:rsid w:val="0015689F"/>
    <w:rsid w:val="00156EF2"/>
    <w:rsid w:val="00157579"/>
    <w:rsid w:val="001577FF"/>
    <w:rsid w:val="001604AE"/>
    <w:rsid w:val="0016071A"/>
    <w:rsid w:val="00160B86"/>
    <w:rsid w:val="00162137"/>
    <w:rsid w:val="00164014"/>
    <w:rsid w:val="00165D31"/>
    <w:rsid w:val="00166F5D"/>
    <w:rsid w:val="00167CE6"/>
    <w:rsid w:val="00167D64"/>
    <w:rsid w:val="001705A1"/>
    <w:rsid w:val="00172355"/>
    <w:rsid w:val="001727C6"/>
    <w:rsid w:val="00174412"/>
    <w:rsid w:val="00174621"/>
    <w:rsid w:val="00177122"/>
    <w:rsid w:val="001771B3"/>
    <w:rsid w:val="0017756C"/>
    <w:rsid w:val="00181EEF"/>
    <w:rsid w:val="0018291B"/>
    <w:rsid w:val="0018338B"/>
    <w:rsid w:val="0018736A"/>
    <w:rsid w:val="001923AE"/>
    <w:rsid w:val="0019249B"/>
    <w:rsid w:val="0019615F"/>
    <w:rsid w:val="0019637A"/>
    <w:rsid w:val="00196796"/>
    <w:rsid w:val="00197011"/>
    <w:rsid w:val="001973EF"/>
    <w:rsid w:val="001A0470"/>
    <w:rsid w:val="001A3B9B"/>
    <w:rsid w:val="001A3D6E"/>
    <w:rsid w:val="001A4CE3"/>
    <w:rsid w:val="001B0160"/>
    <w:rsid w:val="001B3B7A"/>
    <w:rsid w:val="001B42B7"/>
    <w:rsid w:val="001B54E2"/>
    <w:rsid w:val="001B7084"/>
    <w:rsid w:val="001C039A"/>
    <w:rsid w:val="001C0FA5"/>
    <w:rsid w:val="001C1FDF"/>
    <w:rsid w:val="001C2585"/>
    <w:rsid w:val="001C2C61"/>
    <w:rsid w:val="001C3B4A"/>
    <w:rsid w:val="001C59D7"/>
    <w:rsid w:val="001C5FCC"/>
    <w:rsid w:val="001C6DDE"/>
    <w:rsid w:val="001D1054"/>
    <w:rsid w:val="001D2DBB"/>
    <w:rsid w:val="001D475C"/>
    <w:rsid w:val="001D5803"/>
    <w:rsid w:val="001D6567"/>
    <w:rsid w:val="001D65DF"/>
    <w:rsid w:val="001D6C3D"/>
    <w:rsid w:val="001D79EB"/>
    <w:rsid w:val="001D7B07"/>
    <w:rsid w:val="001D7FDE"/>
    <w:rsid w:val="001E112A"/>
    <w:rsid w:val="001E2449"/>
    <w:rsid w:val="001E293A"/>
    <w:rsid w:val="001E308F"/>
    <w:rsid w:val="001E388D"/>
    <w:rsid w:val="001E3D31"/>
    <w:rsid w:val="001E3D87"/>
    <w:rsid w:val="001E3FC3"/>
    <w:rsid w:val="001E52BD"/>
    <w:rsid w:val="001E53D8"/>
    <w:rsid w:val="001E77FB"/>
    <w:rsid w:val="001F0436"/>
    <w:rsid w:val="001F1FE1"/>
    <w:rsid w:val="001F217A"/>
    <w:rsid w:val="001F2352"/>
    <w:rsid w:val="001F2FFE"/>
    <w:rsid w:val="001F633E"/>
    <w:rsid w:val="001F6D4F"/>
    <w:rsid w:val="00200455"/>
    <w:rsid w:val="00201874"/>
    <w:rsid w:val="00202178"/>
    <w:rsid w:val="00206E67"/>
    <w:rsid w:val="00212A98"/>
    <w:rsid w:val="002130E0"/>
    <w:rsid w:val="00213531"/>
    <w:rsid w:val="00213BAB"/>
    <w:rsid w:val="00215CB4"/>
    <w:rsid w:val="00216641"/>
    <w:rsid w:val="002173ED"/>
    <w:rsid w:val="00220ABC"/>
    <w:rsid w:val="00221B10"/>
    <w:rsid w:val="00223336"/>
    <w:rsid w:val="0022406F"/>
    <w:rsid w:val="00224223"/>
    <w:rsid w:val="00224700"/>
    <w:rsid w:val="00224FCD"/>
    <w:rsid w:val="00225A70"/>
    <w:rsid w:val="00225ABB"/>
    <w:rsid w:val="00225B10"/>
    <w:rsid w:val="00225C50"/>
    <w:rsid w:val="002261B0"/>
    <w:rsid w:val="00226415"/>
    <w:rsid w:val="002266C4"/>
    <w:rsid w:val="00230126"/>
    <w:rsid w:val="00230FD9"/>
    <w:rsid w:val="002333A0"/>
    <w:rsid w:val="00234FBD"/>
    <w:rsid w:val="00236A36"/>
    <w:rsid w:val="00236F57"/>
    <w:rsid w:val="002375AB"/>
    <w:rsid w:val="00237A48"/>
    <w:rsid w:val="0024197E"/>
    <w:rsid w:val="0024198D"/>
    <w:rsid w:val="00242146"/>
    <w:rsid w:val="002439BA"/>
    <w:rsid w:val="00244833"/>
    <w:rsid w:val="0024490F"/>
    <w:rsid w:val="00246488"/>
    <w:rsid w:val="00246BEC"/>
    <w:rsid w:val="002473B2"/>
    <w:rsid w:val="002530F0"/>
    <w:rsid w:val="00254730"/>
    <w:rsid w:val="00255FC8"/>
    <w:rsid w:val="00256729"/>
    <w:rsid w:val="00256978"/>
    <w:rsid w:val="002570AC"/>
    <w:rsid w:val="002607B0"/>
    <w:rsid w:val="00260BE9"/>
    <w:rsid w:val="00261716"/>
    <w:rsid w:val="00261F70"/>
    <w:rsid w:val="00262627"/>
    <w:rsid w:val="00262DF5"/>
    <w:rsid w:val="00263315"/>
    <w:rsid w:val="00264FDB"/>
    <w:rsid w:val="002657BF"/>
    <w:rsid w:val="00266F07"/>
    <w:rsid w:val="002711E9"/>
    <w:rsid w:val="00272670"/>
    <w:rsid w:val="00272720"/>
    <w:rsid w:val="002745BC"/>
    <w:rsid w:val="002746AE"/>
    <w:rsid w:val="002747AA"/>
    <w:rsid w:val="00280F68"/>
    <w:rsid w:val="00281B94"/>
    <w:rsid w:val="00282A13"/>
    <w:rsid w:val="00282D8D"/>
    <w:rsid w:val="00284252"/>
    <w:rsid w:val="002850D0"/>
    <w:rsid w:val="002856C2"/>
    <w:rsid w:val="00285B5E"/>
    <w:rsid w:val="00286D24"/>
    <w:rsid w:val="00290924"/>
    <w:rsid w:val="00290976"/>
    <w:rsid w:val="00292941"/>
    <w:rsid w:val="00295158"/>
    <w:rsid w:val="002A385D"/>
    <w:rsid w:val="002A4335"/>
    <w:rsid w:val="002A5233"/>
    <w:rsid w:val="002A5ADF"/>
    <w:rsid w:val="002A5D6D"/>
    <w:rsid w:val="002A703B"/>
    <w:rsid w:val="002A7BD1"/>
    <w:rsid w:val="002B044C"/>
    <w:rsid w:val="002B18AB"/>
    <w:rsid w:val="002B21DC"/>
    <w:rsid w:val="002B2A2D"/>
    <w:rsid w:val="002B4293"/>
    <w:rsid w:val="002B4678"/>
    <w:rsid w:val="002B6748"/>
    <w:rsid w:val="002B6C89"/>
    <w:rsid w:val="002C042B"/>
    <w:rsid w:val="002C1AAA"/>
    <w:rsid w:val="002C1BB3"/>
    <w:rsid w:val="002C2B67"/>
    <w:rsid w:val="002C3601"/>
    <w:rsid w:val="002C3D4C"/>
    <w:rsid w:val="002C4C5E"/>
    <w:rsid w:val="002C5E34"/>
    <w:rsid w:val="002C6F19"/>
    <w:rsid w:val="002C73FC"/>
    <w:rsid w:val="002C7C8D"/>
    <w:rsid w:val="002D188B"/>
    <w:rsid w:val="002D1EDB"/>
    <w:rsid w:val="002D41B2"/>
    <w:rsid w:val="002D4D0B"/>
    <w:rsid w:val="002D673B"/>
    <w:rsid w:val="002E00DF"/>
    <w:rsid w:val="002E19F9"/>
    <w:rsid w:val="002E1A48"/>
    <w:rsid w:val="002E1FD2"/>
    <w:rsid w:val="002E2264"/>
    <w:rsid w:val="002E5052"/>
    <w:rsid w:val="002E5E9B"/>
    <w:rsid w:val="002E697C"/>
    <w:rsid w:val="002F14BD"/>
    <w:rsid w:val="002F3403"/>
    <w:rsid w:val="002F3907"/>
    <w:rsid w:val="002F593B"/>
    <w:rsid w:val="002F6091"/>
    <w:rsid w:val="002F7684"/>
    <w:rsid w:val="00301215"/>
    <w:rsid w:val="00302748"/>
    <w:rsid w:val="0030277F"/>
    <w:rsid w:val="00302923"/>
    <w:rsid w:val="00303C22"/>
    <w:rsid w:val="00305183"/>
    <w:rsid w:val="00305892"/>
    <w:rsid w:val="00306545"/>
    <w:rsid w:val="00306A65"/>
    <w:rsid w:val="00306F8B"/>
    <w:rsid w:val="003101A4"/>
    <w:rsid w:val="003132B2"/>
    <w:rsid w:val="003157F6"/>
    <w:rsid w:val="00315D2A"/>
    <w:rsid w:val="00316143"/>
    <w:rsid w:val="00317334"/>
    <w:rsid w:val="00317967"/>
    <w:rsid w:val="00317EC5"/>
    <w:rsid w:val="00317F7C"/>
    <w:rsid w:val="003220CC"/>
    <w:rsid w:val="003220FE"/>
    <w:rsid w:val="003238C5"/>
    <w:rsid w:val="00324168"/>
    <w:rsid w:val="003258DA"/>
    <w:rsid w:val="00326593"/>
    <w:rsid w:val="00326C74"/>
    <w:rsid w:val="003313E4"/>
    <w:rsid w:val="00332A2C"/>
    <w:rsid w:val="0033551E"/>
    <w:rsid w:val="00336CFC"/>
    <w:rsid w:val="00340E04"/>
    <w:rsid w:val="0034135D"/>
    <w:rsid w:val="0034183C"/>
    <w:rsid w:val="00342706"/>
    <w:rsid w:val="0034297C"/>
    <w:rsid w:val="003435D7"/>
    <w:rsid w:val="0035034B"/>
    <w:rsid w:val="00350BBB"/>
    <w:rsid w:val="00351456"/>
    <w:rsid w:val="00352E36"/>
    <w:rsid w:val="003530FD"/>
    <w:rsid w:val="003536EB"/>
    <w:rsid w:val="0035384B"/>
    <w:rsid w:val="003562A9"/>
    <w:rsid w:val="00356600"/>
    <w:rsid w:val="003568E0"/>
    <w:rsid w:val="00356D66"/>
    <w:rsid w:val="00357F75"/>
    <w:rsid w:val="003622D9"/>
    <w:rsid w:val="00362D86"/>
    <w:rsid w:val="0036485F"/>
    <w:rsid w:val="003648FF"/>
    <w:rsid w:val="00364B29"/>
    <w:rsid w:val="00364E75"/>
    <w:rsid w:val="00365FB8"/>
    <w:rsid w:val="00367150"/>
    <w:rsid w:val="0036720A"/>
    <w:rsid w:val="003676A8"/>
    <w:rsid w:val="00367E8E"/>
    <w:rsid w:val="00370946"/>
    <w:rsid w:val="003711F3"/>
    <w:rsid w:val="0037316C"/>
    <w:rsid w:val="00373BC6"/>
    <w:rsid w:val="00374F8A"/>
    <w:rsid w:val="0037589C"/>
    <w:rsid w:val="00375E0D"/>
    <w:rsid w:val="003765E8"/>
    <w:rsid w:val="00376E84"/>
    <w:rsid w:val="003773EF"/>
    <w:rsid w:val="0037761B"/>
    <w:rsid w:val="003801D3"/>
    <w:rsid w:val="00381466"/>
    <w:rsid w:val="00382ABF"/>
    <w:rsid w:val="00382FE2"/>
    <w:rsid w:val="0038314B"/>
    <w:rsid w:val="0038340D"/>
    <w:rsid w:val="00383E4B"/>
    <w:rsid w:val="00387C30"/>
    <w:rsid w:val="00390E53"/>
    <w:rsid w:val="00392327"/>
    <w:rsid w:val="0039247A"/>
    <w:rsid w:val="00394DC3"/>
    <w:rsid w:val="003A06A7"/>
    <w:rsid w:val="003A283D"/>
    <w:rsid w:val="003A36C4"/>
    <w:rsid w:val="003A3850"/>
    <w:rsid w:val="003A4C0A"/>
    <w:rsid w:val="003B115E"/>
    <w:rsid w:val="003B574B"/>
    <w:rsid w:val="003B5859"/>
    <w:rsid w:val="003C08E2"/>
    <w:rsid w:val="003C0ACA"/>
    <w:rsid w:val="003C39B9"/>
    <w:rsid w:val="003C438B"/>
    <w:rsid w:val="003C697E"/>
    <w:rsid w:val="003D113C"/>
    <w:rsid w:val="003D35CA"/>
    <w:rsid w:val="003D3FB3"/>
    <w:rsid w:val="003D41DF"/>
    <w:rsid w:val="003D6103"/>
    <w:rsid w:val="003D7545"/>
    <w:rsid w:val="003E176B"/>
    <w:rsid w:val="003E2802"/>
    <w:rsid w:val="003E3B4D"/>
    <w:rsid w:val="003E5748"/>
    <w:rsid w:val="003E6C77"/>
    <w:rsid w:val="003F1B99"/>
    <w:rsid w:val="003F1CB3"/>
    <w:rsid w:val="003F390D"/>
    <w:rsid w:val="003F53E1"/>
    <w:rsid w:val="003F61FB"/>
    <w:rsid w:val="003F6398"/>
    <w:rsid w:val="003F70CE"/>
    <w:rsid w:val="0040046F"/>
    <w:rsid w:val="004004E4"/>
    <w:rsid w:val="004018E4"/>
    <w:rsid w:val="004019DA"/>
    <w:rsid w:val="004027F5"/>
    <w:rsid w:val="004034F2"/>
    <w:rsid w:val="00404313"/>
    <w:rsid w:val="0040570A"/>
    <w:rsid w:val="004066FE"/>
    <w:rsid w:val="00406FAC"/>
    <w:rsid w:val="00407CBD"/>
    <w:rsid w:val="00407FCA"/>
    <w:rsid w:val="004121B7"/>
    <w:rsid w:val="00413250"/>
    <w:rsid w:val="004150C2"/>
    <w:rsid w:val="00415440"/>
    <w:rsid w:val="00415F4B"/>
    <w:rsid w:val="0042163C"/>
    <w:rsid w:val="00423C26"/>
    <w:rsid w:val="00425879"/>
    <w:rsid w:val="00425DAB"/>
    <w:rsid w:val="00431212"/>
    <w:rsid w:val="004322C9"/>
    <w:rsid w:val="00433A8A"/>
    <w:rsid w:val="00434D1C"/>
    <w:rsid w:val="004352DA"/>
    <w:rsid w:val="004363F6"/>
    <w:rsid w:val="00437904"/>
    <w:rsid w:val="00437E0E"/>
    <w:rsid w:val="004406C4"/>
    <w:rsid w:val="0044121F"/>
    <w:rsid w:val="00443204"/>
    <w:rsid w:val="004437D0"/>
    <w:rsid w:val="00445050"/>
    <w:rsid w:val="0044621D"/>
    <w:rsid w:val="00450C0A"/>
    <w:rsid w:val="004511F1"/>
    <w:rsid w:val="0045397E"/>
    <w:rsid w:val="00453AA4"/>
    <w:rsid w:val="00454FAA"/>
    <w:rsid w:val="00455098"/>
    <w:rsid w:val="00456EF0"/>
    <w:rsid w:val="00457039"/>
    <w:rsid w:val="00457B68"/>
    <w:rsid w:val="00457CA9"/>
    <w:rsid w:val="004600BD"/>
    <w:rsid w:val="00461363"/>
    <w:rsid w:val="004614AF"/>
    <w:rsid w:val="00461504"/>
    <w:rsid w:val="00465267"/>
    <w:rsid w:val="0047069F"/>
    <w:rsid w:val="00470789"/>
    <w:rsid w:val="00471237"/>
    <w:rsid w:val="004717AB"/>
    <w:rsid w:val="00472123"/>
    <w:rsid w:val="004722D6"/>
    <w:rsid w:val="004724C4"/>
    <w:rsid w:val="00472BA5"/>
    <w:rsid w:val="00473ECC"/>
    <w:rsid w:val="004741B5"/>
    <w:rsid w:val="0047512A"/>
    <w:rsid w:val="00475B61"/>
    <w:rsid w:val="0047696F"/>
    <w:rsid w:val="00480183"/>
    <w:rsid w:val="00481A8A"/>
    <w:rsid w:val="00481C4B"/>
    <w:rsid w:val="00482FED"/>
    <w:rsid w:val="0048485F"/>
    <w:rsid w:val="00484E84"/>
    <w:rsid w:val="00484F85"/>
    <w:rsid w:val="00485CFF"/>
    <w:rsid w:val="00487B38"/>
    <w:rsid w:val="00487BAC"/>
    <w:rsid w:val="00487D6E"/>
    <w:rsid w:val="0049103C"/>
    <w:rsid w:val="0049258F"/>
    <w:rsid w:val="0049323C"/>
    <w:rsid w:val="00493896"/>
    <w:rsid w:val="00493E91"/>
    <w:rsid w:val="004945D8"/>
    <w:rsid w:val="0049587D"/>
    <w:rsid w:val="004959F9"/>
    <w:rsid w:val="00496B87"/>
    <w:rsid w:val="0049753C"/>
    <w:rsid w:val="004A11A6"/>
    <w:rsid w:val="004A19EC"/>
    <w:rsid w:val="004A26CE"/>
    <w:rsid w:val="004A26F1"/>
    <w:rsid w:val="004A36FF"/>
    <w:rsid w:val="004A5C6A"/>
    <w:rsid w:val="004A6DDC"/>
    <w:rsid w:val="004A6F4F"/>
    <w:rsid w:val="004A701F"/>
    <w:rsid w:val="004A7579"/>
    <w:rsid w:val="004B00FE"/>
    <w:rsid w:val="004B0528"/>
    <w:rsid w:val="004B11BC"/>
    <w:rsid w:val="004B323B"/>
    <w:rsid w:val="004B4DD0"/>
    <w:rsid w:val="004B52E0"/>
    <w:rsid w:val="004B5D0F"/>
    <w:rsid w:val="004B6C90"/>
    <w:rsid w:val="004B6E71"/>
    <w:rsid w:val="004C0768"/>
    <w:rsid w:val="004C07AE"/>
    <w:rsid w:val="004C1B34"/>
    <w:rsid w:val="004C1E87"/>
    <w:rsid w:val="004C393F"/>
    <w:rsid w:val="004C54A6"/>
    <w:rsid w:val="004C54FF"/>
    <w:rsid w:val="004C5CDB"/>
    <w:rsid w:val="004C636A"/>
    <w:rsid w:val="004C7CE0"/>
    <w:rsid w:val="004D04D8"/>
    <w:rsid w:val="004D104E"/>
    <w:rsid w:val="004D33D6"/>
    <w:rsid w:val="004D3968"/>
    <w:rsid w:val="004D3D7C"/>
    <w:rsid w:val="004D6C0C"/>
    <w:rsid w:val="004D7406"/>
    <w:rsid w:val="004E1669"/>
    <w:rsid w:val="004E337E"/>
    <w:rsid w:val="004E38FD"/>
    <w:rsid w:val="004E3A99"/>
    <w:rsid w:val="004E425F"/>
    <w:rsid w:val="004E5434"/>
    <w:rsid w:val="004E5586"/>
    <w:rsid w:val="004E6B16"/>
    <w:rsid w:val="004E7279"/>
    <w:rsid w:val="004F091B"/>
    <w:rsid w:val="004F3118"/>
    <w:rsid w:val="004F4891"/>
    <w:rsid w:val="004F54D7"/>
    <w:rsid w:val="004F5E58"/>
    <w:rsid w:val="004F62C0"/>
    <w:rsid w:val="00500BED"/>
    <w:rsid w:val="00502769"/>
    <w:rsid w:val="0050477A"/>
    <w:rsid w:val="00506503"/>
    <w:rsid w:val="00507180"/>
    <w:rsid w:val="00507293"/>
    <w:rsid w:val="0051243C"/>
    <w:rsid w:val="0051310B"/>
    <w:rsid w:val="00513C65"/>
    <w:rsid w:val="005142F8"/>
    <w:rsid w:val="005156A9"/>
    <w:rsid w:val="00515F5B"/>
    <w:rsid w:val="0051600C"/>
    <w:rsid w:val="00520932"/>
    <w:rsid w:val="00520D84"/>
    <w:rsid w:val="005215F1"/>
    <w:rsid w:val="00523AE4"/>
    <w:rsid w:val="00525E9B"/>
    <w:rsid w:val="00525F4F"/>
    <w:rsid w:val="005273A3"/>
    <w:rsid w:val="0053206D"/>
    <w:rsid w:val="005326AF"/>
    <w:rsid w:val="00534B0B"/>
    <w:rsid w:val="00535251"/>
    <w:rsid w:val="0053656D"/>
    <w:rsid w:val="00537F6C"/>
    <w:rsid w:val="0054024E"/>
    <w:rsid w:val="005404D5"/>
    <w:rsid w:val="0054062A"/>
    <w:rsid w:val="00540FE8"/>
    <w:rsid w:val="00541DAB"/>
    <w:rsid w:val="00541FDC"/>
    <w:rsid w:val="00544513"/>
    <w:rsid w:val="00544D51"/>
    <w:rsid w:val="00544F1A"/>
    <w:rsid w:val="0054517B"/>
    <w:rsid w:val="005455FE"/>
    <w:rsid w:val="00546EA1"/>
    <w:rsid w:val="00546FD7"/>
    <w:rsid w:val="00553321"/>
    <w:rsid w:val="005546FB"/>
    <w:rsid w:val="00555B76"/>
    <w:rsid w:val="00557637"/>
    <w:rsid w:val="00557E0A"/>
    <w:rsid w:val="0056265D"/>
    <w:rsid w:val="005639FF"/>
    <w:rsid w:val="0056598D"/>
    <w:rsid w:val="00567B05"/>
    <w:rsid w:val="0057073C"/>
    <w:rsid w:val="00572394"/>
    <w:rsid w:val="0057381C"/>
    <w:rsid w:val="00581CB4"/>
    <w:rsid w:val="00582BF0"/>
    <w:rsid w:val="00583722"/>
    <w:rsid w:val="00583AD9"/>
    <w:rsid w:val="00585723"/>
    <w:rsid w:val="0058572D"/>
    <w:rsid w:val="00585B0D"/>
    <w:rsid w:val="0058712A"/>
    <w:rsid w:val="00593168"/>
    <w:rsid w:val="005956B9"/>
    <w:rsid w:val="00595E09"/>
    <w:rsid w:val="00597632"/>
    <w:rsid w:val="005A1C8C"/>
    <w:rsid w:val="005A1D12"/>
    <w:rsid w:val="005A58E7"/>
    <w:rsid w:val="005A6CA9"/>
    <w:rsid w:val="005A7F1F"/>
    <w:rsid w:val="005B3792"/>
    <w:rsid w:val="005B4175"/>
    <w:rsid w:val="005B52D0"/>
    <w:rsid w:val="005B6457"/>
    <w:rsid w:val="005B7400"/>
    <w:rsid w:val="005C0DE0"/>
    <w:rsid w:val="005C1A1B"/>
    <w:rsid w:val="005C1D26"/>
    <w:rsid w:val="005C401A"/>
    <w:rsid w:val="005C74A1"/>
    <w:rsid w:val="005D2152"/>
    <w:rsid w:val="005D3A16"/>
    <w:rsid w:val="005D3F65"/>
    <w:rsid w:val="005D404F"/>
    <w:rsid w:val="005D673A"/>
    <w:rsid w:val="005E078E"/>
    <w:rsid w:val="005E3DFA"/>
    <w:rsid w:val="005E56B0"/>
    <w:rsid w:val="005E7C41"/>
    <w:rsid w:val="005F110C"/>
    <w:rsid w:val="005F1EB4"/>
    <w:rsid w:val="005F2DC5"/>
    <w:rsid w:val="005F4555"/>
    <w:rsid w:val="005F6064"/>
    <w:rsid w:val="005F6784"/>
    <w:rsid w:val="005F6E16"/>
    <w:rsid w:val="00600678"/>
    <w:rsid w:val="0060195C"/>
    <w:rsid w:val="00601E89"/>
    <w:rsid w:val="00604A52"/>
    <w:rsid w:val="00606BD3"/>
    <w:rsid w:val="006074ED"/>
    <w:rsid w:val="0061061F"/>
    <w:rsid w:val="006124BF"/>
    <w:rsid w:val="006134C3"/>
    <w:rsid w:val="00616014"/>
    <w:rsid w:val="006163CF"/>
    <w:rsid w:val="0061675D"/>
    <w:rsid w:val="00617557"/>
    <w:rsid w:val="0061798D"/>
    <w:rsid w:val="00617DE2"/>
    <w:rsid w:val="006219AB"/>
    <w:rsid w:val="00621D0B"/>
    <w:rsid w:val="00624B61"/>
    <w:rsid w:val="0062687D"/>
    <w:rsid w:val="006271CF"/>
    <w:rsid w:val="00630332"/>
    <w:rsid w:val="00630CF5"/>
    <w:rsid w:val="00631E3E"/>
    <w:rsid w:val="0063280E"/>
    <w:rsid w:val="006328BE"/>
    <w:rsid w:val="00637E2E"/>
    <w:rsid w:val="00642FF7"/>
    <w:rsid w:val="00646E0C"/>
    <w:rsid w:val="006473C8"/>
    <w:rsid w:val="0064796E"/>
    <w:rsid w:val="00647AF0"/>
    <w:rsid w:val="00651318"/>
    <w:rsid w:val="00652230"/>
    <w:rsid w:val="00653637"/>
    <w:rsid w:val="0065391E"/>
    <w:rsid w:val="006547E6"/>
    <w:rsid w:val="00654B23"/>
    <w:rsid w:val="00655FF7"/>
    <w:rsid w:val="0065712A"/>
    <w:rsid w:val="00657561"/>
    <w:rsid w:val="0066174E"/>
    <w:rsid w:val="00662245"/>
    <w:rsid w:val="0066327F"/>
    <w:rsid w:val="00663324"/>
    <w:rsid w:val="00663540"/>
    <w:rsid w:val="0066409B"/>
    <w:rsid w:val="006649AC"/>
    <w:rsid w:val="00665CC9"/>
    <w:rsid w:val="00667565"/>
    <w:rsid w:val="006708FB"/>
    <w:rsid w:val="0067113F"/>
    <w:rsid w:val="00671204"/>
    <w:rsid w:val="00671CB8"/>
    <w:rsid w:val="006739CC"/>
    <w:rsid w:val="00675C12"/>
    <w:rsid w:val="00675E49"/>
    <w:rsid w:val="00676CB0"/>
    <w:rsid w:val="00676D50"/>
    <w:rsid w:val="006809C0"/>
    <w:rsid w:val="00680D70"/>
    <w:rsid w:val="006823F1"/>
    <w:rsid w:val="00682BA0"/>
    <w:rsid w:val="00683678"/>
    <w:rsid w:val="00685084"/>
    <w:rsid w:val="00685E27"/>
    <w:rsid w:val="00687331"/>
    <w:rsid w:val="006875DC"/>
    <w:rsid w:val="00690EC0"/>
    <w:rsid w:val="0069181C"/>
    <w:rsid w:val="0069228C"/>
    <w:rsid w:val="006930B1"/>
    <w:rsid w:val="006938FE"/>
    <w:rsid w:val="00694132"/>
    <w:rsid w:val="00695C25"/>
    <w:rsid w:val="006A0825"/>
    <w:rsid w:val="006A1865"/>
    <w:rsid w:val="006A20A5"/>
    <w:rsid w:val="006A2115"/>
    <w:rsid w:val="006A4119"/>
    <w:rsid w:val="006A4E17"/>
    <w:rsid w:val="006A5390"/>
    <w:rsid w:val="006A5C17"/>
    <w:rsid w:val="006A5FB7"/>
    <w:rsid w:val="006A6F43"/>
    <w:rsid w:val="006A7E0B"/>
    <w:rsid w:val="006B2208"/>
    <w:rsid w:val="006B246E"/>
    <w:rsid w:val="006B2C54"/>
    <w:rsid w:val="006B4E64"/>
    <w:rsid w:val="006B4E69"/>
    <w:rsid w:val="006B7D23"/>
    <w:rsid w:val="006C00CA"/>
    <w:rsid w:val="006C0CC7"/>
    <w:rsid w:val="006C2F22"/>
    <w:rsid w:val="006C4342"/>
    <w:rsid w:val="006C6258"/>
    <w:rsid w:val="006C7DF4"/>
    <w:rsid w:val="006D4F11"/>
    <w:rsid w:val="006D5FDE"/>
    <w:rsid w:val="006E1562"/>
    <w:rsid w:val="006E16A8"/>
    <w:rsid w:val="006E3A44"/>
    <w:rsid w:val="006E4F27"/>
    <w:rsid w:val="006E538F"/>
    <w:rsid w:val="006E614D"/>
    <w:rsid w:val="006E72FD"/>
    <w:rsid w:val="006F2231"/>
    <w:rsid w:val="006F2BBB"/>
    <w:rsid w:val="006F4D53"/>
    <w:rsid w:val="006F6876"/>
    <w:rsid w:val="007025FA"/>
    <w:rsid w:val="00702AD7"/>
    <w:rsid w:val="00704665"/>
    <w:rsid w:val="0070723E"/>
    <w:rsid w:val="00710083"/>
    <w:rsid w:val="0071024F"/>
    <w:rsid w:val="00710BE3"/>
    <w:rsid w:val="007111DE"/>
    <w:rsid w:val="00714DF0"/>
    <w:rsid w:val="007172C9"/>
    <w:rsid w:val="007176E3"/>
    <w:rsid w:val="0072093E"/>
    <w:rsid w:val="00726FC0"/>
    <w:rsid w:val="00736715"/>
    <w:rsid w:val="00736C88"/>
    <w:rsid w:val="00742FA2"/>
    <w:rsid w:val="00743AD2"/>
    <w:rsid w:val="00745942"/>
    <w:rsid w:val="007508A1"/>
    <w:rsid w:val="00751F76"/>
    <w:rsid w:val="00755E0A"/>
    <w:rsid w:val="007567B1"/>
    <w:rsid w:val="00756C47"/>
    <w:rsid w:val="00757C65"/>
    <w:rsid w:val="007607F3"/>
    <w:rsid w:val="0076109F"/>
    <w:rsid w:val="007616CE"/>
    <w:rsid w:val="00761AAE"/>
    <w:rsid w:val="00762545"/>
    <w:rsid w:val="00762CE2"/>
    <w:rsid w:val="007637DE"/>
    <w:rsid w:val="0076423F"/>
    <w:rsid w:val="00764AA3"/>
    <w:rsid w:val="007662F5"/>
    <w:rsid w:val="00766BE4"/>
    <w:rsid w:val="00767669"/>
    <w:rsid w:val="0077119A"/>
    <w:rsid w:val="0077278C"/>
    <w:rsid w:val="007728AB"/>
    <w:rsid w:val="0077445D"/>
    <w:rsid w:val="00774951"/>
    <w:rsid w:val="00774E2E"/>
    <w:rsid w:val="00776A12"/>
    <w:rsid w:val="00776C31"/>
    <w:rsid w:val="00776DCA"/>
    <w:rsid w:val="00780CDE"/>
    <w:rsid w:val="0078137D"/>
    <w:rsid w:val="00781D82"/>
    <w:rsid w:val="00782D9F"/>
    <w:rsid w:val="00784DCA"/>
    <w:rsid w:val="00785FEA"/>
    <w:rsid w:val="00786DF4"/>
    <w:rsid w:val="007872C9"/>
    <w:rsid w:val="00790F62"/>
    <w:rsid w:val="007912E6"/>
    <w:rsid w:val="00791F84"/>
    <w:rsid w:val="007946D9"/>
    <w:rsid w:val="00795321"/>
    <w:rsid w:val="00796DAB"/>
    <w:rsid w:val="007A03EF"/>
    <w:rsid w:val="007A0513"/>
    <w:rsid w:val="007A0B16"/>
    <w:rsid w:val="007A0C16"/>
    <w:rsid w:val="007A0D32"/>
    <w:rsid w:val="007A5674"/>
    <w:rsid w:val="007A572B"/>
    <w:rsid w:val="007A5ED9"/>
    <w:rsid w:val="007A6205"/>
    <w:rsid w:val="007A7431"/>
    <w:rsid w:val="007A7C66"/>
    <w:rsid w:val="007A7F29"/>
    <w:rsid w:val="007B090B"/>
    <w:rsid w:val="007B09C5"/>
    <w:rsid w:val="007B1463"/>
    <w:rsid w:val="007B4566"/>
    <w:rsid w:val="007B4B8B"/>
    <w:rsid w:val="007B4BE7"/>
    <w:rsid w:val="007B513F"/>
    <w:rsid w:val="007B515C"/>
    <w:rsid w:val="007B6644"/>
    <w:rsid w:val="007B6EDA"/>
    <w:rsid w:val="007B6FD3"/>
    <w:rsid w:val="007C2A00"/>
    <w:rsid w:val="007C36FF"/>
    <w:rsid w:val="007C616F"/>
    <w:rsid w:val="007D0FA3"/>
    <w:rsid w:val="007D2153"/>
    <w:rsid w:val="007D59BA"/>
    <w:rsid w:val="007E21D0"/>
    <w:rsid w:val="007E405D"/>
    <w:rsid w:val="007E52DA"/>
    <w:rsid w:val="007E53E3"/>
    <w:rsid w:val="007E583D"/>
    <w:rsid w:val="007E7E93"/>
    <w:rsid w:val="007F07B4"/>
    <w:rsid w:val="007F3FF9"/>
    <w:rsid w:val="007F69C2"/>
    <w:rsid w:val="007F6A7B"/>
    <w:rsid w:val="007F757D"/>
    <w:rsid w:val="0080158F"/>
    <w:rsid w:val="0080347C"/>
    <w:rsid w:val="008038B1"/>
    <w:rsid w:val="00804501"/>
    <w:rsid w:val="00806214"/>
    <w:rsid w:val="008102D2"/>
    <w:rsid w:val="00810515"/>
    <w:rsid w:val="00811827"/>
    <w:rsid w:val="00811EF3"/>
    <w:rsid w:val="0081336F"/>
    <w:rsid w:val="00814171"/>
    <w:rsid w:val="00814EB6"/>
    <w:rsid w:val="008164CA"/>
    <w:rsid w:val="0082170B"/>
    <w:rsid w:val="008227F4"/>
    <w:rsid w:val="008248C0"/>
    <w:rsid w:val="0082501E"/>
    <w:rsid w:val="0082595D"/>
    <w:rsid w:val="00831985"/>
    <w:rsid w:val="0083209F"/>
    <w:rsid w:val="008321C2"/>
    <w:rsid w:val="008329E4"/>
    <w:rsid w:val="00832A5C"/>
    <w:rsid w:val="00836840"/>
    <w:rsid w:val="008368CD"/>
    <w:rsid w:val="00840309"/>
    <w:rsid w:val="008426BA"/>
    <w:rsid w:val="00842CBA"/>
    <w:rsid w:val="0084309A"/>
    <w:rsid w:val="00843D29"/>
    <w:rsid w:val="00845B03"/>
    <w:rsid w:val="008467B7"/>
    <w:rsid w:val="0084775F"/>
    <w:rsid w:val="00850008"/>
    <w:rsid w:val="008507C4"/>
    <w:rsid w:val="008516A0"/>
    <w:rsid w:val="00852B98"/>
    <w:rsid w:val="00853C76"/>
    <w:rsid w:val="008560DE"/>
    <w:rsid w:val="00856A34"/>
    <w:rsid w:val="00856ECD"/>
    <w:rsid w:val="00861252"/>
    <w:rsid w:val="0086260B"/>
    <w:rsid w:val="00866152"/>
    <w:rsid w:val="00867B54"/>
    <w:rsid w:val="00870036"/>
    <w:rsid w:val="00870B1D"/>
    <w:rsid w:val="00870D1B"/>
    <w:rsid w:val="0087114C"/>
    <w:rsid w:val="00874203"/>
    <w:rsid w:val="00874425"/>
    <w:rsid w:val="00875184"/>
    <w:rsid w:val="00875235"/>
    <w:rsid w:val="00875355"/>
    <w:rsid w:val="008756CE"/>
    <w:rsid w:val="00876234"/>
    <w:rsid w:val="00877042"/>
    <w:rsid w:val="008823D0"/>
    <w:rsid w:val="00884555"/>
    <w:rsid w:val="0088549B"/>
    <w:rsid w:val="00886292"/>
    <w:rsid w:val="0088639A"/>
    <w:rsid w:val="008864F3"/>
    <w:rsid w:val="008903D9"/>
    <w:rsid w:val="00890683"/>
    <w:rsid w:val="00890B51"/>
    <w:rsid w:val="0089195F"/>
    <w:rsid w:val="00896DF4"/>
    <w:rsid w:val="008973F2"/>
    <w:rsid w:val="00897531"/>
    <w:rsid w:val="008A00EE"/>
    <w:rsid w:val="008A12B4"/>
    <w:rsid w:val="008A26D7"/>
    <w:rsid w:val="008A37B6"/>
    <w:rsid w:val="008A3EA3"/>
    <w:rsid w:val="008A4CCD"/>
    <w:rsid w:val="008A5E0E"/>
    <w:rsid w:val="008A735A"/>
    <w:rsid w:val="008A75AD"/>
    <w:rsid w:val="008A787A"/>
    <w:rsid w:val="008B00A4"/>
    <w:rsid w:val="008B25DC"/>
    <w:rsid w:val="008B3B4E"/>
    <w:rsid w:val="008B435C"/>
    <w:rsid w:val="008B4B1A"/>
    <w:rsid w:val="008B5CB5"/>
    <w:rsid w:val="008B6816"/>
    <w:rsid w:val="008C054D"/>
    <w:rsid w:val="008C089F"/>
    <w:rsid w:val="008C2EF0"/>
    <w:rsid w:val="008C3D09"/>
    <w:rsid w:val="008C55D0"/>
    <w:rsid w:val="008D131F"/>
    <w:rsid w:val="008D2739"/>
    <w:rsid w:val="008D2A45"/>
    <w:rsid w:val="008D3F20"/>
    <w:rsid w:val="008D5BFC"/>
    <w:rsid w:val="008D635D"/>
    <w:rsid w:val="008D752B"/>
    <w:rsid w:val="008D7989"/>
    <w:rsid w:val="008E0C5B"/>
    <w:rsid w:val="008E13E8"/>
    <w:rsid w:val="008E2661"/>
    <w:rsid w:val="008E2F46"/>
    <w:rsid w:val="008E3581"/>
    <w:rsid w:val="008E3731"/>
    <w:rsid w:val="008E73C8"/>
    <w:rsid w:val="008F04E1"/>
    <w:rsid w:val="008F3AA3"/>
    <w:rsid w:val="008F454C"/>
    <w:rsid w:val="008F482D"/>
    <w:rsid w:val="008F4F62"/>
    <w:rsid w:val="008F5C01"/>
    <w:rsid w:val="008F63FA"/>
    <w:rsid w:val="008F66F7"/>
    <w:rsid w:val="009012BD"/>
    <w:rsid w:val="00903677"/>
    <w:rsid w:val="00903B7E"/>
    <w:rsid w:val="00903EA3"/>
    <w:rsid w:val="00904A1D"/>
    <w:rsid w:val="00905623"/>
    <w:rsid w:val="00905A66"/>
    <w:rsid w:val="0090721A"/>
    <w:rsid w:val="00907DA2"/>
    <w:rsid w:val="009133AE"/>
    <w:rsid w:val="0091355E"/>
    <w:rsid w:val="00914849"/>
    <w:rsid w:val="00915958"/>
    <w:rsid w:val="00915AA5"/>
    <w:rsid w:val="009173E5"/>
    <w:rsid w:val="009208E2"/>
    <w:rsid w:val="009209B6"/>
    <w:rsid w:val="00921629"/>
    <w:rsid w:val="009217AB"/>
    <w:rsid w:val="0092253C"/>
    <w:rsid w:val="009227B4"/>
    <w:rsid w:val="00922B39"/>
    <w:rsid w:val="00924038"/>
    <w:rsid w:val="009259AD"/>
    <w:rsid w:val="00925E76"/>
    <w:rsid w:val="009271EB"/>
    <w:rsid w:val="0092788C"/>
    <w:rsid w:val="00931919"/>
    <w:rsid w:val="00932EE1"/>
    <w:rsid w:val="00933DF9"/>
    <w:rsid w:val="00934C13"/>
    <w:rsid w:val="009414A0"/>
    <w:rsid w:val="009426FD"/>
    <w:rsid w:val="00942781"/>
    <w:rsid w:val="009446F7"/>
    <w:rsid w:val="00945B25"/>
    <w:rsid w:val="0094667E"/>
    <w:rsid w:val="00947240"/>
    <w:rsid w:val="00947526"/>
    <w:rsid w:val="00947714"/>
    <w:rsid w:val="00947961"/>
    <w:rsid w:val="00947BE3"/>
    <w:rsid w:val="00950B22"/>
    <w:rsid w:val="00950E2D"/>
    <w:rsid w:val="00951C7A"/>
    <w:rsid w:val="00954166"/>
    <w:rsid w:val="0095593D"/>
    <w:rsid w:val="009573F1"/>
    <w:rsid w:val="00957CD1"/>
    <w:rsid w:val="00957EC9"/>
    <w:rsid w:val="009600FC"/>
    <w:rsid w:val="0096045B"/>
    <w:rsid w:val="0096316B"/>
    <w:rsid w:val="00964A16"/>
    <w:rsid w:val="00966824"/>
    <w:rsid w:val="00967FB5"/>
    <w:rsid w:val="00972027"/>
    <w:rsid w:val="0097269A"/>
    <w:rsid w:val="00972C04"/>
    <w:rsid w:val="00972C27"/>
    <w:rsid w:val="009731A9"/>
    <w:rsid w:val="00974A51"/>
    <w:rsid w:val="0097546F"/>
    <w:rsid w:val="00975753"/>
    <w:rsid w:val="00976A1C"/>
    <w:rsid w:val="0097797D"/>
    <w:rsid w:val="00977A97"/>
    <w:rsid w:val="00980858"/>
    <w:rsid w:val="009810E9"/>
    <w:rsid w:val="009824EE"/>
    <w:rsid w:val="00982D3C"/>
    <w:rsid w:val="00982DAF"/>
    <w:rsid w:val="0098310F"/>
    <w:rsid w:val="0098349B"/>
    <w:rsid w:val="009854E8"/>
    <w:rsid w:val="009868D4"/>
    <w:rsid w:val="0099028C"/>
    <w:rsid w:val="009932C7"/>
    <w:rsid w:val="009941FF"/>
    <w:rsid w:val="009942E8"/>
    <w:rsid w:val="009944E2"/>
    <w:rsid w:val="0099639F"/>
    <w:rsid w:val="009A269E"/>
    <w:rsid w:val="009A4714"/>
    <w:rsid w:val="009A528A"/>
    <w:rsid w:val="009A5A79"/>
    <w:rsid w:val="009A6A19"/>
    <w:rsid w:val="009A6B48"/>
    <w:rsid w:val="009A6BE2"/>
    <w:rsid w:val="009A7162"/>
    <w:rsid w:val="009B0DD0"/>
    <w:rsid w:val="009B1688"/>
    <w:rsid w:val="009B17A2"/>
    <w:rsid w:val="009B1960"/>
    <w:rsid w:val="009B219B"/>
    <w:rsid w:val="009B25AC"/>
    <w:rsid w:val="009B3274"/>
    <w:rsid w:val="009B4D8F"/>
    <w:rsid w:val="009B6384"/>
    <w:rsid w:val="009B68D8"/>
    <w:rsid w:val="009C0CEC"/>
    <w:rsid w:val="009C20FF"/>
    <w:rsid w:val="009C3DD2"/>
    <w:rsid w:val="009C3FB6"/>
    <w:rsid w:val="009C4C45"/>
    <w:rsid w:val="009C57D7"/>
    <w:rsid w:val="009C7482"/>
    <w:rsid w:val="009D083F"/>
    <w:rsid w:val="009D4813"/>
    <w:rsid w:val="009D63FE"/>
    <w:rsid w:val="009D68C4"/>
    <w:rsid w:val="009D76BF"/>
    <w:rsid w:val="009D7E96"/>
    <w:rsid w:val="009E12BD"/>
    <w:rsid w:val="009E1585"/>
    <w:rsid w:val="009E1828"/>
    <w:rsid w:val="009E1924"/>
    <w:rsid w:val="009E3EE1"/>
    <w:rsid w:val="009E44F3"/>
    <w:rsid w:val="009E584C"/>
    <w:rsid w:val="009E65EF"/>
    <w:rsid w:val="009E7FE9"/>
    <w:rsid w:val="009F0C8D"/>
    <w:rsid w:val="009F1F9B"/>
    <w:rsid w:val="009F472D"/>
    <w:rsid w:val="009F4D5C"/>
    <w:rsid w:val="009F4FC8"/>
    <w:rsid w:val="009F68DF"/>
    <w:rsid w:val="00A00D18"/>
    <w:rsid w:val="00A01A9B"/>
    <w:rsid w:val="00A0367F"/>
    <w:rsid w:val="00A05DF0"/>
    <w:rsid w:val="00A064B0"/>
    <w:rsid w:val="00A07749"/>
    <w:rsid w:val="00A1043B"/>
    <w:rsid w:val="00A10A55"/>
    <w:rsid w:val="00A11825"/>
    <w:rsid w:val="00A134B1"/>
    <w:rsid w:val="00A147AF"/>
    <w:rsid w:val="00A15053"/>
    <w:rsid w:val="00A169FB"/>
    <w:rsid w:val="00A20D22"/>
    <w:rsid w:val="00A22D6E"/>
    <w:rsid w:val="00A24550"/>
    <w:rsid w:val="00A30822"/>
    <w:rsid w:val="00A30A34"/>
    <w:rsid w:val="00A33B42"/>
    <w:rsid w:val="00A36F3A"/>
    <w:rsid w:val="00A404CF"/>
    <w:rsid w:val="00A40714"/>
    <w:rsid w:val="00A414E8"/>
    <w:rsid w:val="00A42D48"/>
    <w:rsid w:val="00A44E48"/>
    <w:rsid w:val="00A45503"/>
    <w:rsid w:val="00A45892"/>
    <w:rsid w:val="00A46E3E"/>
    <w:rsid w:val="00A50286"/>
    <w:rsid w:val="00A50769"/>
    <w:rsid w:val="00A50EC5"/>
    <w:rsid w:val="00A53686"/>
    <w:rsid w:val="00A55803"/>
    <w:rsid w:val="00A56387"/>
    <w:rsid w:val="00A56C5F"/>
    <w:rsid w:val="00A60F45"/>
    <w:rsid w:val="00A63645"/>
    <w:rsid w:val="00A66017"/>
    <w:rsid w:val="00A66066"/>
    <w:rsid w:val="00A6778A"/>
    <w:rsid w:val="00A67D28"/>
    <w:rsid w:val="00A701D1"/>
    <w:rsid w:val="00A72351"/>
    <w:rsid w:val="00A75677"/>
    <w:rsid w:val="00A75EA8"/>
    <w:rsid w:val="00A76007"/>
    <w:rsid w:val="00A77EA8"/>
    <w:rsid w:val="00A80E0B"/>
    <w:rsid w:val="00A8166A"/>
    <w:rsid w:val="00A81F96"/>
    <w:rsid w:val="00A85CE1"/>
    <w:rsid w:val="00A87497"/>
    <w:rsid w:val="00A905F6"/>
    <w:rsid w:val="00A90E94"/>
    <w:rsid w:val="00A912FB"/>
    <w:rsid w:val="00A914EC"/>
    <w:rsid w:val="00A91AE0"/>
    <w:rsid w:val="00A91FB6"/>
    <w:rsid w:val="00A94013"/>
    <w:rsid w:val="00A9785F"/>
    <w:rsid w:val="00A9794E"/>
    <w:rsid w:val="00AA1B41"/>
    <w:rsid w:val="00AA5656"/>
    <w:rsid w:val="00AA60DC"/>
    <w:rsid w:val="00AA76A2"/>
    <w:rsid w:val="00AB05AC"/>
    <w:rsid w:val="00AB0B9C"/>
    <w:rsid w:val="00AB2E19"/>
    <w:rsid w:val="00AB326C"/>
    <w:rsid w:val="00AB4009"/>
    <w:rsid w:val="00AB51D6"/>
    <w:rsid w:val="00AB67A2"/>
    <w:rsid w:val="00AB6C14"/>
    <w:rsid w:val="00AB7E73"/>
    <w:rsid w:val="00AC0EA7"/>
    <w:rsid w:val="00AC18CE"/>
    <w:rsid w:val="00AC1B1C"/>
    <w:rsid w:val="00AC34EF"/>
    <w:rsid w:val="00AC3556"/>
    <w:rsid w:val="00AC7934"/>
    <w:rsid w:val="00AD06C5"/>
    <w:rsid w:val="00AD4D20"/>
    <w:rsid w:val="00AD5B62"/>
    <w:rsid w:val="00AD7BE5"/>
    <w:rsid w:val="00AE759C"/>
    <w:rsid w:val="00AE791F"/>
    <w:rsid w:val="00AF15DD"/>
    <w:rsid w:val="00AF1E06"/>
    <w:rsid w:val="00AF242D"/>
    <w:rsid w:val="00AF4CCA"/>
    <w:rsid w:val="00AF5889"/>
    <w:rsid w:val="00AF636F"/>
    <w:rsid w:val="00AF699B"/>
    <w:rsid w:val="00AF6D57"/>
    <w:rsid w:val="00AF6F40"/>
    <w:rsid w:val="00AF6FB3"/>
    <w:rsid w:val="00AF70EC"/>
    <w:rsid w:val="00AF748F"/>
    <w:rsid w:val="00B039CC"/>
    <w:rsid w:val="00B04B58"/>
    <w:rsid w:val="00B04FBC"/>
    <w:rsid w:val="00B06A1D"/>
    <w:rsid w:val="00B0705B"/>
    <w:rsid w:val="00B07465"/>
    <w:rsid w:val="00B10A78"/>
    <w:rsid w:val="00B11AC0"/>
    <w:rsid w:val="00B11E4D"/>
    <w:rsid w:val="00B1207F"/>
    <w:rsid w:val="00B133B7"/>
    <w:rsid w:val="00B145DF"/>
    <w:rsid w:val="00B147FD"/>
    <w:rsid w:val="00B15B8B"/>
    <w:rsid w:val="00B1646E"/>
    <w:rsid w:val="00B1694B"/>
    <w:rsid w:val="00B173D7"/>
    <w:rsid w:val="00B17DAF"/>
    <w:rsid w:val="00B22233"/>
    <w:rsid w:val="00B25F92"/>
    <w:rsid w:val="00B25F9A"/>
    <w:rsid w:val="00B26FC0"/>
    <w:rsid w:val="00B30756"/>
    <w:rsid w:val="00B30AFE"/>
    <w:rsid w:val="00B31D26"/>
    <w:rsid w:val="00B336A4"/>
    <w:rsid w:val="00B400CC"/>
    <w:rsid w:val="00B4157D"/>
    <w:rsid w:val="00B415FF"/>
    <w:rsid w:val="00B41A90"/>
    <w:rsid w:val="00B42973"/>
    <w:rsid w:val="00B45331"/>
    <w:rsid w:val="00B4676F"/>
    <w:rsid w:val="00B47831"/>
    <w:rsid w:val="00B51003"/>
    <w:rsid w:val="00B52B54"/>
    <w:rsid w:val="00B53254"/>
    <w:rsid w:val="00B55199"/>
    <w:rsid w:val="00B555AB"/>
    <w:rsid w:val="00B6066A"/>
    <w:rsid w:val="00B609FD"/>
    <w:rsid w:val="00B614EE"/>
    <w:rsid w:val="00B65B34"/>
    <w:rsid w:val="00B66B33"/>
    <w:rsid w:val="00B67BD4"/>
    <w:rsid w:val="00B7096C"/>
    <w:rsid w:val="00B736A7"/>
    <w:rsid w:val="00B737E7"/>
    <w:rsid w:val="00B7400C"/>
    <w:rsid w:val="00B75B2A"/>
    <w:rsid w:val="00B766A9"/>
    <w:rsid w:val="00B80865"/>
    <w:rsid w:val="00B81254"/>
    <w:rsid w:val="00B82D8D"/>
    <w:rsid w:val="00B84FAD"/>
    <w:rsid w:val="00B855E4"/>
    <w:rsid w:val="00B86359"/>
    <w:rsid w:val="00B86AD1"/>
    <w:rsid w:val="00B87F56"/>
    <w:rsid w:val="00B921C7"/>
    <w:rsid w:val="00B92800"/>
    <w:rsid w:val="00B93D71"/>
    <w:rsid w:val="00B93E57"/>
    <w:rsid w:val="00B96FA3"/>
    <w:rsid w:val="00B97A12"/>
    <w:rsid w:val="00BA13CE"/>
    <w:rsid w:val="00BA1932"/>
    <w:rsid w:val="00BA1BC4"/>
    <w:rsid w:val="00BA1D96"/>
    <w:rsid w:val="00BA2254"/>
    <w:rsid w:val="00BA33FB"/>
    <w:rsid w:val="00BA5488"/>
    <w:rsid w:val="00BA6171"/>
    <w:rsid w:val="00BA6939"/>
    <w:rsid w:val="00BA706A"/>
    <w:rsid w:val="00BA7CE5"/>
    <w:rsid w:val="00BB0523"/>
    <w:rsid w:val="00BB1AFB"/>
    <w:rsid w:val="00BB1D2C"/>
    <w:rsid w:val="00BB1E64"/>
    <w:rsid w:val="00BB1ED3"/>
    <w:rsid w:val="00BB22B0"/>
    <w:rsid w:val="00BB28B8"/>
    <w:rsid w:val="00BB2A7D"/>
    <w:rsid w:val="00BB37A6"/>
    <w:rsid w:val="00BB6BF3"/>
    <w:rsid w:val="00BB6C86"/>
    <w:rsid w:val="00BC01D6"/>
    <w:rsid w:val="00BC1B69"/>
    <w:rsid w:val="00BC4B41"/>
    <w:rsid w:val="00BC5164"/>
    <w:rsid w:val="00BC5259"/>
    <w:rsid w:val="00BC63E9"/>
    <w:rsid w:val="00BC6D15"/>
    <w:rsid w:val="00BD0B90"/>
    <w:rsid w:val="00BD0CCF"/>
    <w:rsid w:val="00BD3F9C"/>
    <w:rsid w:val="00BD4943"/>
    <w:rsid w:val="00BD5A9E"/>
    <w:rsid w:val="00BD6B4A"/>
    <w:rsid w:val="00BD7161"/>
    <w:rsid w:val="00BE0148"/>
    <w:rsid w:val="00BE02A8"/>
    <w:rsid w:val="00BE0384"/>
    <w:rsid w:val="00BE0A36"/>
    <w:rsid w:val="00BE10E3"/>
    <w:rsid w:val="00BE1C49"/>
    <w:rsid w:val="00BE3329"/>
    <w:rsid w:val="00BE48FA"/>
    <w:rsid w:val="00BE4989"/>
    <w:rsid w:val="00BE4CF9"/>
    <w:rsid w:val="00BE7676"/>
    <w:rsid w:val="00BF07C2"/>
    <w:rsid w:val="00BF0960"/>
    <w:rsid w:val="00BF132D"/>
    <w:rsid w:val="00BF19F2"/>
    <w:rsid w:val="00BF2EB4"/>
    <w:rsid w:val="00BF4CA0"/>
    <w:rsid w:val="00BF5D4C"/>
    <w:rsid w:val="00BF7C44"/>
    <w:rsid w:val="00C001BA"/>
    <w:rsid w:val="00C020C2"/>
    <w:rsid w:val="00C02439"/>
    <w:rsid w:val="00C050F6"/>
    <w:rsid w:val="00C06D8A"/>
    <w:rsid w:val="00C07BBC"/>
    <w:rsid w:val="00C12629"/>
    <w:rsid w:val="00C1492E"/>
    <w:rsid w:val="00C17DF2"/>
    <w:rsid w:val="00C20EF9"/>
    <w:rsid w:val="00C230E2"/>
    <w:rsid w:val="00C2311F"/>
    <w:rsid w:val="00C2415F"/>
    <w:rsid w:val="00C24D9D"/>
    <w:rsid w:val="00C25663"/>
    <w:rsid w:val="00C26A4E"/>
    <w:rsid w:val="00C27E69"/>
    <w:rsid w:val="00C31637"/>
    <w:rsid w:val="00C33AB2"/>
    <w:rsid w:val="00C34890"/>
    <w:rsid w:val="00C34A21"/>
    <w:rsid w:val="00C34B02"/>
    <w:rsid w:val="00C34E6A"/>
    <w:rsid w:val="00C355F4"/>
    <w:rsid w:val="00C4087A"/>
    <w:rsid w:val="00C40D00"/>
    <w:rsid w:val="00C42454"/>
    <w:rsid w:val="00C436AF"/>
    <w:rsid w:val="00C43A72"/>
    <w:rsid w:val="00C43EED"/>
    <w:rsid w:val="00C440AE"/>
    <w:rsid w:val="00C443C3"/>
    <w:rsid w:val="00C44F88"/>
    <w:rsid w:val="00C4595E"/>
    <w:rsid w:val="00C45DE2"/>
    <w:rsid w:val="00C47110"/>
    <w:rsid w:val="00C50363"/>
    <w:rsid w:val="00C508AE"/>
    <w:rsid w:val="00C52A1D"/>
    <w:rsid w:val="00C52BA0"/>
    <w:rsid w:val="00C52D65"/>
    <w:rsid w:val="00C54818"/>
    <w:rsid w:val="00C54822"/>
    <w:rsid w:val="00C55714"/>
    <w:rsid w:val="00C57044"/>
    <w:rsid w:val="00C579E2"/>
    <w:rsid w:val="00C6008B"/>
    <w:rsid w:val="00C63D57"/>
    <w:rsid w:val="00C63E3A"/>
    <w:rsid w:val="00C650ED"/>
    <w:rsid w:val="00C656C6"/>
    <w:rsid w:val="00C66E76"/>
    <w:rsid w:val="00C70687"/>
    <w:rsid w:val="00C717C7"/>
    <w:rsid w:val="00C72D9C"/>
    <w:rsid w:val="00C77367"/>
    <w:rsid w:val="00C77907"/>
    <w:rsid w:val="00C918C5"/>
    <w:rsid w:val="00C92F0B"/>
    <w:rsid w:val="00C941AF"/>
    <w:rsid w:val="00C94977"/>
    <w:rsid w:val="00C95D57"/>
    <w:rsid w:val="00C9675F"/>
    <w:rsid w:val="00C96BAC"/>
    <w:rsid w:val="00CA0741"/>
    <w:rsid w:val="00CA192A"/>
    <w:rsid w:val="00CA264B"/>
    <w:rsid w:val="00CA29DE"/>
    <w:rsid w:val="00CB00BF"/>
    <w:rsid w:val="00CB0125"/>
    <w:rsid w:val="00CB2001"/>
    <w:rsid w:val="00CB22D1"/>
    <w:rsid w:val="00CB2455"/>
    <w:rsid w:val="00CB2CB4"/>
    <w:rsid w:val="00CB7199"/>
    <w:rsid w:val="00CB7DC2"/>
    <w:rsid w:val="00CC1693"/>
    <w:rsid w:val="00CC1F12"/>
    <w:rsid w:val="00CC50D2"/>
    <w:rsid w:val="00CC654E"/>
    <w:rsid w:val="00CD41CC"/>
    <w:rsid w:val="00CD4319"/>
    <w:rsid w:val="00CD4EF6"/>
    <w:rsid w:val="00CD58F4"/>
    <w:rsid w:val="00CD69C3"/>
    <w:rsid w:val="00CD72B0"/>
    <w:rsid w:val="00CD7EFF"/>
    <w:rsid w:val="00CE5FC6"/>
    <w:rsid w:val="00CE6286"/>
    <w:rsid w:val="00CE6BDC"/>
    <w:rsid w:val="00CE725E"/>
    <w:rsid w:val="00CF2EC7"/>
    <w:rsid w:val="00CF405E"/>
    <w:rsid w:val="00CF42AD"/>
    <w:rsid w:val="00CF5316"/>
    <w:rsid w:val="00CF63A8"/>
    <w:rsid w:val="00CF6D07"/>
    <w:rsid w:val="00CF7372"/>
    <w:rsid w:val="00D01619"/>
    <w:rsid w:val="00D04C43"/>
    <w:rsid w:val="00D11575"/>
    <w:rsid w:val="00D1219F"/>
    <w:rsid w:val="00D123CD"/>
    <w:rsid w:val="00D129A6"/>
    <w:rsid w:val="00D13626"/>
    <w:rsid w:val="00D165B1"/>
    <w:rsid w:val="00D16B5A"/>
    <w:rsid w:val="00D17981"/>
    <w:rsid w:val="00D213B4"/>
    <w:rsid w:val="00D23F1B"/>
    <w:rsid w:val="00D24F16"/>
    <w:rsid w:val="00D26C05"/>
    <w:rsid w:val="00D26C59"/>
    <w:rsid w:val="00D326D5"/>
    <w:rsid w:val="00D34293"/>
    <w:rsid w:val="00D357AE"/>
    <w:rsid w:val="00D35DE0"/>
    <w:rsid w:val="00D37EF0"/>
    <w:rsid w:val="00D41D2C"/>
    <w:rsid w:val="00D433C0"/>
    <w:rsid w:val="00D44EF1"/>
    <w:rsid w:val="00D4536D"/>
    <w:rsid w:val="00D45459"/>
    <w:rsid w:val="00D45F69"/>
    <w:rsid w:val="00D46821"/>
    <w:rsid w:val="00D46AD6"/>
    <w:rsid w:val="00D47206"/>
    <w:rsid w:val="00D522BE"/>
    <w:rsid w:val="00D52804"/>
    <w:rsid w:val="00D52983"/>
    <w:rsid w:val="00D53472"/>
    <w:rsid w:val="00D53678"/>
    <w:rsid w:val="00D5445B"/>
    <w:rsid w:val="00D566BB"/>
    <w:rsid w:val="00D56A81"/>
    <w:rsid w:val="00D56EBD"/>
    <w:rsid w:val="00D62574"/>
    <w:rsid w:val="00D62E5F"/>
    <w:rsid w:val="00D63052"/>
    <w:rsid w:val="00D64692"/>
    <w:rsid w:val="00D64E55"/>
    <w:rsid w:val="00D64FAB"/>
    <w:rsid w:val="00D66D37"/>
    <w:rsid w:val="00D670F3"/>
    <w:rsid w:val="00D67209"/>
    <w:rsid w:val="00D70D7C"/>
    <w:rsid w:val="00D73E6A"/>
    <w:rsid w:val="00D744C5"/>
    <w:rsid w:val="00D752A0"/>
    <w:rsid w:val="00D758EF"/>
    <w:rsid w:val="00D75B3E"/>
    <w:rsid w:val="00D771C6"/>
    <w:rsid w:val="00D80368"/>
    <w:rsid w:val="00D8098C"/>
    <w:rsid w:val="00D81A51"/>
    <w:rsid w:val="00D85AAF"/>
    <w:rsid w:val="00D867DB"/>
    <w:rsid w:val="00D86A2E"/>
    <w:rsid w:val="00D905D1"/>
    <w:rsid w:val="00D94193"/>
    <w:rsid w:val="00D946CC"/>
    <w:rsid w:val="00D95283"/>
    <w:rsid w:val="00D95C1E"/>
    <w:rsid w:val="00D95FBD"/>
    <w:rsid w:val="00DA0ED5"/>
    <w:rsid w:val="00DA1B4C"/>
    <w:rsid w:val="00DA1D1F"/>
    <w:rsid w:val="00DA1EA3"/>
    <w:rsid w:val="00DA2128"/>
    <w:rsid w:val="00DA48B3"/>
    <w:rsid w:val="00DA7106"/>
    <w:rsid w:val="00DA7D6F"/>
    <w:rsid w:val="00DB207F"/>
    <w:rsid w:val="00DB2159"/>
    <w:rsid w:val="00DB2306"/>
    <w:rsid w:val="00DB32F7"/>
    <w:rsid w:val="00DB4BD7"/>
    <w:rsid w:val="00DB7AD2"/>
    <w:rsid w:val="00DC05C9"/>
    <w:rsid w:val="00DC2656"/>
    <w:rsid w:val="00DC2AF8"/>
    <w:rsid w:val="00DC3C3C"/>
    <w:rsid w:val="00DC4917"/>
    <w:rsid w:val="00DC49C6"/>
    <w:rsid w:val="00DC54FC"/>
    <w:rsid w:val="00DC77A8"/>
    <w:rsid w:val="00DD01E9"/>
    <w:rsid w:val="00DD0DCA"/>
    <w:rsid w:val="00DD331C"/>
    <w:rsid w:val="00DD595D"/>
    <w:rsid w:val="00DD5BA3"/>
    <w:rsid w:val="00DD7D99"/>
    <w:rsid w:val="00DE05BB"/>
    <w:rsid w:val="00DE182C"/>
    <w:rsid w:val="00DE3652"/>
    <w:rsid w:val="00DE3726"/>
    <w:rsid w:val="00DE44D6"/>
    <w:rsid w:val="00DE5868"/>
    <w:rsid w:val="00DE7305"/>
    <w:rsid w:val="00DF04F3"/>
    <w:rsid w:val="00DF33C0"/>
    <w:rsid w:val="00DF3698"/>
    <w:rsid w:val="00DF3E7A"/>
    <w:rsid w:val="00DF64A1"/>
    <w:rsid w:val="00DF6A2A"/>
    <w:rsid w:val="00DF7A36"/>
    <w:rsid w:val="00E00D02"/>
    <w:rsid w:val="00E00F3B"/>
    <w:rsid w:val="00E01277"/>
    <w:rsid w:val="00E01704"/>
    <w:rsid w:val="00E035A6"/>
    <w:rsid w:val="00E054EA"/>
    <w:rsid w:val="00E07819"/>
    <w:rsid w:val="00E079F3"/>
    <w:rsid w:val="00E134B6"/>
    <w:rsid w:val="00E1372D"/>
    <w:rsid w:val="00E14327"/>
    <w:rsid w:val="00E14C1F"/>
    <w:rsid w:val="00E15903"/>
    <w:rsid w:val="00E16851"/>
    <w:rsid w:val="00E16F5D"/>
    <w:rsid w:val="00E170DC"/>
    <w:rsid w:val="00E173CC"/>
    <w:rsid w:val="00E17E78"/>
    <w:rsid w:val="00E23181"/>
    <w:rsid w:val="00E240B6"/>
    <w:rsid w:val="00E25B12"/>
    <w:rsid w:val="00E25DBA"/>
    <w:rsid w:val="00E25DED"/>
    <w:rsid w:val="00E26541"/>
    <w:rsid w:val="00E3052F"/>
    <w:rsid w:val="00E3178C"/>
    <w:rsid w:val="00E341ED"/>
    <w:rsid w:val="00E34935"/>
    <w:rsid w:val="00E34D30"/>
    <w:rsid w:val="00E40D7D"/>
    <w:rsid w:val="00E40EBB"/>
    <w:rsid w:val="00E41C57"/>
    <w:rsid w:val="00E428DC"/>
    <w:rsid w:val="00E43FD5"/>
    <w:rsid w:val="00E44136"/>
    <w:rsid w:val="00E44C21"/>
    <w:rsid w:val="00E45836"/>
    <w:rsid w:val="00E462F0"/>
    <w:rsid w:val="00E470FA"/>
    <w:rsid w:val="00E47720"/>
    <w:rsid w:val="00E52DC6"/>
    <w:rsid w:val="00E5352C"/>
    <w:rsid w:val="00E5441D"/>
    <w:rsid w:val="00E55E17"/>
    <w:rsid w:val="00E5725B"/>
    <w:rsid w:val="00E60AEE"/>
    <w:rsid w:val="00E6238A"/>
    <w:rsid w:val="00E630F7"/>
    <w:rsid w:val="00E63EBF"/>
    <w:rsid w:val="00E650DC"/>
    <w:rsid w:val="00E65379"/>
    <w:rsid w:val="00E66A19"/>
    <w:rsid w:val="00E7117E"/>
    <w:rsid w:val="00E71847"/>
    <w:rsid w:val="00E73E96"/>
    <w:rsid w:val="00E7593B"/>
    <w:rsid w:val="00E773BF"/>
    <w:rsid w:val="00E81A18"/>
    <w:rsid w:val="00E83939"/>
    <w:rsid w:val="00E83A1B"/>
    <w:rsid w:val="00E84FD0"/>
    <w:rsid w:val="00E8558B"/>
    <w:rsid w:val="00E864DE"/>
    <w:rsid w:val="00E87EFA"/>
    <w:rsid w:val="00E918DE"/>
    <w:rsid w:val="00E91E46"/>
    <w:rsid w:val="00E928A9"/>
    <w:rsid w:val="00E92FF9"/>
    <w:rsid w:val="00E93E15"/>
    <w:rsid w:val="00E953E6"/>
    <w:rsid w:val="00E95CFE"/>
    <w:rsid w:val="00EA02BE"/>
    <w:rsid w:val="00EA0574"/>
    <w:rsid w:val="00EA306F"/>
    <w:rsid w:val="00EA4A39"/>
    <w:rsid w:val="00EB1000"/>
    <w:rsid w:val="00EB28B5"/>
    <w:rsid w:val="00EB341F"/>
    <w:rsid w:val="00EB3EB8"/>
    <w:rsid w:val="00EB72B9"/>
    <w:rsid w:val="00EB799E"/>
    <w:rsid w:val="00EC0C20"/>
    <w:rsid w:val="00EC1268"/>
    <w:rsid w:val="00EC168D"/>
    <w:rsid w:val="00EC278A"/>
    <w:rsid w:val="00EC5D10"/>
    <w:rsid w:val="00ED0E58"/>
    <w:rsid w:val="00ED2D30"/>
    <w:rsid w:val="00ED3A4A"/>
    <w:rsid w:val="00ED5084"/>
    <w:rsid w:val="00ED555E"/>
    <w:rsid w:val="00ED6E66"/>
    <w:rsid w:val="00EE1AC9"/>
    <w:rsid w:val="00EE1BA8"/>
    <w:rsid w:val="00EE2615"/>
    <w:rsid w:val="00EE3A2E"/>
    <w:rsid w:val="00EE486A"/>
    <w:rsid w:val="00EE5ABC"/>
    <w:rsid w:val="00EE6F3A"/>
    <w:rsid w:val="00EF0D6C"/>
    <w:rsid w:val="00EF0EC0"/>
    <w:rsid w:val="00EF2D2D"/>
    <w:rsid w:val="00EF2DB6"/>
    <w:rsid w:val="00EF4F0A"/>
    <w:rsid w:val="00EF56F3"/>
    <w:rsid w:val="00F00290"/>
    <w:rsid w:val="00F01B47"/>
    <w:rsid w:val="00F03893"/>
    <w:rsid w:val="00F04A75"/>
    <w:rsid w:val="00F056FA"/>
    <w:rsid w:val="00F06BA8"/>
    <w:rsid w:val="00F06CC2"/>
    <w:rsid w:val="00F119C8"/>
    <w:rsid w:val="00F11AEE"/>
    <w:rsid w:val="00F143EE"/>
    <w:rsid w:val="00F15970"/>
    <w:rsid w:val="00F15B8B"/>
    <w:rsid w:val="00F15F9C"/>
    <w:rsid w:val="00F16AF1"/>
    <w:rsid w:val="00F205A0"/>
    <w:rsid w:val="00F20648"/>
    <w:rsid w:val="00F20892"/>
    <w:rsid w:val="00F20B5E"/>
    <w:rsid w:val="00F22D27"/>
    <w:rsid w:val="00F22F9A"/>
    <w:rsid w:val="00F247FD"/>
    <w:rsid w:val="00F2541F"/>
    <w:rsid w:val="00F25AA4"/>
    <w:rsid w:val="00F26D1D"/>
    <w:rsid w:val="00F27160"/>
    <w:rsid w:val="00F27C85"/>
    <w:rsid w:val="00F310AE"/>
    <w:rsid w:val="00F370E3"/>
    <w:rsid w:val="00F40017"/>
    <w:rsid w:val="00F433B9"/>
    <w:rsid w:val="00F45B7C"/>
    <w:rsid w:val="00F478F0"/>
    <w:rsid w:val="00F50BDD"/>
    <w:rsid w:val="00F51E5A"/>
    <w:rsid w:val="00F525BA"/>
    <w:rsid w:val="00F5705F"/>
    <w:rsid w:val="00F606F6"/>
    <w:rsid w:val="00F6132B"/>
    <w:rsid w:val="00F623BE"/>
    <w:rsid w:val="00F6395F"/>
    <w:rsid w:val="00F6411D"/>
    <w:rsid w:val="00F65AFD"/>
    <w:rsid w:val="00F7041C"/>
    <w:rsid w:val="00F71555"/>
    <w:rsid w:val="00F720B9"/>
    <w:rsid w:val="00F730DD"/>
    <w:rsid w:val="00F74F3E"/>
    <w:rsid w:val="00F76C47"/>
    <w:rsid w:val="00F81344"/>
    <w:rsid w:val="00F8154E"/>
    <w:rsid w:val="00F82F91"/>
    <w:rsid w:val="00F831B4"/>
    <w:rsid w:val="00F8453E"/>
    <w:rsid w:val="00F85A47"/>
    <w:rsid w:val="00F85AF5"/>
    <w:rsid w:val="00F85EDC"/>
    <w:rsid w:val="00F85EF1"/>
    <w:rsid w:val="00F86A40"/>
    <w:rsid w:val="00F9149F"/>
    <w:rsid w:val="00F9345E"/>
    <w:rsid w:val="00F950BE"/>
    <w:rsid w:val="00F96FEF"/>
    <w:rsid w:val="00FA0746"/>
    <w:rsid w:val="00FA0A67"/>
    <w:rsid w:val="00FA2815"/>
    <w:rsid w:val="00FA57C5"/>
    <w:rsid w:val="00FA6523"/>
    <w:rsid w:val="00FA70ED"/>
    <w:rsid w:val="00FB0CD7"/>
    <w:rsid w:val="00FB107F"/>
    <w:rsid w:val="00FB1CEE"/>
    <w:rsid w:val="00FB1F3C"/>
    <w:rsid w:val="00FB2C39"/>
    <w:rsid w:val="00FB39AB"/>
    <w:rsid w:val="00FB57BB"/>
    <w:rsid w:val="00FB6F06"/>
    <w:rsid w:val="00FC02B1"/>
    <w:rsid w:val="00FC0EE0"/>
    <w:rsid w:val="00FC175C"/>
    <w:rsid w:val="00FC1881"/>
    <w:rsid w:val="00FC1EE6"/>
    <w:rsid w:val="00FC355C"/>
    <w:rsid w:val="00FC3F45"/>
    <w:rsid w:val="00FC612B"/>
    <w:rsid w:val="00FC6681"/>
    <w:rsid w:val="00FC6F14"/>
    <w:rsid w:val="00FC7895"/>
    <w:rsid w:val="00FD0573"/>
    <w:rsid w:val="00FD21DA"/>
    <w:rsid w:val="00FD384D"/>
    <w:rsid w:val="00FD4535"/>
    <w:rsid w:val="00FD5645"/>
    <w:rsid w:val="00FD66FA"/>
    <w:rsid w:val="00FD75B2"/>
    <w:rsid w:val="00FE0141"/>
    <w:rsid w:val="00FE0E7E"/>
    <w:rsid w:val="00FE1480"/>
    <w:rsid w:val="00FE2042"/>
    <w:rsid w:val="00FE3200"/>
    <w:rsid w:val="00FE3E1B"/>
    <w:rsid w:val="00FE499F"/>
    <w:rsid w:val="00FE54B4"/>
    <w:rsid w:val="00FE59CB"/>
    <w:rsid w:val="00FE64E4"/>
    <w:rsid w:val="00FE6CE9"/>
    <w:rsid w:val="00FF0446"/>
    <w:rsid w:val="00FF1303"/>
    <w:rsid w:val="00FF1B8E"/>
    <w:rsid w:val="00FF4D9B"/>
    <w:rsid w:val="00FF50F1"/>
    <w:rsid w:val="00FF6C1A"/>
    <w:rsid w:val="00FF75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4AE"/>
    <w:pPr>
      <w:spacing w:after="120"/>
      <w:jc w:val="both"/>
    </w:pPr>
    <w:rPr>
      <w:rFonts w:ascii="Arial" w:eastAsia="Times New Roman" w:hAnsi="Arial" w:cs="Arial"/>
      <w:sz w:val="20"/>
      <w:szCs w:val="20"/>
    </w:rPr>
  </w:style>
  <w:style w:type="paragraph" w:styleId="Heading1">
    <w:name w:val="heading 1"/>
    <w:aliases w:val="Table numbers Знак Знак"/>
    <w:basedOn w:val="Normal"/>
    <w:next w:val="Normal"/>
    <w:link w:val="Heading1Char"/>
    <w:autoRedefine/>
    <w:uiPriority w:val="99"/>
    <w:qFormat/>
    <w:rsid w:val="00B84FAD"/>
    <w:pPr>
      <w:keepNext/>
      <w:numPr>
        <w:numId w:val="36"/>
      </w:numPr>
      <w:tabs>
        <w:tab w:val="left" w:pos="284"/>
      </w:tabs>
      <w:spacing w:before="120"/>
      <w:ind w:hanging="720"/>
      <w:outlineLvl w:val="0"/>
    </w:pPr>
    <w:rPr>
      <w:b/>
      <w:bCs/>
      <w:i/>
      <w:iCs/>
    </w:rPr>
  </w:style>
  <w:style w:type="paragraph" w:styleId="Heading2">
    <w:name w:val="heading 2"/>
    <w:basedOn w:val="Normal"/>
    <w:next w:val="Normal"/>
    <w:link w:val="Heading2Char"/>
    <w:uiPriority w:val="99"/>
    <w:qFormat/>
    <w:rsid w:val="007508A1"/>
    <w:pPr>
      <w:keepNext/>
      <w:tabs>
        <w:tab w:val="left" w:pos="6952"/>
        <w:tab w:val="left" w:pos="8261"/>
        <w:tab w:val="left" w:pos="9570"/>
      </w:tabs>
      <w:outlineLvl w:val="1"/>
    </w:pPr>
    <w:rPr>
      <w:b/>
      <w:bCs/>
    </w:rPr>
  </w:style>
  <w:style w:type="paragraph" w:styleId="Heading3">
    <w:name w:val="heading 3"/>
    <w:basedOn w:val="Normal"/>
    <w:next w:val="Normal"/>
    <w:link w:val="Heading3Char"/>
    <w:uiPriority w:val="99"/>
    <w:qFormat/>
    <w:rsid w:val="007508A1"/>
    <w:pPr>
      <w:keepNext/>
      <w:shd w:val="clear" w:color="auto" w:fill="FFFFFF"/>
      <w:jc w:val="center"/>
      <w:outlineLvl w:val="2"/>
    </w:pPr>
    <w:rPr>
      <w:b/>
      <w:bCs/>
      <w:color w:val="000000"/>
      <w:sz w:val="34"/>
      <w:szCs w:val="34"/>
    </w:rPr>
  </w:style>
  <w:style w:type="paragraph" w:styleId="Heading4">
    <w:name w:val="heading 4"/>
    <w:basedOn w:val="Normal"/>
    <w:next w:val="Normal"/>
    <w:link w:val="Heading4Char"/>
    <w:uiPriority w:val="99"/>
    <w:qFormat/>
    <w:rsid w:val="007508A1"/>
    <w:pPr>
      <w:keepNext/>
      <w:outlineLvl w:val="3"/>
    </w:pPr>
    <w:rPr>
      <w:b/>
      <w:bCs/>
      <w:color w:val="FF0000"/>
    </w:rPr>
  </w:style>
  <w:style w:type="paragraph" w:styleId="Heading5">
    <w:name w:val="heading 5"/>
    <w:basedOn w:val="Normal"/>
    <w:next w:val="Normal"/>
    <w:link w:val="Heading5Char"/>
    <w:uiPriority w:val="99"/>
    <w:qFormat/>
    <w:rsid w:val="007508A1"/>
    <w:pPr>
      <w:keepNext/>
      <w:outlineLvl w:val="4"/>
    </w:pPr>
    <w:rPr>
      <w:b/>
      <w:bCs/>
    </w:rPr>
  </w:style>
  <w:style w:type="paragraph" w:styleId="Heading6">
    <w:name w:val="heading 6"/>
    <w:basedOn w:val="Normal"/>
    <w:next w:val="Normal"/>
    <w:link w:val="Heading6Char"/>
    <w:uiPriority w:val="99"/>
    <w:qFormat/>
    <w:rsid w:val="007508A1"/>
    <w:pPr>
      <w:keepNext/>
      <w:outlineLvl w:val="5"/>
    </w:pPr>
    <w:rPr>
      <w:b/>
      <w:bCs/>
      <w:sz w:val="26"/>
      <w:szCs w:val="26"/>
    </w:rPr>
  </w:style>
  <w:style w:type="paragraph" w:styleId="Heading7">
    <w:name w:val="heading 7"/>
    <w:basedOn w:val="Normal"/>
    <w:next w:val="Normal"/>
    <w:link w:val="Heading7Char"/>
    <w:uiPriority w:val="99"/>
    <w:qFormat/>
    <w:rsid w:val="007508A1"/>
    <w:pPr>
      <w:keepNext/>
      <w:outlineLvl w:val="6"/>
    </w:pPr>
    <w:rPr>
      <w:i/>
      <w:iCs/>
      <w:sz w:val="26"/>
      <w:szCs w:val="26"/>
    </w:rPr>
  </w:style>
  <w:style w:type="paragraph" w:styleId="Heading8">
    <w:name w:val="heading 8"/>
    <w:basedOn w:val="Normal"/>
    <w:next w:val="Normal"/>
    <w:link w:val="Heading8Char"/>
    <w:uiPriority w:val="99"/>
    <w:qFormat/>
    <w:rsid w:val="007508A1"/>
    <w:pPr>
      <w:keepNext/>
      <w:widowControl w:val="0"/>
      <w:outlineLvl w:val="7"/>
    </w:pPr>
    <w:rPr>
      <w:b/>
      <w:bCs/>
    </w:rPr>
  </w:style>
  <w:style w:type="paragraph" w:styleId="Heading9">
    <w:name w:val="heading 9"/>
    <w:basedOn w:val="Normal"/>
    <w:next w:val="Normal"/>
    <w:link w:val="Heading9Char"/>
    <w:uiPriority w:val="99"/>
    <w:qFormat/>
    <w:rsid w:val="007508A1"/>
    <w:pPr>
      <w:keepNext/>
      <w:widowControl w:val="0"/>
      <w:ind w:left="57" w:right="57"/>
      <w:outlineLvl w:val="8"/>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 numbers Знак Знак Char"/>
    <w:basedOn w:val="DefaultParagraphFont"/>
    <w:link w:val="Heading1"/>
    <w:uiPriority w:val="99"/>
    <w:locked/>
    <w:rsid w:val="00B84FAD"/>
    <w:rPr>
      <w:rFonts w:ascii="Arial" w:hAnsi="Arial" w:cs="Arial"/>
      <w:b/>
      <w:bCs/>
      <w:i/>
      <w:iCs/>
      <w:sz w:val="20"/>
      <w:szCs w:val="20"/>
      <w:lang w:eastAsia="ru-RU"/>
    </w:rPr>
  </w:style>
  <w:style w:type="character" w:customStyle="1" w:styleId="Heading2Char">
    <w:name w:val="Heading 2 Char"/>
    <w:basedOn w:val="DefaultParagraphFont"/>
    <w:link w:val="Heading2"/>
    <w:uiPriority w:val="99"/>
    <w:locked/>
    <w:rsid w:val="007508A1"/>
    <w:rPr>
      <w:rFonts w:ascii="Garamond" w:hAnsi="Garamond" w:cs="Garamond"/>
      <w:b/>
      <w:bCs/>
      <w:sz w:val="20"/>
      <w:szCs w:val="20"/>
      <w:lang w:eastAsia="ru-RU"/>
    </w:rPr>
  </w:style>
  <w:style w:type="character" w:customStyle="1" w:styleId="Heading3Char">
    <w:name w:val="Heading 3 Char"/>
    <w:basedOn w:val="DefaultParagraphFont"/>
    <w:link w:val="Heading3"/>
    <w:uiPriority w:val="99"/>
    <w:locked/>
    <w:rsid w:val="007508A1"/>
    <w:rPr>
      <w:rFonts w:ascii="Garamond" w:hAnsi="Garamond" w:cs="Garamond"/>
      <w:b/>
      <w:bCs/>
      <w:snapToGrid w:val="0"/>
      <w:color w:val="000000"/>
      <w:sz w:val="20"/>
      <w:szCs w:val="20"/>
      <w:shd w:val="clear" w:color="auto" w:fill="FFFFFF"/>
      <w:lang w:eastAsia="ru-RU"/>
    </w:rPr>
  </w:style>
  <w:style w:type="character" w:customStyle="1" w:styleId="Heading4Char">
    <w:name w:val="Heading 4 Char"/>
    <w:basedOn w:val="DefaultParagraphFont"/>
    <w:link w:val="Heading4"/>
    <w:uiPriority w:val="99"/>
    <w:locked/>
    <w:rsid w:val="007508A1"/>
    <w:rPr>
      <w:rFonts w:ascii="Garamond" w:hAnsi="Garamond" w:cs="Garamond"/>
      <w:b/>
      <w:bCs/>
      <w:color w:val="FF0000"/>
      <w:sz w:val="24"/>
      <w:szCs w:val="24"/>
      <w:lang w:eastAsia="ru-RU"/>
    </w:rPr>
  </w:style>
  <w:style w:type="character" w:customStyle="1" w:styleId="Heading5Char">
    <w:name w:val="Heading 5 Char"/>
    <w:basedOn w:val="DefaultParagraphFont"/>
    <w:link w:val="Heading5"/>
    <w:uiPriority w:val="99"/>
    <w:locked/>
    <w:rsid w:val="007508A1"/>
    <w:rPr>
      <w:rFonts w:ascii="Garamond" w:hAnsi="Garamond" w:cs="Garamond"/>
      <w:b/>
      <w:bCs/>
      <w:sz w:val="20"/>
      <w:szCs w:val="20"/>
      <w:lang w:eastAsia="ru-RU"/>
    </w:rPr>
  </w:style>
  <w:style w:type="character" w:customStyle="1" w:styleId="Heading6Char">
    <w:name w:val="Heading 6 Char"/>
    <w:basedOn w:val="DefaultParagraphFont"/>
    <w:link w:val="Heading6"/>
    <w:uiPriority w:val="99"/>
    <w:locked/>
    <w:rsid w:val="007508A1"/>
    <w:rPr>
      <w:rFonts w:ascii="Garamond" w:hAnsi="Garamond" w:cs="Garamond"/>
      <w:b/>
      <w:bCs/>
      <w:sz w:val="24"/>
      <w:szCs w:val="24"/>
      <w:lang w:eastAsia="ru-RU"/>
    </w:rPr>
  </w:style>
  <w:style w:type="character" w:customStyle="1" w:styleId="Heading7Char">
    <w:name w:val="Heading 7 Char"/>
    <w:basedOn w:val="DefaultParagraphFont"/>
    <w:link w:val="Heading7"/>
    <w:uiPriority w:val="99"/>
    <w:locked/>
    <w:rsid w:val="007508A1"/>
    <w:rPr>
      <w:rFonts w:ascii="Garamond" w:hAnsi="Garamond" w:cs="Garamond"/>
      <w:i/>
      <w:iCs/>
      <w:sz w:val="24"/>
      <w:szCs w:val="24"/>
      <w:lang w:eastAsia="ru-RU"/>
    </w:rPr>
  </w:style>
  <w:style w:type="character" w:customStyle="1" w:styleId="Heading8Char">
    <w:name w:val="Heading 8 Char"/>
    <w:basedOn w:val="DefaultParagraphFont"/>
    <w:link w:val="Heading8"/>
    <w:uiPriority w:val="99"/>
    <w:locked/>
    <w:rsid w:val="007508A1"/>
    <w:rPr>
      <w:rFonts w:ascii="Garamond" w:hAnsi="Garamond" w:cs="Garamond"/>
      <w:b/>
      <w:bCs/>
      <w:sz w:val="20"/>
      <w:szCs w:val="20"/>
      <w:lang w:eastAsia="ru-RU"/>
    </w:rPr>
  </w:style>
  <w:style w:type="character" w:customStyle="1" w:styleId="Heading9Char">
    <w:name w:val="Heading 9 Char"/>
    <w:basedOn w:val="DefaultParagraphFont"/>
    <w:link w:val="Heading9"/>
    <w:uiPriority w:val="99"/>
    <w:locked/>
    <w:rsid w:val="007508A1"/>
    <w:rPr>
      <w:rFonts w:ascii="Garamond" w:hAnsi="Garamond" w:cs="Garamond"/>
      <w:b/>
      <w:bCs/>
      <w:sz w:val="20"/>
      <w:szCs w:val="20"/>
      <w:lang w:eastAsia="ru-RU"/>
    </w:rPr>
  </w:style>
  <w:style w:type="paragraph" w:styleId="Header">
    <w:name w:val="header"/>
    <w:aliases w:val="hd"/>
    <w:basedOn w:val="Normal"/>
    <w:next w:val="Normal"/>
    <w:link w:val="HeaderChar"/>
    <w:autoRedefine/>
    <w:uiPriority w:val="99"/>
    <w:rsid w:val="005455FE"/>
    <w:pPr>
      <w:pBdr>
        <w:bottom w:val="single" w:sz="12" w:space="1" w:color="auto"/>
      </w:pBdr>
      <w:tabs>
        <w:tab w:val="left" w:pos="426"/>
        <w:tab w:val="center" w:pos="4677"/>
        <w:tab w:val="right" w:pos="9355"/>
      </w:tabs>
      <w:spacing w:after="0"/>
      <w:jc w:val="center"/>
    </w:pPr>
    <w:rPr>
      <w:rFonts w:ascii="Times New Roman" w:hAnsi="Times New Roman" w:cs="Times New Roman"/>
      <w:b/>
      <w:bCs/>
      <w:sz w:val="24"/>
      <w:szCs w:val="24"/>
    </w:rPr>
  </w:style>
  <w:style w:type="character" w:customStyle="1" w:styleId="HeaderChar">
    <w:name w:val="Header Char"/>
    <w:aliases w:val="hd Char"/>
    <w:basedOn w:val="DefaultParagraphFont"/>
    <w:link w:val="Header"/>
    <w:uiPriority w:val="99"/>
    <w:locked/>
    <w:rsid w:val="005455FE"/>
    <w:rPr>
      <w:rFonts w:ascii="Times New Roman" w:hAnsi="Times New Roman" w:cs="Times New Roman"/>
      <w:b/>
      <w:bCs/>
      <w:sz w:val="24"/>
      <w:szCs w:val="24"/>
      <w:lang w:eastAsia="ru-RU"/>
    </w:rPr>
  </w:style>
  <w:style w:type="paragraph" w:styleId="Footer">
    <w:name w:val="footer"/>
    <w:basedOn w:val="Normal"/>
    <w:link w:val="FooterChar"/>
    <w:uiPriority w:val="99"/>
    <w:rsid w:val="007508A1"/>
    <w:pPr>
      <w:tabs>
        <w:tab w:val="center" w:pos="4677"/>
        <w:tab w:val="right" w:pos="9355"/>
      </w:tabs>
    </w:pPr>
  </w:style>
  <w:style w:type="character" w:customStyle="1" w:styleId="FooterChar">
    <w:name w:val="Footer Char"/>
    <w:basedOn w:val="DefaultParagraphFont"/>
    <w:link w:val="Footer"/>
    <w:uiPriority w:val="99"/>
    <w:locked/>
    <w:rsid w:val="007508A1"/>
    <w:rPr>
      <w:rFonts w:ascii="Garamond" w:hAnsi="Garamond" w:cs="Garamond"/>
      <w:sz w:val="24"/>
      <w:szCs w:val="24"/>
      <w:lang w:eastAsia="ru-RU"/>
    </w:rPr>
  </w:style>
  <w:style w:type="paragraph" w:customStyle="1" w:styleId="a1">
    <w:name w:val="Текст в таблице обычный"/>
    <w:basedOn w:val="Normal"/>
    <w:uiPriority w:val="99"/>
    <w:rsid w:val="007508A1"/>
    <w:pPr>
      <w:spacing w:after="0" w:line="240" w:lineRule="atLeast"/>
      <w:ind w:left="238" w:hanging="238"/>
      <w:jc w:val="left"/>
    </w:pPr>
  </w:style>
  <w:style w:type="paragraph" w:styleId="TOC1">
    <w:name w:val="toc 1"/>
    <w:basedOn w:val="Normal"/>
    <w:next w:val="Normal"/>
    <w:autoRedefine/>
    <w:uiPriority w:val="99"/>
    <w:semiHidden/>
    <w:rsid w:val="00D867DB"/>
    <w:pPr>
      <w:tabs>
        <w:tab w:val="left" w:pos="0"/>
        <w:tab w:val="left" w:pos="520"/>
        <w:tab w:val="right" w:leader="dot" w:pos="9356"/>
      </w:tabs>
      <w:spacing w:before="120" w:after="0"/>
      <w:ind w:left="567" w:hanging="482"/>
      <w:jc w:val="left"/>
    </w:pPr>
    <w:rPr>
      <w:rFonts w:ascii="Trebuchet MS" w:hAnsi="Trebuchet MS" w:cs="Trebuchet MS"/>
      <w:b/>
      <w:bCs/>
    </w:rPr>
  </w:style>
  <w:style w:type="paragraph" w:styleId="TOC2">
    <w:name w:val="toc 2"/>
    <w:basedOn w:val="Normal"/>
    <w:next w:val="Normal"/>
    <w:autoRedefine/>
    <w:uiPriority w:val="99"/>
    <w:semiHidden/>
    <w:rsid w:val="007508A1"/>
    <w:pPr>
      <w:ind w:left="260"/>
    </w:pPr>
    <w:rPr>
      <w:rFonts w:ascii="Times New Roman" w:hAnsi="Times New Roman" w:cs="Times New Roman"/>
      <w:smallCaps/>
    </w:rPr>
  </w:style>
  <w:style w:type="paragraph" w:styleId="TOC3">
    <w:name w:val="toc 3"/>
    <w:basedOn w:val="Normal"/>
    <w:next w:val="Normal"/>
    <w:autoRedefine/>
    <w:uiPriority w:val="99"/>
    <w:semiHidden/>
    <w:rsid w:val="007508A1"/>
    <w:pPr>
      <w:ind w:left="520"/>
    </w:pPr>
    <w:rPr>
      <w:rFonts w:ascii="Times New Roman" w:hAnsi="Times New Roman" w:cs="Times New Roman"/>
      <w:i/>
      <w:iCs/>
    </w:rPr>
  </w:style>
  <w:style w:type="paragraph" w:styleId="TOC4">
    <w:name w:val="toc 4"/>
    <w:basedOn w:val="Normal"/>
    <w:next w:val="Normal"/>
    <w:autoRedefine/>
    <w:uiPriority w:val="99"/>
    <w:semiHidden/>
    <w:rsid w:val="007508A1"/>
    <w:pPr>
      <w:ind w:left="780"/>
    </w:pPr>
    <w:rPr>
      <w:rFonts w:ascii="Times New Roman" w:hAnsi="Times New Roman" w:cs="Times New Roman"/>
      <w:sz w:val="18"/>
      <w:szCs w:val="18"/>
    </w:rPr>
  </w:style>
  <w:style w:type="paragraph" w:styleId="TOC5">
    <w:name w:val="toc 5"/>
    <w:basedOn w:val="Normal"/>
    <w:next w:val="Normal"/>
    <w:autoRedefine/>
    <w:uiPriority w:val="99"/>
    <w:semiHidden/>
    <w:rsid w:val="007508A1"/>
    <w:pPr>
      <w:ind w:left="1040"/>
    </w:pPr>
    <w:rPr>
      <w:rFonts w:ascii="Times New Roman" w:hAnsi="Times New Roman" w:cs="Times New Roman"/>
      <w:sz w:val="18"/>
      <w:szCs w:val="18"/>
    </w:rPr>
  </w:style>
  <w:style w:type="paragraph" w:styleId="TOC6">
    <w:name w:val="toc 6"/>
    <w:basedOn w:val="Normal"/>
    <w:next w:val="Normal"/>
    <w:autoRedefine/>
    <w:uiPriority w:val="99"/>
    <w:semiHidden/>
    <w:rsid w:val="007508A1"/>
    <w:pPr>
      <w:ind w:left="1300"/>
    </w:pPr>
    <w:rPr>
      <w:rFonts w:ascii="Times New Roman" w:hAnsi="Times New Roman" w:cs="Times New Roman"/>
      <w:sz w:val="18"/>
      <w:szCs w:val="18"/>
    </w:rPr>
  </w:style>
  <w:style w:type="paragraph" w:styleId="TOC7">
    <w:name w:val="toc 7"/>
    <w:basedOn w:val="Normal"/>
    <w:next w:val="Normal"/>
    <w:autoRedefine/>
    <w:uiPriority w:val="99"/>
    <w:semiHidden/>
    <w:rsid w:val="007508A1"/>
    <w:pPr>
      <w:ind w:left="1560"/>
    </w:pPr>
    <w:rPr>
      <w:rFonts w:ascii="Times New Roman" w:hAnsi="Times New Roman" w:cs="Times New Roman"/>
      <w:sz w:val="18"/>
      <w:szCs w:val="18"/>
    </w:rPr>
  </w:style>
  <w:style w:type="paragraph" w:styleId="TOC8">
    <w:name w:val="toc 8"/>
    <w:basedOn w:val="Normal"/>
    <w:next w:val="Normal"/>
    <w:autoRedefine/>
    <w:uiPriority w:val="99"/>
    <w:semiHidden/>
    <w:rsid w:val="007508A1"/>
    <w:pPr>
      <w:ind w:left="1820"/>
    </w:pPr>
    <w:rPr>
      <w:rFonts w:ascii="Times New Roman" w:hAnsi="Times New Roman" w:cs="Times New Roman"/>
      <w:sz w:val="18"/>
      <w:szCs w:val="18"/>
    </w:rPr>
  </w:style>
  <w:style w:type="paragraph" w:styleId="TOC9">
    <w:name w:val="toc 9"/>
    <w:basedOn w:val="Normal"/>
    <w:next w:val="Normal"/>
    <w:autoRedefine/>
    <w:uiPriority w:val="99"/>
    <w:semiHidden/>
    <w:rsid w:val="007508A1"/>
    <w:pPr>
      <w:ind w:left="2080"/>
    </w:pPr>
    <w:rPr>
      <w:rFonts w:ascii="Times New Roman" w:hAnsi="Times New Roman" w:cs="Times New Roman"/>
      <w:sz w:val="18"/>
      <w:szCs w:val="18"/>
    </w:rPr>
  </w:style>
  <w:style w:type="paragraph" w:styleId="TableofFigures">
    <w:name w:val="table of figures"/>
    <w:basedOn w:val="Normal"/>
    <w:uiPriority w:val="99"/>
    <w:semiHidden/>
    <w:rsid w:val="007508A1"/>
    <w:pPr>
      <w:widowControl w:val="0"/>
    </w:pPr>
    <w:rPr>
      <w:rFonts w:ascii="Book Antiqua" w:hAnsi="Book Antiqua" w:cs="Book Antiqua"/>
    </w:rPr>
  </w:style>
  <w:style w:type="paragraph" w:styleId="Title">
    <w:name w:val="Title"/>
    <w:basedOn w:val="Normal"/>
    <w:link w:val="TitleChar"/>
    <w:uiPriority w:val="99"/>
    <w:qFormat/>
    <w:rsid w:val="007508A1"/>
    <w:pPr>
      <w:jc w:val="center"/>
    </w:pPr>
    <w:rPr>
      <w:rFonts w:ascii="Times New Roman CYR" w:hAnsi="Times New Roman CYR" w:cs="Times New Roman CYR"/>
      <w:b/>
      <w:bCs/>
    </w:rPr>
  </w:style>
  <w:style w:type="character" w:customStyle="1" w:styleId="TitleChar">
    <w:name w:val="Title Char"/>
    <w:basedOn w:val="DefaultParagraphFont"/>
    <w:link w:val="Title"/>
    <w:uiPriority w:val="99"/>
    <w:locked/>
    <w:rsid w:val="007508A1"/>
    <w:rPr>
      <w:rFonts w:ascii="Times New Roman CYR" w:hAnsi="Times New Roman CYR" w:cs="Times New Roman CYR"/>
      <w:b/>
      <w:bCs/>
      <w:sz w:val="20"/>
      <w:szCs w:val="20"/>
      <w:lang w:eastAsia="ru-RU"/>
    </w:rPr>
  </w:style>
  <w:style w:type="paragraph" w:customStyle="1" w:styleId="1">
    <w:name w:val="Нижний колонтитул1"/>
    <w:basedOn w:val="Normal"/>
    <w:uiPriority w:val="99"/>
    <w:rsid w:val="007508A1"/>
    <w:pPr>
      <w:widowControl w:val="0"/>
      <w:tabs>
        <w:tab w:val="center" w:pos="4153"/>
        <w:tab w:val="right" w:pos="8306"/>
      </w:tabs>
      <w:overflowPunct w:val="0"/>
      <w:autoSpaceDE w:val="0"/>
      <w:autoSpaceDN w:val="0"/>
      <w:adjustRightInd w:val="0"/>
      <w:textAlignment w:val="baseline"/>
    </w:pPr>
  </w:style>
  <w:style w:type="paragraph" w:customStyle="1" w:styleId="a2">
    <w:name w:val="Текст в таблице жирный"/>
    <w:basedOn w:val="a1"/>
    <w:autoRedefine/>
    <w:uiPriority w:val="99"/>
    <w:rsid w:val="007508A1"/>
    <w:pPr>
      <w:tabs>
        <w:tab w:val="left" w:pos="693"/>
      </w:tabs>
      <w:spacing w:before="120" w:line="240" w:lineRule="auto"/>
      <w:ind w:left="0" w:firstLine="0"/>
    </w:pPr>
    <w:rPr>
      <w:b/>
      <w:bCs/>
    </w:rPr>
  </w:style>
  <w:style w:type="paragraph" w:styleId="Caption">
    <w:name w:val="caption"/>
    <w:basedOn w:val="Normal"/>
    <w:next w:val="Normal"/>
    <w:uiPriority w:val="99"/>
    <w:qFormat/>
    <w:rsid w:val="007508A1"/>
    <w:pPr>
      <w:widowControl w:val="0"/>
    </w:pPr>
    <w:rPr>
      <w:i/>
      <w:iCs/>
      <w:sz w:val="26"/>
      <w:szCs w:val="26"/>
    </w:rPr>
  </w:style>
  <w:style w:type="paragraph" w:styleId="BodyText">
    <w:name w:val="Body Text"/>
    <w:aliases w:val="Подпись1,Текст в рамке,Òåêñò â ðàìêå,Ïîäïèñü1,Oaeno a ?aiea"/>
    <w:basedOn w:val="Normal"/>
    <w:link w:val="BodyTextChar"/>
    <w:uiPriority w:val="99"/>
    <w:rsid w:val="007508A1"/>
  </w:style>
  <w:style w:type="character" w:customStyle="1" w:styleId="BodyTextChar">
    <w:name w:val="Body Text Char"/>
    <w:aliases w:val="Подпись1 Char,Текст в рамке Char,Òåêñò â ðàìêå Char,Ïîäïèñü1 Char,Oaeno a ?aiea Char"/>
    <w:basedOn w:val="DefaultParagraphFont"/>
    <w:link w:val="BodyText"/>
    <w:uiPriority w:val="99"/>
    <w:locked/>
    <w:rsid w:val="007508A1"/>
    <w:rPr>
      <w:rFonts w:ascii="Garamond" w:hAnsi="Garamond" w:cs="Garamond"/>
      <w:sz w:val="24"/>
      <w:szCs w:val="24"/>
      <w:lang w:eastAsia="ru-RU"/>
    </w:rPr>
  </w:style>
  <w:style w:type="paragraph" w:customStyle="1" w:styleId="AL">
    <w:name w:val="Оглавление AL"/>
    <w:basedOn w:val="Normal"/>
    <w:autoRedefine/>
    <w:uiPriority w:val="99"/>
    <w:rsid w:val="00FF4D9B"/>
    <w:pPr>
      <w:tabs>
        <w:tab w:val="right" w:leader="dot" w:pos="9720"/>
      </w:tabs>
      <w:spacing w:before="120"/>
    </w:pPr>
    <w:rPr>
      <w:color w:val="FF0000"/>
    </w:rPr>
  </w:style>
  <w:style w:type="paragraph" w:styleId="BodyText2">
    <w:name w:val="Body Text 2"/>
    <w:basedOn w:val="Normal"/>
    <w:link w:val="BodyText2Char"/>
    <w:uiPriority w:val="99"/>
    <w:rsid w:val="007508A1"/>
    <w:rPr>
      <w:i/>
      <w:iCs/>
    </w:rPr>
  </w:style>
  <w:style w:type="character" w:customStyle="1" w:styleId="BodyText2Char">
    <w:name w:val="Body Text 2 Char"/>
    <w:basedOn w:val="DefaultParagraphFont"/>
    <w:link w:val="BodyText2"/>
    <w:uiPriority w:val="99"/>
    <w:locked/>
    <w:rsid w:val="007508A1"/>
    <w:rPr>
      <w:rFonts w:ascii="Garamond" w:hAnsi="Garamond" w:cs="Garamond"/>
      <w:i/>
      <w:iCs/>
      <w:sz w:val="24"/>
      <w:szCs w:val="24"/>
      <w:lang w:eastAsia="ru-RU"/>
    </w:rPr>
  </w:style>
  <w:style w:type="paragraph" w:styleId="BodyText3">
    <w:name w:val="Body Text 3"/>
    <w:basedOn w:val="Normal"/>
    <w:link w:val="BodyText3Char"/>
    <w:uiPriority w:val="99"/>
    <w:rsid w:val="007508A1"/>
    <w:rPr>
      <w:b/>
      <w:bCs/>
    </w:rPr>
  </w:style>
  <w:style w:type="character" w:customStyle="1" w:styleId="BodyText3Char">
    <w:name w:val="Body Text 3 Char"/>
    <w:basedOn w:val="DefaultParagraphFont"/>
    <w:link w:val="BodyText3"/>
    <w:uiPriority w:val="99"/>
    <w:locked/>
    <w:rsid w:val="007508A1"/>
    <w:rPr>
      <w:rFonts w:ascii="Garamond" w:hAnsi="Garamond" w:cs="Garamond"/>
      <w:b/>
      <w:bCs/>
      <w:sz w:val="24"/>
      <w:szCs w:val="24"/>
      <w:lang w:eastAsia="ru-RU"/>
    </w:rPr>
  </w:style>
  <w:style w:type="paragraph" w:customStyle="1" w:styleId="ConsNonformat">
    <w:name w:val="ConsNonformat"/>
    <w:uiPriority w:val="99"/>
    <w:rsid w:val="007508A1"/>
    <w:pPr>
      <w:widowControl w:val="0"/>
      <w:autoSpaceDE w:val="0"/>
      <w:autoSpaceDN w:val="0"/>
      <w:adjustRightInd w:val="0"/>
    </w:pPr>
    <w:rPr>
      <w:rFonts w:ascii="Courier New" w:eastAsia="Times New Roman" w:hAnsi="Courier New" w:cs="Courier New"/>
      <w:sz w:val="20"/>
      <w:szCs w:val="20"/>
    </w:rPr>
  </w:style>
  <w:style w:type="paragraph" w:styleId="BodyTextIndent">
    <w:name w:val="Body Text Indent"/>
    <w:basedOn w:val="Normal"/>
    <w:link w:val="BodyTextIndentChar"/>
    <w:uiPriority w:val="99"/>
    <w:rsid w:val="007508A1"/>
    <w:pPr>
      <w:ind w:left="720" w:hanging="360"/>
    </w:pPr>
    <w:rPr>
      <w:b/>
      <w:bCs/>
    </w:rPr>
  </w:style>
  <w:style w:type="character" w:customStyle="1" w:styleId="BodyTextIndentChar">
    <w:name w:val="Body Text Indent Char"/>
    <w:basedOn w:val="DefaultParagraphFont"/>
    <w:link w:val="BodyTextIndent"/>
    <w:uiPriority w:val="99"/>
    <w:locked/>
    <w:rsid w:val="007508A1"/>
    <w:rPr>
      <w:rFonts w:ascii="Garamond" w:hAnsi="Garamond" w:cs="Garamond"/>
      <w:b/>
      <w:bCs/>
      <w:sz w:val="24"/>
      <w:szCs w:val="24"/>
      <w:lang w:eastAsia="ru-RU"/>
    </w:rPr>
  </w:style>
  <w:style w:type="paragraph" w:styleId="BodyTextIndent2">
    <w:name w:val="Body Text Indent 2"/>
    <w:basedOn w:val="Normal"/>
    <w:link w:val="BodyTextIndent2Char"/>
    <w:uiPriority w:val="99"/>
    <w:rsid w:val="007508A1"/>
    <w:pPr>
      <w:ind w:left="720" w:hanging="360"/>
    </w:pPr>
    <w:rPr>
      <w:b/>
      <w:bCs/>
    </w:rPr>
  </w:style>
  <w:style w:type="character" w:customStyle="1" w:styleId="BodyTextIndent2Char">
    <w:name w:val="Body Text Indent 2 Char"/>
    <w:basedOn w:val="DefaultParagraphFont"/>
    <w:link w:val="BodyTextIndent2"/>
    <w:uiPriority w:val="99"/>
    <w:locked/>
    <w:rsid w:val="007508A1"/>
    <w:rPr>
      <w:rFonts w:ascii="Garamond" w:hAnsi="Garamond" w:cs="Garamond"/>
      <w:b/>
      <w:bCs/>
      <w:sz w:val="24"/>
      <w:szCs w:val="24"/>
      <w:lang w:eastAsia="ru-RU"/>
    </w:rPr>
  </w:style>
  <w:style w:type="paragraph" w:styleId="BodyTextIndent3">
    <w:name w:val="Body Text Indent 3"/>
    <w:basedOn w:val="Normal"/>
    <w:link w:val="BodyTextIndent3Char"/>
    <w:uiPriority w:val="99"/>
    <w:rsid w:val="007508A1"/>
    <w:pPr>
      <w:ind w:left="360" w:hanging="360"/>
    </w:pPr>
    <w:rPr>
      <w:b/>
      <w:bCs/>
    </w:rPr>
  </w:style>
  <w:style w:type="character" w:customStyle="1" w:styleId="BodyTextIndent3Char">
    <w:name w:val="Body Text Indent 3 Char"/>
    <w:basedOn w:val="DefaultParagraphFont"/>
    <w:link w:val="BodyTextIndent3"/>
    <w:uiPriority w:val="99"/>
    <w:locked/>
    <w:rsid w:val="007508A1"/>
    <w:rPr>
      <w:rFonts w:ascii="Garamond" w:hAnsi="Garamond" w:cs="Garamond"/>
      <w:b/>
      <w:bCs/>
      <w:sz w:val="24"/>
      <w:szCs w:val="24"/>
      <w:lang w:eastAsia="ru-RU"/>
    </w:rPr>
  </w:style>
  <w:style w:type="paragraph" w:styleId="BalloonText">
    <w:name w:val="Balloon Text"/>
    <w:basedOn w:val="Normal"/>
    <w:link w:val="BalloonTextChar"/>
    <w:uiPriority w:val="99"/>
    <w:semiHidden/>
    <w:rsid w:val="007508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08A1"/>
    <w:rPr>
      <w:rFonts w:ascii="Tahoma" w:hAnsi="Tahoma" w:cs="Tahoma"/>
      <w:sz w:val="16"/>
      <w:szCs w:val="16"/>
      <w:lang w:eastAsia="ru-RU"/>
    </w:rPr>
  </w:style>
  <w:style w:type="table" w:styleId="TableGrid">
    <w:name w:val="Table Grid"/>
    <w:basedOn w:val="TableNormal"/>
    <w:uiPriority w:val="99"/>
    <w:rsid w:val="007508A1"/>
    <w:rPr>
      <w:rFonts w:ascii="Garamond" w:eastAsia="Times New Roman" w:hAnsi="Garamond" w:cs="Garamon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umbered">
    <w:name w:val="pnumbered"/>
    <w:basedOn w:val="Normal"/>
    <w:uiPriority w:val="99"/>
    <w:rsid w:val="007508A1"/>
    <w:pPr>
      <w:spacing w:before="100" w:beforeAutospacing="1" w:after="100" w:afterAutospacing="1"/>
    </w:pPr>
    <w:rPr>
      <w:rFonts w:ascii="Times New Roman" w:hAnsi="Times New Roman" w:cs="Times New Roman"/>
      <w:sz w:val="24"/>
      <w:szCs w:val="24"/>
    </w:rPr>
  </w:style>
  <w:style w:type="paragraph" w:customStyle="1" w:styleId="ConclusiuonSmall">
    <w:name w:val="Conclusiuon Small"/>
    <w:basedOn w:val="Normal"/>
    <w:uiPriority w:val="99"/>
    <w:rsid w:val="007508A1"/>
  </w:style>
  <w:style w:type="paragraph" w:customStyle="1" w:styleId="ConclusionSmallBold">
    <w:name w:val="Conclusion Small Bold"/>
    <w:basedOn w:val="ConclusiuonSmall"/>
    <w:uiPriority w:val="99"/>
    <w:rsid w:val="007508A1"/>
    <w:rPr>
      <w:b/>
      <w:bCs/>
    </w:rPr>
  </w:style>
  <w:style w:type="paragraph" w:styleId="FootnoteText">
    <w:name w:val="footnote text"/>
    <w:basedOn w:val="Normal"/>
    <w:link w:val="FootnoteTextChar"/>
    <w:uiPriority w:val="99"/>
    <w:semiHidden/>
    <w:rsid w:val="007508A1"/>
  </w:style>
  <w:style w:type="character" w:customStyle="1" w:styleId="FootnoteTextChar">
    <w:name w:val="Footnote Text Char"/>
    <w:basedOn w:val="DefaultParagraphFont"/>
    <w:link w:val="FootnoteText"/>
    <w:uiPriority w:val="99"/>
    <w:semiHidden/>
    <w:locked/>
    <w:rsid w:val="007508A1"/>
    <w:rPr>
      <w:rFonts w:ascii="Garamond" w:hAnsi="Garamond" w:cs="Garamond"/>
      <w:sz w:val="20"/>
      <w:szCs w:val="20"/>
      <w:lang w:eastAsia="ru-RU"/>
    </w:rPr>
  </w:style>
  <w:style w:type="character" w:styleId="FootnoteReference">
    <w:name w:val="footnote reference"/>
    <w:basedOn w:val="DefaultParagraphFont"/>
    <w:uiPriority w:val="99"/>
    <w:semiHidden/>
    <w:rsid w:val="007508A1"/>
    <w:rPr>
      <w:vertAlign w:val="superscript"/>
    </w:rPr>
  </w:style>
  <w:style w:type="paragraph" w:styleId="EndnoteText">
    <w:name w:val="endnote text"/>
    <w:basedOn w:val="Normal"/>
    <w:link w:val="EndnoteTextChar"/>
    <w:uiPriority w:val="99"/>
    <w:semiHidden/>
    <w:rsid w:val="007508A1"/>
    <w:pPr>
      <w:overflowPunct w:val="0"/>
      <w:autoSpaceDE w:val="0"/>
      <w:autoSpaceDN w:val="0"/>
      <w:adjustRightInd w:val="0"/>
      <w:textAlignment w:val="baseline"/>
    </w:pPr>
    <w:rPr>
      <w:sz w:val="18"/>
      <w:szCs w:val="18"/>
      <w:lang w:val="en-GB" w:eastAsia="en-US"/>
    </w:rPr>
  </w:style>
  <w:style w:type="character" w:customStyle="1" w:styleId="EndnoteTextChar">
    <w:name w:val="Endnote Text Char"/>
    <w:basedOn w:val="DefaultParagraphFont"/>
    <w:link w:val="EndnoteText"/>
    <w:uiPriority w:val="99"/>
    <w:semiHidden/>
    <w:locked/>
    <w:rsid w:val="007508A1"/>
    <w:rPr>
      <w:rFonts w:ascii="Arial" w:hAnsi="Arial" w:cs="Arial"/>
      <w:sz w:val="20"/>
      <w:szCs w:val="20"/>
      <w:lang w:val="en-GB"/>
    </w:rPr>
  </w:style>
  <w:style w:type="character" w:styleId="EndnoteReference">
    <w:name w:val="endnote reference"/>
    <w:basedOn w:val="DefaultParagraphFont"/>
    <w:uiPriority w:val="99"/>
    <w:semiHidden/>
    <w:rsid w:val="007508A1"/>
    <w:rPr>
      <w:vertAlign w:val="superscript"/>
    </w:rPr>
  </w:style>
  <w:style w:type="character" w:styleId="CommentReference">
    <w:name w:val="annotation reference"/>
    <w:basedOn w:val="DefaultParagraphFont"/>
    <w:uiPriority w:val="99"/>
    <w:semiHidden/>
    <w:rsid w:val="007508A1"/>
    <w:rPr>
      <w:sz w:val="16"/>
      <w:szCs w:val="16"/>
    </w:rPr>
  </w:style>
  <w:style w:type="paragraph" w:styleId="CommentText">
    <w:name w:val="annotation text"/>
    <w:basedOn w:val="Normal"/>
    <w:link w:val="CommentTextChar"/>
    <w:uiPriority w:val="99"/>
    <w:semiHidden/>
    <w:rsid w:val="007508A1"/>
  </w:style>
  <w:style w:type="character" w:customStyle="1" w:styleId="CommentTextChar">
    <w:name w:val="Comment Text Char"/>
    <w:basedOn w:val="DefaultParagraphFont"/>
    <w:link w:val="CommentText"/>
    <w:uiPriority w:val="99"/>
    <w:locked/>
    <w:rsid w:val="007508A1"/>
    <w:rPr>
      <w:rFonts w:ascii="Garamond" w:hAnsi="Garamond" w:cs="Garamond"/>
      <w:sz w:val="20"/>
      <w:szCs w:val="20"/>
      <w:lang w:eastAsia="ru-RU"/>
    </w:rPr>
  </w:style>
  <w:style w:type="paragraph" w:styleId="CommentSubject">
    <w:name w:val="annotation subject"/>
    <w:basedOn w:val="CommentText"/>
    <w:next w:val="CommentText"/>
    <w:link w:val="CommentSubjectChar"/>
    <w:uiPriority w:val="99"/>
    <w:semiHidden/>
    <w:rsid w:val="007508A1"/>
    <w:rPr>
      <w:b/>
      <w:bCs/>
    </w:rPr>
  </w:style>
  <w:style w:type="character" w:customStyle="1" w:styleId="CommentSubjectChar">
    <w:name w:val="Comment Subject Char"/>
    <w:basedOn w:val="CommentTextChar"/>
    <w:link w:val="CommentSubject"/>
    <w:uiPriority w:val="99"/>
    <w:semiHidden/>
    <w:locked/>
    <w:rsid w:val="007508A1"/>
    <w:rPr>
      <w:b/>
      <w:bCs/>
    </w:rPr>
  </w:style>
  <w:style w:type="paragraph" w:customStyle="1" w:styleId="10">
    <w:name w:val="Стиль1"/>
    <w:basedOn w:val="Normal"/>
    <w:uiPriority w:val="99"/>
    <w:rsid w:val="007508A1"/>
    <w:pPr>
      <w:ind w:firstLine="567"/>
    </w:pPr>
    <w:rPr>
      <w:sz w:val="28"/>
      <w:szCs w:val="28"/>
    </w:rPr>
  </w:style>
  <w:style w:type="paragraph" w:customStyle="1" w:styleId="a3">
    <w:name w:val="Текст в таблице жирн_справа"/>
    <w:basedOn w:val="a2"/>
    <w:autoRedefine/>
    <w:uiPriority w:val="99"/>
    <w:rsid w:val="007508A1"/>
    <w:pPr>
      <w:tabs>
        <w:tab w:val="clear" w:pos="693"/>
      </w:tabs>
      <w:spacing w:before="0"/>
      <w:jc w:val="right"/>
    </w:pPr>
  </w:style>
  <w:style w:type="paragraph" w:customStyle="1" w:styleId="KPMGSmalllogo">
    <w:name w:val="KPMG Small logo"/>
    <w:basedOn w:val="Normal"/>
    <w:uiPriority w:val="99"/>
    <w:rsid w:val="007508A1"/>
    <w:pPr>
      <w:spacing w:before="360" w:after="0"/>
    </w:pPr>
    <w:rPr>
      <w:rFonts w:ascii="KPMG Logo" w:hAnsi="KPMG Logo" w:cs="KPMG Logo"/>
      <w:lang w:val="en-GB" w:eastAsia="en-US"/>
    </w:rPr>
  </w:style>
  <w:style w:type="paragraph" w:customStyle="1" w:styleId="xl69">
    <w:name w:val="xl69"/>
    <w:basedOn w:val="Normal"/>
    <w:uiPriority w:val="99"/>
    <w:rsid w:val="007508A1"/>
    <w:pPr>
      <w:spacing w:before="100" w:beforeAutospacing="1" w:after="100" w:afterAutospacing="1"/>
      <w:jc w:val="left"/>
      <w:textAlignment w:val="center"/>
    </w:pPr>
    <w:rPr>
      <w:rFonts w:ascii="Times New Roman CYR" w:eastAsia="Calibri" w:hAnsi="Times New Roman CYR" w:cs="Times New Roman CYR"/>
      <w:sz w:val="22"/>
      <w:szCs w:val="22"/>
    </w:rPr>
  </w:style>
  <w:style w:type="character" w:styleId="Hyperlink">
    <w:name w:val="Hyperlink"/>
    <w:basedOn w:val="DefaultParagraphFont"/>
    <w:uiPriority w:val="99"/>
    <w:rsid w:val="007508A1"/>
    <w:rPr>
      <w:color w:val="0000FF"/>
      <w:u w:val="single"/>
    </w:rPr>
  </w:style>
  <w:style w:type="paragraph" w:customStyle="1" w:styleId="a4">
    <w:name w:val="Заголовок в таблице жирный"/>
    <w:basedOn w:val="a2"/>
    <w:autoRedefine/>
    <w:uiPriority w:val="99"/>
    <w:rsid w:val="007508A1"/>
    <w:pPr>
      <w:tabs>
        <w:tab w:val="clear" w:pos="693"/>
        <w:tab w:val="left" w:pos="1383"/>
        <w:tab w:val="left" w:pos="1416"/>
      </w:tabs>
      <w:ind w:left="34"/>
    </w:pPr>
  </w:style>
  <w:style w:type="paragraph" w:customStyle="1" w:styleId="ABC-paragrahinNotes">
    <w:name w:val="ABC - paragrah in Notes"/>
    <w:link w:val="ABC-paragrahinNotesChar"/>
    <w:uiPriority w:val="99"/>
    <w:rsid w:val="007508A1"/>
    <w:pPr>
      <w:spacing w:after="240"/>
      <w:jc w:val="both"/>
    </w:pPr>
    <w:rPr>
      <w:rFonts w:ascii="Times New Roman" w:eastAsia="Times New Roman" w:hAnsi="Times New Roman"/>
      <w:sz w:val="20"/>
      <w:szCs w:val="20"/>
      <w:lang w:val="en-GB" w:eastAsia="en-US"/>
    </w:rPr>
  </w:style>
  <w:style w:type="character" w:customStyle="1" w:styleId="ABC-subheadinNotes">
    <w:name w:val="ABC - subhead in Notes"/>
    <w:uiPriority w:val="99"/>
    <w:rsid w:val="007508A1"/>
    <w:rPr>
      <w:b/>
      <w:bCs/>
      <w:i/>
      <w:iCs/>
    </w:rPr>
  </w:style>
  <w:style w:type="paragraph" w:styleId="Index1">
    <w:name w:val="index 1"/>
    <w:basedOn w:val="Normal"/>
    <w:next w:val="Normal"/>
    <w:autoRedefine/>
    <w:uiPriority w:val="99"/>
    <w:semiHidden/>
    <w:rsid w:val="007508A1"/>
    <w:pPr>
      <w:spacing w:after="0" w:line="240" w:lineRule="exact"/>
      <w:ind w:left="238" w:hanging="238"/>
      <w:jc w:val="left"/>
    </w:pPr>
    <w:rPr>
      <w:b/>
      <w:bCs/>
      <w:caps/>
    </w:rPr>
  </w:style>
  <w:style w:type="paragraph" w:customStyle="1" w:styleId="Rowheader">
    <w:name w:val="Row header"/>
    <w:basedOn w:val="Normal"/>
    <w:uiPriority w:val="99"/>
    <w:rsid w:val="007508A1"/>
    <w:pPr>
      <w:spacing w:after="0"/>
      <w:ind w:left="85" w:hanging="85"/>
      <w:jc w:val="left"/>
    </w:pPr>
    <w:rPr>
      <w:b/>
      <w:bCs/>
      <w:sz w:val="18"/>
      <w:szCs w:val="18"/>
      <w:lang w:val="en-GB"/>
    </w:rPr>
  </w:style>
  <w:style w:type="paragraph" w:customStyle="1" w:styleId="Columnheader">
    <w:name w:val="Column header"/>
    <w:basedOn w:val="Normal"/>
    <w:uiPriority w:val="99"/>
    <w:rsid w:val="007508A1"/>
    <w:pPr>
      <w:tabs>
        <w:tab w:val="decimal" w:pos="1503"/>
      </w:tabs>
      <w:spacing w:after="0" w:line="228" w:lineRule="auto"/>
      <w:ind w:right="-56"/>
      <w:jc w:val="left"/>
    </w:pPr>
    <w:rPr>
      <w:b/>
      <w:bCs/>
      <w:sz w:val="18"/>
      <w:szCs w:val="18"/>
      <w:lang w:val="en-GB"/>
    </w:rPr>
  </w:style>
  <w:style w:type="paragraph" w:customStyle="1" w:styleId="Tablenumbers1">
    <w:name w:val="Table numbers1"/>
    <w:uiPriority w:val="99"/>
    <w:rsid w:val="007508A1"/>
    <w:pPr>
      <w:tabs>
        <w:tab w:val="decimal" w:pos="1503"/>
      </w:tabs>
      <w:ind w:right="-56"/>
    </w:pPr>
    <w:rPr>
      <w:rFonts w:ascii="Arial" w:eastAsia="Times New Roman" w:hAnsi="Arial" w:cs="Arial"/>
      <w:sz w:val="18"/>
      <w:szCs w:val="18"/>
      <w:lang w:val="en-GB"/>
    </w:rPr>
  </w:style>
  <w:style w:type="paragraph" w:customStyle="1" w:styleId="RRthousands">
    <w:name w:val="RR thousands"/>
    <w:basedOn w:val="Normal"/>
    <w:uiPriority w:val="99"/>
    <w:rsid w:val="007508A1"/>
    <w:pPr>
      <w:spacing w:after="0"/>
      <w:ind w:left="86" w:hanging="86"/>
      <w:jc w:val="left"/>
    </w:pPr>
    <w:rPr>
      <w:i/>
      <w:iCs/>
      <w:sz w:val="16"/>
      <w:szCs w:val="16"/>
      <w:lang w:val="en-GB"/>
    </w:rPr>
  </w:style>
  <w:style w:type="paragraph" w:customStyle="1" w:styleId="StyleTabletextLinespacingMultiple095li">
    <w:name w:val="Style Table text + Line spacing:  Multiple 0.95 li"/>
    <w:basedOn w:val="Normal"/>
    <w:uiPriority w:val="99"/>
    <w:rsid w:val="007508A1"/>
    <w:pPr>
      <w:spacing w:before="20" w:after="0" w:line="228" w:lineRule="auto"/>
      <w:ind w:left="85" w:hanging="85"/>
      <w:jc w:val="left"/>
    </w:pPr>
    <w:rPr>
      <w:sz w:val="18"/>
      <w:szCs w:val="18"/>
      <w:lang w:val="en-GB"/>
    </w:rPr>
  </w:style>
  <w:style w:type="paragraph" w:customStyle="1" w:styleId="ABC-Aftertable">
    <w:name w:val="ABC - After table"/>
    <w:next w:val="ABC-paragrahinNotes"/>
    <w:uiPriority w:val="99"/>
    <w:rsid w:val="007508A1"/>
    <w:pPr>
      <w:spacing w:before="240" w:after="240"/>
    </w:pPr>
    <w:rPr>
      <w:rFonts w:ascii="Arial" w:eastAsia="Times New Roman" w:hAnsi="Arial" w:cs="Arial"/>
      <w:noProof/>
      <w:sz w:val="18"/>
      <w:szCs w:val="18"/>
    </w:rPr>
  </w:style>
  <w:style w:type="paragraph" w:styleId="Index2">
    <w:name w:val="index 2"/>
    <w:basedOn w:val="Normal"/>
    <w:next w:val="Normal"/>
    <w:autoRedefine/>
    <w:uiPriority w:val="99"/>
    <w:semiHidden/>
    <w:rsid w:val="007508A1"/>
    <w:pPr>
      <w:ind w:left="400" w:hanging="200"/>
    </w:pPr>
  </w:style>
  <w:style w:type="paragraph" w:customStyle="1" w:styleId="Tabletext">
    <w:name w:val="Table text"/>
    <w:basedOn w:val="Normal"/>
    <w:uiPriority w:val="99"/>
    <w:rsid w:val="007508A1"/>
    <w:pPr>
      <w:spacing w:after="0"/>
      <w:ind w:left="85" w:hanging="85"/>
      <w:jc w:val="left"/>
    </w:pPr>
    <w:rPr>
      <w:sz w:val="18"/>
      <w:szCs w:val="18"/>
      <w:lang w:val="en-GB"/>
    </w:rPr>
  </w:style>
  <w:style w:type="paragraph" w:customStyle="1" w:styleId="ABC-r-paragraphinNotes">
    <w:name w:val="ABC-r - paragraph in Notes"/>
    <w:uiPriority w:val="99"/>
    <w:rsid w:val="007508A1"/>
    <w:pPr>
      <w:spacing w:after="240"/>
      <w:jc w:val="both"/>
    </w:pPr>
    <w:rPr>
      <w:rFonts w:ascii="Arial" w:eastAsia="Times New Roman" w:hAnsi="Arial" w:cs="Arial"/>
      <w:sz w:val="18"/>
      <w:szCs w:val="18"/>
    </w:rPr>
  </w:style>
  <w:style w:type="paragraph" w:customStyle="1" w:styleId="TitreABC2">
    <w:name w:val="Titre ABC2"/>
    <w:basedOn w:val="Index2"/>
    <w:uiPriority w:val="99"/>
    <w:rsid w:val="007508A1"/>
    <w:pPr>
      <w:tabs>
        <w:tab w:val="right" w:leader="dot" w:pos="8782"/>
      </w:tabs>
      <w:spacing w:after="0"/>
      <w:ind w:left="198" w:hanging="198"/>
      <w:jc w:val="left"/>
    </w:pPr>
    <w:rPr>
      <w:b/>
      <w:bCs/>
      <w:sz w:val="18"/>
      <w:szCs w:val="18"/>
      <w:lang w:val="en-US"/>
    </w:rPr>
  </w:style>
  <w:style w:type="paragraph" w:customStyle="1" w:styleId="ABCTitle">
    <w:name w:val="ABC Title"/>
    <w:basedOn w:val="Heading2"/>
    <w:uiPriority w:val="99"/>
    <w:rsid w:val="007508A1"/>
    <w:pPr>
      <w:tabs>
        <w:tab w:val="clear" w:pos="6952"/>
        <w:tab w:val="clear" w:pos="8261"/>
        <w:tab w:val="clear" w:pos="9570"/>
        <w:tab w:val="left" w:pos="2268"/>
      </w:tabs>
      <w:spacing w:before="60" w:after="0"/>
      <w:jc w:val="left"/>
      <w:outlineLvl w:val="9"/>
    </w:pPr>
    <w:rPr>
      <w:smallCaps/>
      <w:lang w:val="en-US"/>
    </w:rPr>
  </w:style>
  <w:style w:type="paragraph" w:styleId="NormalWeb">
    <w:name w:val="Normal (Web)"/>
    <w:basedOn w:val="Normal"/>
    <w:link w:val="NormalWebChar"/>
    <w:uiPriority w:val="99"/>
    <w:rsid w:val="007508A1"/>
    <w:pPr>
      <w:spacing w:after="240"/>
      <w:jc w:val="left"/>
    </w:pPr>
    <w:rPr>
      <w:rFonts w:ascii="Times New Roman" w:hAnsi="Times New Roman" w:cs="Times New Roman"/>
      <w:sz w:val="24"/>
      <w:szCs w:val="24"/>
    </w:rPr>
  </w:style>
  <w:style w:type="character" w:styleId="FollowedHyperlink">
    <w:name w:val="FollowedHyperlink"/>
    <w:basedOn w:val="DefaultParagraphFont"/>
    <w:uiPriority w:val="99"/>
    <w:rsid w:val="007508A1"/>
    <w:rPr>
      <w:color w:val="800080"/>
      <w:u w:val="single"/>
    </w:rPr>
  </w:style>
  <w:style w:type="character" w:styleId="Emphasis">
    <w:name w:val="Emphasis"/>
    <w:basedOn w:val="DefaultParagraphFont"/>
    <w:uiPriority w:val="99"/>
    <w:qFormat/>
    <w:rsid w:val="007508A1"/>
    <w:rPr>
      <w:i/>
      <w:iCs/>
    </w:rPr>
  </w:style>
  <w:style w:type="character" w:customStyle="1" w:styleId="clink">
    <w:name w:val="c_link"/>
    <w:basedOn w:val="DefaultParagraphFont"/>
    <w:uiPriority w:val="99"/>
    <w:rsid w:val="007508A1"/>
  </w:style>
  <w:style w:type="character" w:customStyle="1" w:styleId="cojpage">
    <w:name w:val="coj_page"/>
    <w:basedOn w:val="DefaultParagraphFont"/>
    <w:uiPriority w:val="99"/>
    <w:rsid w:val="007508A1"/>
  </w:style>
  <w:style w:type="character" w:customStyle="1" w:styleId="clink0">
    <w:name w:val="clink"/>
    <w:basedOn w:val="DefaultParagraphFont"/>
    <w:uiPriority w:val="99"/>
    <w:rsid w:val="007508A1"/>
  </w:style>
  <w:style w:type="character" w:styleId="Strong">
    <w:name w:val="Strong"/>
    <w:basedOn w:val="DefaultParagraphFont"/>
    <w:uiPriority w:val="99"/>
    <w:qFormat/>
    <w:rsid w:val="007508A1"/>
    <w:rPr>
      <w:b/>
      <w:bCs/>
    </w:rPr>
  </w:style>
  <w:style w:type="paragraph" w:customStyle="1" w:styleId="ConsPlusNormal">
    <w:name w:val="ConsPlusNormal"/>
    <w:uiPriority w:val="99"/>
    <w:rsid w:val="007508A1"/>
    <w:pPr>
      <w:widowControl w:val="0"/>
      <w:autoSpaceDE w:val="0"/>
      <w:autoSpaceDN w:val="0"/>
      <w:adjustRightInd w:val="0"/>
      <w:ind w:firstLine="720"/>
    </w:pPr>
    <w:rPr>
      <w:rFonts w:ascii="Arial" w:eastAsia="Times New Roman" w:hAnsi="Arial" w:cs="Arial"/>
      <w:sz w:val="20"/>
      <w:szCs w:val="20"/>
    </w:rPr>
  </w:style>
  <w:style w:type="paragraph" w:customStyle="1" w:styleId="a5">
    <w:name w:val="Ïðèêàç"/>
    <w:basedOn w:val="Normal"/>
    <w:uiPriority w:val="99"/>
    <w:rsid w:val="007508A1"/>
    <w:pPr>
      <w:jc w:val="right"/>
    </w:pPr>
    <w:rPr>
      <w:rFonts w:ascii="NTHelvetica" w:hAnsi="NTHelvetica" w:cs="NTHelvetica"/>
    </w:rPr>
  </w:style>
  <w:style w:type="paragraph" w:customStyle="1" w:styleId="tabelheading1">
    <w:name w:val="tabelheading1"/>
    <w:basedOn w:val="Normal"/>
    <w:uiPriority w:val="99"/>
    <w:rsid w:val="007508A1"/>
    <w:pPr>
      <w:keepNext/>
      <w:overflowPunct w:val="0"/>
      <w:autoSpaceDE w:val="0"/>
      <w:autoSpaceDN w:val="0"/>
      <w:adjustRightInd w:val="0"/>
      <w:spacing w:after="0" w:line="-260" w:lineRule="auto"/>
      <w:jc w:val="left"/>
      <w:textAlignment w:val="baseline"/>
    </w:pPr>
    <w:rPr>
      <w:rFonts w:ascii="Times" w:hAnsi="Times" w:cs="Times"/>
      <w:b/>
      <w:bCs/>
      <w:sz w:val="18"/>
      <w:szCs w:val="18"/>
      <w:lang w:val="en-GB"/>
    </w:rPr>
  </w:style>
  <w:style w:type="paragraph" w:customStyle="1" w:styleId="a6">
    <w:name w:val="Знак Знак Знак"/>
    <w:basedOn w:val="Normal"/>
    <w:uiPriority w:val="99"/>
    <w:rsid w:val="007508A1"/>
    <w:pPr>
      <w:widowControl w:val="0"/>
      <w:tabs>
        <w:tab w:val="num" w:pos="360"/>
      </w:tabs>
      <w:adjustRightInd w:val="0"/>
      <w:spacing w:after="160" w:line="240" w:lineRule="exact"/>
      <w:textAlignment w:val="baseline"/>
    </w:pPr>
    <w:rPr>
      <w:rFonts w:ascii="Times New Roman" w:hAnsi="Times New Roman" w:cs="Times New Roman"/>
      <w:noProof/>
      <w:sz w:val="24"/>
      <w:szCs w:val="24"/>
      <w:lang w:val="en-US"/>
    </w:rPr>
  </w:style>
  <w:style w:type="paragraph" w:customStyle="1" w:styleId="Text">
    <w:name w:val="Text"/>
    <w:basedOn w:val="Normal"/>
    <w:uiPriority w:val="99"/>
    <w:rsid w:val="007508A1"/>
    <w:pPr>
      <w:tabs>
        <w:tab w:val="left" w:pos="284"/>
      </w:tabs>
      <w:overflowPunct w:val="0"/>
      <w:autoSpaceDE w:val="0"/>
      <w:autoSpaceDN w:val="0"/>
      <w:adjustRightInd w:val="0"/>
      <w:spacing w:after="260"/>
      <w:textAlignment w:val="baseline"/>
    </w:pPr>
    <w:rPr>
      <w:rFonts w:eastAsia="MS Mincho"/>
      <w:sz w:val="22"/>
      <w:szCs w:val="22"/>
      <w:lang w:val="en-GB"/>
    </w:rPr>
  </w:style>
  <w:style w:type="paragraph" w:customStyle="1" w:styleId="a7">
    <w:name w:val="Знак Знак Знак Знак Знак Знак Знак"/>
    <w:basedOn w:val="Normal"/>
    <w:uiPriority w:val="99"/>
    <w:rsid w:val="007508A1"/>
    <w:pPr>
      <w:widowControl w:val="0"/>
      <w:tabs>
        <w:tab w:val="num" w:pos="360"/>
      </w:tabs>
      <w:adjustRightInd w:val="0"/>
      <w:spacing w:after="160" w:line="240" w:lineRule="exact"/>
      <w:textAlignment w:val="baseline"/>
    </w:pPr>
    <w:rPr>
      <w:rFonts w:ascii="Times New Roman" w:hAnsi="Times New Roman" w:cs="Times New Roman"/>
      <w:noProof/>
      <w:sz w:val="24"/>
      <w:szCs w:val="24"/>
      <w:lang w:val="en-US"/>
    </w:rPr>
  </w:style>
  <w:style w:type="character" w:styleId="PageNumber">
    <w:name w:val="page number"/>
    <w:basedOn w:val="DefaultParagraphFont"/>
    <w:uiPriority w:val="99"/>
    <w:rsid w:val="007508A1"/>
  </w:style>
  <w:style w:type="paragraph" w:customStyle="1" w:styleId="Tableheader">
    <w:name w:val="Table_header"/>
    <w:uiPriority w:val="99"/>
    <w:rsid w:val="007508A1"/>
    <w:pPr>
      <w:ind w:right="74"/>
      <w:jc w:val="right"/>
    </w:pPr>
    <w:rPr>
      <w:rFonts w:ascii="Times New Roman" w:eastAsia="Times New Roman" w:hAnsi="Times New Roman"/>
      <w:b/>
      <w:bCs/>
      <w:noProof/>
      <w:sz w:val="18"/>
      <w:szCs w:val="18"/>
      <w:lang w:val="en-US" w:eastAsia="en-US"/>
    </w:rPr>
  </w:style>
  <w:style w:type="paragraph" w:customStyle="1" w:styleId="Tabletext1">
    <w:name w:val="Table_text1"/>
    <w:basedOn w:val="Normal"/>
    <w:uiPriority w:val="99"/>
    <w:rsid w:val="007508A1"/>
    <w:pPr>
      <w:spacing w:after="0"/>
      <w:ind w:left="86" w:hanging="86"/>
      <w:jc w:val="left"/>
    </w:pPr>
    <w:rPr>
      <w:rFonts w:ascii="Times New Roman" w:hAnsi="Times New Roman" w:cs="Times New Roman"/>
      <w:sz w:val="18"/>
      <w:szCs w:val="18"/>
      <w:lang w:val="en-GB" w:eastAsia="en-US"/>
    </w:rPr>
  </w:style>
  <w:style w:type="paragraph" w:customStyle="1" w:styleId="NormalTablenumbers">
    <w:name w:val="Normal.Table numbers"/>
    <w:uiPriority w:val="99"/>
    <w:rsid w:val="007508A1"/>
    <w:pPr>
      <w:widowControl w:val="0"/>
      <w:overflowPunct w:val="0"/>
      <w:autoSpaceDE w:val="0"/>
      <w:autoSpaceDN w:val="0"/>
      <w:adjustRightInd w:val="0"/>
      <w:textAlignment w:val="baseline"/>
    </w:pPr>
    <w:rPr>
      <w:rFonts w:ascii="Times New Roman" w:eastAsia="Times New Roman" w:hAnsi="Times New Roman"/>
      <w:sz w:val="20"/>
      <w:szCs w:val="20"/>
      <w:lang w:val="en-GB" w:eastAsia="en-US"/>
    </w:rPr>
  </w:style>
  <w:style w:type="paragraph" w:customStyle="1" w:styleId="Audit">
    <w:name w:val="Audit"/>
    <w:basedOn w:val="Normal"/>
    <w:uiPriority w:val="99"/>
    <w:rsid w:val="007508A1"/>
    <w:pPr>
      <w:overflowPunct w:val="0"/>
      <w:autoSpaceDE w:val="0"/>
      <w:autoSpaceDN w:val="0"/>
      <w:adjustRightInd w:val="0"/>
      <w:spacing w:before="240" w:after="0"/>
      <w:textAlignment w:val="baseline"/>
    </w:pPr>
    <w:rPr>
      <w:sz w:val="26"/>
      <w:szCs w:val="26"/>
    </w:rPr>
  </w:style>
  <w:style w:type="paragraph" w:customStyle="1" w:styleId="a8">
    <w:name w:val="Отчет"/>
    <w:basedOn w:val="Normal"/>
    <w:uiPriority w:val="99"/>
    <w:rsid w:val="007508A1"/>
    <w:pPr>
      <w:spacing w:after="0"/>
    </w:pPr>
    <w:rPr>
      <w:sz w:val="24"/>
      <w:szCs w:val="24"/>
    </w:rPr>
  </w:style>
  <w:style w:type="paragraph" w:customStyle="1" w:styleId="Name">
    <w:name w:val="Name"/>
    <w:uiPriority w:val="99"/>
    <w:rsid w:val="007508A1"/>
    <w:pPr>
      <w:tabs>
        <w:tab w:val="left" w:pos="-845"/>
        <w:tab w:val="left" w:pos="-737"/>
        <w:tab w:val="left" w:pos="0"/>
        <w:tab w:val="left" w:pos="595"/>
        <w:tab w:val="left" w:pos="1190"/>
        <w:tab w:val="left" w:pos="1786"/>
        <w:tab w:val="left" w:pos="2381"/>
        <w:tab w:val="left" w:pos="2976"/>
        <w:tab w:val="left" w:pos="3571"/>
        <w:tab w:val="left" w:pos="4166"/>
        <w:tab w:val="left" w:pos="4762"/>
        <w:tab w:val="left" w:pos="5357"/>
        <w:tab w:val="left" w:pos="5952"/>
        <w:tab w:val="left" w:pos="6547"/>
        <w:tab w:val="left" w:pos="7142"/>
        <w:tab w:val="left" w:pos="7738"/>
        <w:tab w:val="left" w:pos="8333"/>
      </w:tabs>
      <w:suppressAutoHyphens/>
      <w:jc w:val="both"/>
    </w:pPr>
    <w:rPr>
      <w:rFonts w:ascii="Times New Roman" w:eastAsia="Times New Roman" w:hAnsi="Times New Roman"/>
      <w:b/>
      <w:bCs/>
      <w:smallCaps/>
      <w:spacing w:val="-2"/>
      <w:lang w:val="en-GB" w:eastAsia="en-US"/>
    </w:rPr>
  </w:style>
  <w:style w:type="paragraph" w:customStyle="1" w:styleId="xl56">
    <w:name w:val="xl56"/>
    <w:basedOn w:val="Normal"/>
    <w:uiPriority w:val="99"/>
    <w:rsid w:val="007508A1"/>
    <w:pPr>
      <w:spacing w:before="100" w:beforeAutospacing="1" w:after="100" w:afterAutospacing="1"/>
      <w:jc w:val="left"/>
      <w:textAlignment w:val="center"/>
    </w:pPr>
    <w:rPr>
      <w:rFonts w:ascii="Times New Roman CYR" w:eastAsia="Calibri" w:hAnsi="Times New Roman CYR" w:cs="Times New Roman CYR"/>
      <w:b/>
      <w:bCs/>
      <w:sz w:val="24"/>
      <w:szCs w:val="24"/>
    </w:rPr>
  </w:style>
  <w:style w:type="paragraph" w:customStyle="1" w:styleId="ABCFootnote">
    <w:name w:val="ABC Footnote"/>
    <w:basedOn w:val="FootnoteText"/>
    <w:uiPriority w:val="99"/>
    <w:rsid w:val="007508A1"/>
    <w:pPr>
      <w:spacing w:after="0"/>
      <w:jc w:val="left"/>
    </w:pPr>
    <w:rPr>
      <w:rFonts w:ascii="Times New Roman" w:hAnsi="Times New Roman" w:cs="Times New Roman"/>
      <w:sz w:val="18"/>
      <w:szCs w:val="18"/>
      <w:lang w:val="en-GB" w:eastAsia="en-US"/>
    </w:rPr>
  </w:style>
  <w:style w:type="paragraph" w:customStyle="1" w:styleId="1stpage">
    <w:name w:val="1stpage"/>
    <w:uiPriority w:val="99"/>
    <w:rsid w:val="007508A1"/>
    <w:pPr>
      <w:outlineLvl w:val="0"/>
    </w:pPr>
    <w:rPr>
      <w:rFonts w:ascii="Times New Roman" w:eastAsia="Times New Roman" w:hAnsi="Times New Roman"/>
      <w:b/>
      <w:bCs/>
      <w:noProof/>
      <w:sz w:val="32"/>
      <w:szCs w:val="32"/>
      <w:lang w:val="en-US" w:eastAsia="en-US"/>
    </w:rPr>
  </w:style>
  <w:style w:type="paragraph" w:customStyle="1" w:styleId="Continued">
    <w:name w:val="Continued"/>
    <w:basedOn w:val="Normal"/>
    <w:uiPriority w:val="99"/>
    <w:rsid w:val="007508A1"/>
    <w:pPr>
      <w:keepNext/>
      <w:keepLines/>
      <w:pageBreakBefore/>
      <w:tabs>
        <w:tab w:val="left" w:pos="567"/>
      </w:tabs>
      <w:spacing w:after="200"/>
      <w:ind w:left="567" w:hanging="567"/>
      <w:jc w:val="left"/>
    </w:pPr>
    <w:rPr>
      <w:rFonts w:ascii="Times New Roman" w:hAnsi="Times New Roman" w:cs="Times New Roman"/>
      <w:b/>
      <w:bCs/>
      <w:lang w:val="en-GB" w:eastAsia="en-US"/>
    </w:rPr>
  </w:style>
  <w:style w:type="paragraph" w:customStyle="1" w:styleId="Header3">
    <w:name w:val="Header3"/>
    <w:basedOn w:val="Header"/>
    <w:uiPriority w:val="99"/>
    <w:rsid w:val="007508A1"/>
    <w:pPr>
      <w:pBdr>
        <w:bottom w:val="single" w:sz="4" w:space="1" w:color="auto"/>
      </w:pBdr>
      <w:tabs>
        <w:tab w:val="clear" w:pos="4677"/>
        <w:tab w:val="clear" w:pos="9355"/>
        <w:tab w:val="center" w:pos="4153"/>
        <w:tab w:val="right" w:pos="8306"/>
      </w:tabs>
    </w:pPr>
    <w:rPr>
      <w:i/>
      <w:iCs/>
      <w:sz w:val="16"/>
      <w:szCs w:val="16"/>
      <w:lang w:val="en-GB" w:eastAsia="en-US"/>
    </w:rPr>
  </w:style>
  <w:style w:type="paragraph" w:customStyle="1" w:styleId="Tabletext2">
    <w:name w:val="Table_text2"/>
    <w:basedOn w:val="Tabletext1"/>
    <w:uiPriority w:val="99"/>
    <w:rsid w:val="007508A1"/>
    <w:rPr>
      <w:b/>
      <w:bCs/>
    </w:rPr>
  </w:style>
  <w:style w:type="paragraph" w:customStyle="1" w:styleId="Report">
    <w:name w:val="Report"/>
    <w:basedOn w:val="Heading1"/>
    <w:uiPriority w:val="99"/>
    <w:rsid w:val="007508A1"/>
    <w:pPr>
      <w:keepNext w:val="0"/>
      <w:spacing w:line="228" w:lineRule="auto"/>
      <w:ind w:left="567" w:hanging="567"/>
    </w:pPr>
    <w:rPr>
      <w:rFonts w:ascii="Times New Roman" w:hAnsi="Times New Roman" w:cs="Times New Roman"/>
      <w:b w:val="0"/>
      <w:bCs w:val="0"/>
      <w:kern w:val="28"/>
      <w:lang w:val="en-GB" w:eastAsia="en-US"/>
    </w:rPr>
  </w:style>
  <w:style w:type="paragraph" w:customStyle="1" w:styleId="Address">
    <w:name w:val="Address"/>
    <w:basedOn w:val="Normal"/>
    <w:uiPriority w:val="99"/>
    <w:rsid w:val="007508A1"/>
    <w:pPr>
      <w:framePr w:w="3005" w:hSpace="181" w:vSpace="181" w:wrap="auto" w:hAnchor="page" w:xAlign="right" w:yAlign="top"/>
      <w:pBdr>
        <w:left w:val="single" w:sz="4" w:space="9" w:color="auto"/>
      </w:pBdr>
      <w:spacing w:after="0" w:line="200" w:lineRule="exact"/>
      <w:jc w:val="left"/>
    </w:pPr>
    <w:rPr>
      <w:rFonts w:ascii="Times New Roman" w:hAnsi="Times New Roman" w:cs="Times New Roman"/>
      <w:sz w:val="16"/>
      <w:szCs w:val="16"/>
      <w:lang w:val="en-GB" w:eastAsia="en-US"/>
    </w:rPr>
  </w:style>
  <w:style w:type="paragraph" w:customStyle="1" w:styleId="Bodytext0">
    <w:name w:val="Bodytext"/>
    <w:uiPriority w:val="99"/>
    <w:rsid w:val="007508A1"/>
    <w:pPr>
      <w:spacing w:after="240"/>
      <w:jc w:val="both"/>
    </w:pPr>
    <w:rPr>
      <w:rFonts w:ascii="Times New Roman" w:eastAsia="Times New Roman" w:hAnsi="Times New Roman"/>
      <w:noProof/>
      <w:sz w:val="20"/>
      <w:szCs w:val="20"/>
      <w:lang w:val="en-US" w:eastAsia="en-US"/>
    </w:rPr>
  </w:style>
  <w:style w:type="paragraph" w:customStyle="1" w:styleId="Subhead">
    <w:name w:val="Subhead"/>
    <w:basedOn w:val="Heading1"/>
    <w:uiPriority w:val="99"/>
    <w:rsid w:val="007508A1"/>
    <w:pPr>
      <w:spacing w:before="0" w:line="228" w:lineRule="auto"/>
      <w:ind w:left="567" w:hanging="567"/>
    </w:pPr>
    <w:rPr>
      <w:rFonts w:ascii="Times New Roman" w:hAnsi="Times New Roman" w:cs="Times New Roman"/>
      <w:kern w:val="28"/>
      <w:lang w:val="en-GB" w:eastAsia="en-US"/>
    </w:rPr>
  </w:style>
  <w:style w:type="paragraph" w:customStyle="1" w:styleId="ABC-BulletsinNotes">
    <w:name w:val="ABC - Bullets in Notes"/>
    <w:basedOn w:val="Normal"/>
    <w:uiPriority w:val="99"/>
    <w:rsid w:val="007508A1"/>
    <w:pPr>
      <w:tabs>
        <w:tab w:val="num" w:pos="567"/>
      </w:tabs>
      <w:spacing w:after="240"/>
      <w:ind w:left="567" w:hanging="567"/>
    </w:pPr>
    <w:rPr>
      <w:rFonts w:ascii="Times New Roman" w:hAnsi="Times New Roman" w:cs="Times New Roman"/>
      <w:lang w:val="en-GB" w:eastAsia="en-US"/>
    </w:rPr>
  </w:style>
  <w:style w:type="paragraph" w:customStyle="1" w:styleId="ABCNotes">
    <w:name w:val="ABC Notes"/>
    <w:basedOn w:val="Normal"/>
    <w:uiPriority w:val="99"/>
    <w:rsid w:val="007508A1"/>
    <w:pPr>
      <w:keepNext/>
      <w:keepLines/>
      <w:tabs>
        <w:tab w:val="num" w:pos="360"/>
      </w:tabs>
      <w:spacing w:before="240" w:after="240"/>
      <w:ind w:left="360" w:hanging="360"/>
      <w:jc w:val="left"/>
    </w:pPr>
    <w:rPr>
      <w:rFonts w:ascii="Times New Roman" w:hAnsi="Times New Roman" w:cs="Times New Roman"/>
      <w:b/>
      <w:bCs/>
      <w:lang w:val="en-GB" w:eastAsia="en-US"/>
    </w:rPr>
  </w:style>
  <w:style w:type="paragraph" w:customStyle="1" w:styleId="Bullet">
    <w:name w:val="Bullet"/>
    <w:basedOn w:val="Normal"/>
    <w:uiPriority w:val="99"/>
    <w:rsid w:val="007508A1"/>
    <w:pPr>
      <w:tabs>
        <w:tab w:val="num" w:pos="360"/>
      </w:tabs>
      <w:spacing w:after="0"/>
      <w:ind w:left="360" w:hanging="360"/>
      <w:jc w:val="left"/>
    </w:pPr>
    <w:rPr>
      <w:rFonts w:ascii="Times New Roman" w:hAnsi="Times New Roman" w:cs="Times New Roman"/>
      <w:lang w:val="en-GB" w:eastAsia="en-US"/>
    </w:rPr>
  </w:style>
  <w:style w:type="paragraph" w:customStyle="1" w:styleId="RICK1">
    <w:name w:val="RICK 1"/>
    <w:uiPriority w:val="99"/>
    <w:rsid w:val="007508A1"/>
    <w:pPr>
      <w:tabs>
        <w:tab w:val="left" w:pos="-720"/>
      </w:tabs>
      <w:suppressAutoHyphens/>
    </w:pPr>
    <w:rPr>
      <w:rFonts w:ascii="Arial" w:eastAsia="Times New Roman" w:hAnsi="Arial" w:cs="Arial"/>
      <w:sz w:val="20"/>
      <w:szCs w:val="20"/>
      <w:lang w:val="en-US" w:eastAsia="en-US"/>
    </w:rPr>
  </w:style>
  <w:style w:type="paragraph" w:customStyle="1" w:styleId="RightPar4">
    <w:name w:val="Right Par 4"/>
    <w:uiPriority w:val="99"/>
    <w:rsid w:val="007508A1"/>
    <w:pPr>
      <w:tabs>
        <w:tab w:val="left" w:pos="-720"/>
        <w:tab w:val="left" w:pos="0"/>
        <w:tab w:val="left" w:pos="720"/>
        <w:tab w:val="left" w:pos="1440"/>
        <w:tab w:val="left" w:pos="2160"/>
        <w:tab w:val="decimal" w:pos="2880"/>
      </w:tabs>
      <w:suppressAutoHyphens/>
      <w:ind w:left="2880" w:hanging="432"/>
    </w:pPr>
    <w:rPr>
      <w:rFonts w:ascii="Times New Roman" w:eastAsia="Times New Roman" w:hAnsi="Times New Roman"/>
      <w:sz w:val="20"/>
      <w:szCs w:val="20"/>
      <w:lang w:val="en-US" w:eastAsia="en-US"/>
    </w:rPr>
  </w:style>
  <w:style w:type="paragraph" w:customStyle="1" w:styleId="Style1">
    <w:name w:val="Style1"/>
    <w:basedOn w:val="Normal"/>
    <w:uiPriority w:val="99"/>
    <w:rsid w:val="007508A1"/>
    <w:pPr>
      <w:tabs>
        <w:tab w:val="num" w:pos="567"/>
      </w:tabs>
      <w:spacing w:after="240"/>
      <w:ind w:left="567" w:hanging="567"/>
    </w:pPr>
    <w:rPr>
      <w:rFonts w:ascii="Times New Roman" w:hAnsi="Times New Roman" w:cs="Times New Roman"/>
      <w:lang w:val="en-GB" w:eastAsia="en-US"/>
    </w:rPr>
  </w:style>
  <w:style w:type="paragraph" w:customStyle="1" w:styleId="FormLabel">
    <w:name w:val="Form Label"/>
    <w:basedOn w:val="Normal"/>
    <w:uiPriority w:val="99"/>
    <w:rsid w:val="007508A1"/>
    <w:pPr>
      <w:spacing w:after="0" w:line="280" w:lineRule="exact"/>
      <w:jc w:val="left"/>
    </w:pPr>
    <w:rPr>
      <w:rFonts w:ascii="Times New Roman" w:hAnsi="Times New Roman" w:cs="Times New Roman"/>
      <w:sz w:val="18"/>
      <w:szCs w:val="18"/>
      <w:lang w:val="en-GB" w:eastAsia="en-US"/>
    </w:rPr>
  </w:style>
  <w:style w:type="paragraph" w:customStyle="1" w:styleId="Aftertable">
    <w:name w:val="After_table"/>
    <w:basedOn w:val="Normal"/>
    <w:uiPriority w:val="99"/>
    <w:rsid w:val="007508A1"/>
    <w:pPr>
      <w:spacing w:after="0"/>
    </w:pPr>
    <w:rPr>
      <w:rFonts w:ascii="Times New Roman" w:hAnsi="Times New Roman" w:cs="Times New Roman"/>
      <w:lang w:val="en-GB" w:eastAsia="en-US"/>
    </w:rPr>
  </w:style>
  <w:style w:type="paragraph" w:customStyle="1" w:styleId="Continued-r">
    <w:name w:val="Continued -r"/>
    <w:uiPriority w:val="99"/>
    <w:rsid w:val="007508A1"/>
    <w:pPr>
      <w:keepNext/>
      <w:pageBreakBefore/>
      <w:spacing w:after="240"/>
      <w:ind w:left="567" w:hanging="567"/>
    </w:pPr>
    <w:rPr>
      <w:rFonts w:ascii="Times New Roman" w:eastAsia="Times New Roman" w:hAnsi="Times New Roman"/>
      <w:b/>
      <w:bCs/>
      <w:sz w:val="20"/>
      <w:szCs w:val="20"/>
      <w:lang w:eastAsia="en-US"/>
    </w:rPr>
  </w:style>
  <w:style w:type="paragraph" w:customStyle="1" w:styleId="11">
    <w:name w:val="Текст выноски1"/>
    <w:basedOn w:val="Normal"/>
    <w:uiPriority w:val="99"/>
    <w:rsid w:val="007508A1"/>
    <w:pPr>
      <w:spacing w:after="0"/>
      <w:jc w:val="left"/>
    </w:pPr>
    <w:rPr>
      <w:rFonts w:ascii="Times New Roman" w:hAnsi="Times New Roman" w:cs="Times New Roman"/>
      <w:sz w:val="16"/>
      <w:szCs w:val="16"/>
      <w:lang w:val="en-GB" w:eastAsia="en-US"/>
    </w:rPr>
  </w:style>
  <w:style w:type="paragraph" w:customStyle="1" w:styleId="font5">
    <w:name w:val="font5"/>
    <w:basedOn w:val="Normal"/>
    <w:uiPriority w:val="99"/>
    <w:rsid w:val="007508A1"/>
    <w:pPr>
      <w:spacing w:before="100" w:beforeAutospacing="1" w:after="100" w:afterAutospacing="1"/>
      <w:jc w:val="left"/>
    </w:pPr>
    <w:rPr>
      <w:rFonts w:eastAsia="Calibri"/>
      <w:sz w:val="18"/>
      <w:szCs w:val="18"/>
      <w:lang w:eastAsia="en-US"/>
    </w:rPr>
  </w:style>
  <w:style w:type="paragraph" w:customStyle="1" w:styleId="xl24">
    <w:name w:val="xl24"/>
    <w:basedOn w:val="Normal"/>
    <w:uiPriority w:val="99"/>
    <w:rsid w:val="007508A1"/>
    <w:pPr>
      <w:spacing w:before="100" w:beforeAutospacing="1" w:after="100" w:afterAutospacing="1"/>
      <w:jc w:val="left"/>
    </w:pPr>
    <w:rPr>
      <w:rFonts w:eastAsia="Calibri"/>
      <w:sz w:val="24"/>
      <w:szCs w:val="24"/>
      <w:lang w:eastAsia="en-US"/>
    </w:rPr>
  </w:style>
  <w:style w:type="paragraph" w:customStyle="1" w:styleId="xl25">
    <w:name w:val="xl25"/>
    <w:basedOn w:val="Normal"/>
    <w:uiPriority w:val="99"/>
    <w:rsid w:val="007508A1"/>
    <w:pPr>
      <w:spacing w:before="100" w:beforeAutospacing="1" w:after="100" w:afterAutospacing="1"/>
      <w:jc w:val="left"/>
      <w:textAlignment w:val="top"/>
    </w:pPr>
    <w:rPr>
      <w:rFonts w:eastAsia="Calibri"/>
      <w:sz w:val="24"/>
      <w:szCs w:val="24"/>
      <w:lang w:eastAsia="en-US"/>
    </w:rPr>
  </w:style>
  <w:style w:type="paragraph" w:customStyle="1" w:styleId="xl26">
    <w:name w:val="xl26"/>
    <w:basedOn w:val="Normal"/>
    <w:uiPriority w:val="99"/>
    <w:rsid w:val="007508A1"/>
    <w:pPr>
      <w:spacing w:before="100" w:beforeAutospacing="1" w:after="100" w:afterAutospacing="1"/>
      <w:jc w:val="left"/>
    </w:pPr>
    <w:rPr>
      <w:rFonts w:eastAsia="Calibri"/>
      <w:sz w:val="18"/>
      <w:szCs w:val="18"/>
      <w:lang w:eastAsia="en-US"/>
    </w:rPr>
  </w:style>
  <w:style w:type="paragraph" w:customStyle="1" w:styleId="xl27">
    <w:name w:val="xl27"/>
    <w:basedOn w:val="Normal"/>
    <w:uiPriority w:val="99"/>
    <w:rsid w:val="007508A1"/>
    <w:pPr>
      <w:spacing w:before="100" w:beforeAutospacing="1" w:after="100" w:afterAutospacing="1"/>
      <w:jc w:val="left"/>
    </w:pPr>
    <w:rPr>
      <w:rFonts w:eastAsia="Calibri"/>
      <w:sz w:val="18"/>
      <w:szCs w:val="18"/>
      <w:lang w:eastAsia="en-US"/>
    </w:rPr>
  </w:style>
  <w:style w:type="paragraph" w:customStyle="1" w:styleId="xl28">
    <w:name w:val="xl28"/>
    <w:basedOn w:val="Normal"/>
    <w:uiPriority w:val="99"/>
    <w:rsid w:val="007508A1"/>
    <w:pPr>
      <w:spacing w:before="100" w:beforeAutospacing="1" w:after="100" w:afterAutospacing="1"/>
      <w:jc w:val="left"/>
      <w:textAlignment w:val="top"/>
    </w:pPr>
    <w:rPr>
      <w:rFonts w:eastAsia="Calibri"/>
      <w:sz w:val="18"/>
      <w:szCs w:val="18"/>
      <w:lang w:eastAsia="en-US"/>
    </w:rPr>
  </w:style>
  <w:style w:type="paragraph" w:customStyle="1" w:styleId="xl29">
    <w:name w:val="xl29"/>
    <w:basedOn w:val="Normal"/>
    <w:uiPriority w:val="99"/>
    <w:rsid w:val="007508A1"/>
    <w:pPr>
      <w:pBdr>
        <w:bottom w:val="single" w:sz="4" w:space="0" w:color="auto"/>
      </w:pBdr>
      <w:spacing w:before="100" w:beforeAutospacing="1" w:after="100" w:afterAutospacing="1"/>
      <w:jc w:val="left"/>
    </w:pPr>
    <w:rPr>
      <w:rFonts w:eastAsia="Calibri"/>
      <w:sz w:val="24"/>
      <w:szCs w:val="24"/>
      <w:lang w:eastAsia="en-US"/>
    </w:rPr>
  </w:style>
  <w:style w:type="paragraph" w:customStyle="1" w:styleId="xl30">
    <w:name w:val="xl30"/>
    <w:basedOn w:val="Normal"/>
    <w:uiPriority w:val="99"/>
    <w:rsid w:val="007508A1"/>
    <w:pPr>
      <w:pBdr>
        <w:bottom w:val="single" w:sz="4" w:space="0" w:color="auto"/>
      </w:pBdr>
      <w:spacing w:before="100" w:beforeAutospacing="1" w:after="100" w:afterAutospacing="1"/>
      <w:jc w:val="left"/>
      <w:textAlignment w:val="top"/>
    </w:pPr>
    <w:rPr>
      <w:rFonts w:eastAsia="Calibri"/>
      <w:sz w:val="24"/>
      <w:szCs w:val="24"/>
      <w:lang w:eastAsia="en-US"/>
    </w:rPr>
  </w:style>
  <w:style w:type="paragraph" w:customStyle="1" w:styleId="xl31">
    <w:name w:val="xl31"/>
    <w:basedOn w:val="Normal"/>
    <w:uiPriority w:val="99"/>
    <w:rsid w:val="007508A1"/>
    <w:pPr>
      <w:spacing w:before="100" w:beforeAutospacing="1" w:after="100" w:afterAutospacing="1"/>
      <w:jc w:val="left"/>
    </w:pPr>
    <w:rPr>
      <w:rFonts w:eastAsia="Calibri"/>
      <w:b/>
      <w:bCs/>
      <w:sz w:val="18"/>
      <w:szCs w:val="18"/>
      <w:lang w:eastAsia="en-US"/>
    </w:rPr>
  </w:style>
  <w:style w:type="paragraph" w:customStyle="1" w:styleId="xl32">
    <w:name w:val="xl32"/>
    <w:basedOn w:val="Normal"/>
    <w:uiPriority w:val="99"/>
    <w:rsid w:val="007508A1"/>
    <w:pPr>
      <w:spacing w:before="100" w:beforeAutospacing="1" w:after="100" w:afterAutospacing="1"/>
      <w:jc w:val="left"/>
    </w:pPr>
    <w:rPr>
      <w:rFonts w:eastAsia="Calibri"/>
      <w:b/>
      <w:bCs/>
      <w:sz w:val="18"/>
      <w:szCs w:val="18"/>
      <w:lang w:eastAsia="en-US"/>
    </w:rPr>
  </w:style>
  <w:style w:type="paragraph" w:customStyle="1" w:styleId="xl33">
    <w:name w:val="xl33"/>
    <w:basedOn w:val="Normal"/>
    <w:uiPriority w:val="99"/>
    <w:rsid w:val="007508A1"/>
    <w:pPr>
      <w:spacing w:before="100" w:beforeAutospacing="1" w:after="100" w:afterAutospacing="1"/>
      <w:jc w:val="left"/>
      <w:textAlignment w:val="top"/>
    </w:pPr>
    <w:rPr>
      <w:rFonts w:eastAsia="Calibri"/>
      <w:b/>
      <w:bCs/>
      <w:sz w:val="18"/>
      <w:szCs w:val="18"/>
      <w:lang w:eastAsia="en-US"/>
    </w:rPr>
  </w:style>
  <w:style w:type="paragraph" w:customStyle="1" w:styleId="xl34">
    <w:name w:val="xl34"/>
    <w:basedOn w:val="Normal"/>
    <w:uiPriority w:val="99"/>
    <w:rsid w:val="007508A1"/>
    <w:pPr>
      <w:pBdr>
        <w:bottom w:val="single" w:sz="12" w:space="0" w:color="auto"/>
      </w:pBdr>
      <w:spacing w:before="100" w:beforeAutospacing="1" w:after="100" w:afterAutospacing="1"/>
      <w:jc w:val="left"/>
    </w:pPr>
    <w:rPr>
      <w:rFonts w:eastAsia="Calibri"/>
      <w:sz w:val="24"/>
      <w:szCs w:val="24"/>
      <w:lang w:eastAsia="en-US"/>
    </w:rPr>
  </w:style>
  <w:style w:type="paragraph" w:customStyle="1" w:styleId="xl35">
    <w:name w:val="xl35"/>
    <w:basedOn w:val="Normal"/>
    <w:uiPriority w:val="99"/>
    <w:rsid w:val="007508A1"/>
    <w:pPr>
      <w:pBdr>
        <w:bottom w:val="single" w:sz="12" w:space="0" w:color="auto"/>
      </w:pBdr>
      <w:spacing w:before="100" w:beforeAutospacing="1" w:after="100" w:afterAutospacing="1"/>
      <w:jc w:val="left"/>
      <w:textAlignment w:val="top"/>
    </w:pPr>
    <w:rPr>
      <w:rFonts w:eastAsia="Calibri"/>
      <w:sz w:val="24"/>
      <w:szCs w:val="24"/>
      <w:lang w:eastAsia="en-US"/>
    </w:rPr>
  </w:style>
  <w:style w:type="paragraph" w:customStyle="1" w:styleId="xl36">
    <w:name w:val="xl36"/>
    <w:basedOn w:val="Normal"/>
    <w:uiPriority w:val="99"/>
    <w:rsid w:val="007508A1"/>
    <w:pPr>
      <w:spacing w:before="100" w:beforeAutospacing="1" w:after="100" w:afterAutospacing="1"/>
      <w:jc w:val="right"/>
      <w:textAlignment w:val="top"/>
    </w:pPr>
    <w:rPr>
      <w:rFonts w:eastAsia="Calibri"/>
      <w:sz w:val="24"/>
      <w:szCs w:val="24"/>
      <w:lang w:eastAsia="en-US"/>
    </w:rPr>
  </w:style>
  <w:style w:type="paragraph" w:customStyle="1" w:styleId="xl37">
    <w:name w:val="xl37"/>
    <w:basedOn w:val="Normal"/>
    <w:uiPriority w:val="99"/>
    <w:rsid w:val="007508A1"/>
    <w:pPr>
      <w:pBdr>
        <w:bottom w:val="single" w:sz="4" w:space="0" w:color="auto"/>
      </w:pBdr>
      <w:spacing w:before="100" w:beforeAutospacing="1" w:after="100" w:afterAutospacing="1"/>
      <w:jc w:val="right"/>
      <w:textAlignment w:val="top"/>
    </w:pPr>
    <w:rPr>
      <w:rFonts w:eastAsia="Calibri"/>
      <w:sz w:val="24"/>
      <w:szCs w:val="24"/>
      <w:lang w:eastAsia="en-US"/>
    </w:rPr>
  </w:style>
  <w:style w:type="paragraph" w:customStyle="1" w:styleId="xl38">
    <w:name w:val="xl38"/>
    <w:basedOn w:val="Normal"/>
    <w:uiPriority w:val="99"/>
    <w:rsid w:val="007508A1"/>
    <w:pPr>
      <w:spacing w:before="100" w:beforeAutospacing="1" w:after="100" w:afterAutospacing="1"/>
      <w:jc w:val="right"/>
      <w:textAlignment w:val="top"/>
    </w:pPr>
    <w:rPr>
      <w:rFonts w:eastAsia="Calibri"/>
      <w:sz w:val="24"/>
      <w:szCs w:val="24"/>
      <w:lang w:eastAsia="en-US"/>
    </w:rPr>
  </w:style>
  <w:style w:type="paragraph" w:customStyle="1" w:styleId="xl39">
    <w:name w:val="xl39"/>
    <w:basedOn w:val="Normal"/>
    <w:uiPriority w:val="99"/>
    <w:rsid w:val="007508A1"/>
    <w:pPr>
      <w:pBdr>
        <w:bottom w:val="single" w:sz="4" w:space="0" w:color="auto"/>
      </w:pBdr>
      <w:spacing w:before="100" w:beforeAutospacing="1" w:after="100" w:afterAutospacing="1"/>
      <w:jc w:val="right"/>
      <w:textAlignment w:val="top"/>
    </w:pPr>
    <w:rPr>
      <w:rFonts w:eastAsia="Calibri"/>
      <w:sz w:val="24"/>
      <w:szCs w:val="24"/>
      <w:lang w:eastAsia="en-US"/>
    </w:rPr>
  </w:style>
  <w:style w:type="paragraph" w:customStyle="1" w:styleId="xl44">
    <w:name w:val="xl44"/>
    <w:basedOn w:val="Normal"/>
    <w:uiPriority w:val="99"/>
    <w:rsid w:val="007508A1"/>
    <w:pPr>
      <w:pBdr>
        <w:bottom w:val="single" w:sz="4" w:space="0" w:color="auto"/>
      </w:pBdr>
      <w:spacing w:before="100" w:beforeAutospacing="1" w:after="100" w:afterAutospacing="1"/>
    </w:pPr>
    <w:rPr>
      <w:rFonts w:eastAsia="Calibri"/>
      <w:sz w:val="18"/>
      <w:szCs w:val="18"/>
      <w:lang w:val="en-GB" w:eastAsia="en-US"/>
    </w:rPr>
  </w:style>
  <w:style w:type="paragraph" w:customStyle="1" w:styleId="font6">
    <w:name w:val="font6"/>
    <w:basedOn w:val="Normal"/>
    <w:uiPriority w:val="99"/>
    <w:rsid w:val="007508A1"/>
    <w:pPr>
      <w:spacing w:before="100" w:beforeAutospacing="1" w:after="100" w:afterAutospacing="1"/>
      <w:jc w:val="left"/>
    </w:pPr>
    <w:rPr>
      <w:rFonts w:eastAsia="Calibri"/>
      <w:color w:val="000000"/>
      <w:sz w:val="16"/>
      <w:szCs w:val="16"/>
      <w:lang w:val="en-GB" w:eastAsia="en-US"/>
    </w:rPr>
  </w:style>
  <w:style w:type="paragraph" w:customStyle="1" w:styleId="xl41">
    <w:name w:val="xl41"/>
    <w:basedOn w:val="Normal"/>
    <w:uiPriority w:val="99"/>
    <w:rsid w:val="007508A1"/>
    <w:pPr>
      <w:spacing w:before="100" w:beforeAutospacing="1" w:after="100" w:afterAutospacing="1"/>
      <w:jc w:val="left"/>
    </w:pPr>
    <w:rPr>
      <w:rFonts w:eastAsia="Calibri"/>
      <w:sz w:val="18"/>
      <w:szCs w:val="18"/>
      <w:lang w:val="en-GB" w:eastAsia="en-US"/>
    </w:rPr>
  </w:style>
  <w:style w:type="paragraph" w:customStyle="1" w:styleId="xl42">
    <w:name w:val="xl42"/>
    <w:basedOn w:val="Normal"/>
    <w:uiPriority w:val="99"/>
    <w:rsid w:val="007508A1"/>
    <w:pPr>
      <w:spacing w:before="100" w:beforeAutospacing="1" w:after="100" w:afterAutospacing="1"/>
      <w:jc w:val="right"/>
    </w:pPr>
    <w:rPr>
      <w:rFonts w:eastAsia="Calibri"/>
      <w:sz w:val="18"/>
      <w:szCs w:val="18"/>
      <w:lang w:val="en-GB" w:eastAsia="en-US"/>
    </w:rPr>
  </w:style>
  <w:style w:type="paragraph" w:customStyle="1" w:styleId="xl43">
    <w:name w:val="xl43"/>
    <w:basedOn w:val="Normal"/>
    <w:uiPriority w:val="99"/>
    <w:rsid w:val="007508A1"/>
    <w:pPr>
      <w:pBdr>
        <w:bottom w:val="single" w:sz="4" w:space="0" w:color="auto"/>
      </w:pBdr>
      <w:spacing w:before="100" w:beforeAutospacing="1" w:after="100" w:afterAutospacing="1"/>
      <w:jc w:val="right"/>
    </w:pPr>
    <w:rPr>
      <w:rFonts w:eastAsia="Calibri"/>
      <w:sz w:val="18"/>
      <w:szCs w:val="18"/>
      <w:lang w:val="en-GB" w:eastAsia="en-US"/>
    </w:rPr>
  </w:style>
  <w:style w:type="paragraph" w:customStyle="1" w:styleId="xl45">
    <w:name w:val="xl45"/>
    <w:basedOn w:val="Normal"/>
    <w:uiPriority w:val="99"/>
    <w:rsid w:val="007508A1"/>
    <w:pPr>
      <w:spacing w:before="100" w:beforeAutospacing="1" w:after="100" w:afterAutospacing="1"/>
      <w:jc w:val="left"/>
    </w:pPr>
    <w:rPr>
      <w:rFonts w:eastAsia="Calibri"/>
      <w:b/>
      <w:bCs/>
      <w:sz w:val="18"/>
      <w:szCs w:val="18"/>
      <w:lang w:val="en-GB" w:eastAsia="en-US"/>
    </w:rPr>
  </w:style>
  <w:style w:type="paragraph" w:customStyle="1" w:styleId="xl46">
    <w:name w:val="xl46"/>
    <w:basedOn w:val="Normal"/>
    <w:uiPriority w:val="99"/>
    <w:rsid w:val="007508A1"/>
    <w:pPr>
      <w:spacing w:before="100" w:beforeAutospacing="1" w:after="100" w:afterAutospacing="1"/>
      <w:jc w:val="left"/>
    </w:pPr>
    <w:rPr>
      <w:rFonts w:eastAsia="Calibri"/>
      <w:sz w:val="18"/>
      <w:szCs w:val="18"/>
      <w:lang w:val="en-GB" w:eastAsia="en-US"/>
    </w:rPr>
  </w:style>
  <w:style w:type="paragraph" w:customStyle="1" w:styleId="xl48">
    <w:name w:val="xl48"/>
    <w:basedOn w:val="Normal"/>
    <w:uiPriority w:val="99"/>
    <w:rsid w:val="007508A1"/>
    <w:pPr>
      <w:spacing w:before="100" w:beforeAutospacing="1" w:after="100" w:afterAutospacing="1"/>
      <w:jc w:val="left"/>
    </w:pPr>
    <w:rPr>
      <w:rFonts w:eastAsia="Calibri"/>
      <w:sz w:val="18"/>
      <w:szCs w:val="18"/>
      <w:lang w:val="en-GB" w:eastAsia="en-US"/>
    </w:rPr>
  </w:style>
  <w:style w:type="paragraph" w:customStyle="1" w:styleId="xl49">
    <w:name w:val="xl49"/>
    <w:basedOn w:val="Normal"/>
    <w:uiPriority w:val="99"/>
    <w:rsid w:val="007508A1"/>
    <w:pPr>
      <w:spacing w:before="100" w:beforeAutospacing="1" w:after="100" w:afterAutospacing="1"/>
      <w:jc w:val="right"/>
    </w:pPr>
    <w:rPr>
      <w:rFonts w:eastAsia="Calibri"/>
      <w:sz w:val="18"/>
      <w:szCs w:val="18"/>
      <w:lang w:val="en-GB" w:eastAsia="en-US"/>
    </w:rPr>
  </w:style>
  <w:style w:type="paragraph" w:customStyle="1" w:styleId="xl50">
    <w:name w:val="xl50"/>
    <w:basedOn w:val="Normal"/>
    <w:uiPriority w:val="99"/>
    <w:rsid w:val="007508A1"/>
    <w:pPr>
      <w:pBdr>
        <w:bottom w:val="single" w:sz="4" w:space="0" w:color="auto"/>
      </w:pBdr>
      <w:spacing w:before="100" w:beforeAutospacing="1" w:after="100" w:afterAutospacing="1"/>
      <w:jc w:val="right"/>
    </w:pPr>
    <w:rPr>
      <w:rFonts w:eastAsia="Calibri"/>
      <w:sz w:val="18"/>
      <w:szCs w:val="18"/>
      <w:lang w:val="en-GB" w:eastAsia="en-US"/>
    </w:rPr>
  </w:style>
  <w:style w:type="paragraph" w:customStyle="1" w:styleId="xl51">
    <w:name w:val="xl51"/>
    <w:basedOn w:val="Normal"/>
    <w:uiPriority w:val="99"/>
    <w:rsid w:val="007508A1"/>
    <w:pPr>
      <w:pBdr>
        <w:bottom w:val="single" w:sz="12" w:space="0" w:color="auto"/>
      </w:pBdr>
      <w:spacing w:before="100" w:beforeAutospacing="1" w:after="100" w:afterAutospacing="1"/>
      <w:jc w:val="right"/>
    </w:pPr>
    <w:rPr>
      <w:rFonts w:eastAsia="Calibri"/>
      <w:sz w:val="18"/>
      <w:szCs w:val="18"/>
      <w:lang w:val="en-GB" w:eastAsia="en-US"/>
    </w:rPr>
  </w:style>
  <w:style w:type="paragraph" w:customStyle="1" w:styleId="xl52">
    <w:name w:val="xl52"/>
    <w:basedOn w:val="Normal"/>
    <w:uiPriority w:val="99"/>
    <w:rsid w:val="007508A1"/>
    <w:pPr>
      <w:spacing w:before="100" w:beforeAutospacing="1" w:after="100" w:afterAutospacing="1"/>
      <w:jc w:val="left"/>
    </w:pPr>
    <w:rPr>
      <w:rFonts w:eastAsia="Calibri"/>
      <w:b/>
      <w:bCs/>
      <w:sz w:val="18"/>
      <w:szCs w:val="18"/>
      <w:lang w:val="en-GB" w:eastAsia="en-US"/>
    </w:rPr>
  </w:style>
  <w:style w:type="paragraph" w:customStyle="1" w:styleId="xl53">
    <w:name w:val="xl53"/>
    <w:basedOn w:val="Normal"/>
    <w:uiPriority w:val="99"/>
    <w:rsid w:val="007508A1"/>
    <w:pPr>
      <w:spacing w:before="100" w:beforeAutospacing="1" w:after="100" w:afterAutospacing="1"/>
      <w:jc w:val="left"/>
      <w:textAlignment w:val="bottom"/>
    </w:pPr>
    <w:rPr>
      <w:rFonts w:eastAsia="Calibri"/>
      <w:sz w:val="8"/>
      <w:szCs w:val="8"/>
      <w:lang w:eastAsia="en-US"/>
    </w:rPr>
  </w:style>
  <w:style w:type="character" w:customStyle="1" w:styleId="tw4winMark">
    <w:name w:val="tw4winMark"/>
    <w:uiPriority w:val="99"/>
    <w:rsid w:val="007508A1"/>
    <w:rPr>
      <w:rFonts w:ascii="Courier New" w:hAnsi="Courier New" w:cs="Courier New"/>
      <w:vanish/>
      <w:color w:val="800080"/>
      <w:sz w:val="24"/>
      <w:szCs w:val="24"/>
      <w:vertAlign w:val="subscript"/>
    </w:rPr>
  </w:style>
  <w:style w:type="character" w:customStyle="1" w:styleId="tw4winError">
    <w:name w:val="tw4winError"/>
    <w:uiPriority w:val="99"/>
    <w:rsid w:val="007508A1"/>
    <w:rPr>
      <w:rFonts w:ascii="Courier New" w:hAnsi="Courier New" w:cs="Courier New"/>
      <w:color w:val="00FF00"/>
      <w:sz w:val="40"/>
      <w:szCs w:val="40"/>
    </w:rPr>
  </w:style>
  <w:style w:type="character" w:customStyle="1" w:styleId="tw4winTerm">
    <w:name w:val="tw4winTerm"/>
    <w:uiPriority w:val="99"/>
    <w:rsid w:val="007508A1"/>
    <w:rPr>
      <w:color w:val="0000FF"/>
    </w:rPr>
  </w:style>
  <w:style w:type="character" w:customStyle="1" w:styleId="tw4winPopup">
    <w:name w:val="tw4winPopup"/>
    <w:uiPriority w:val="99"/>
    <w:rsid w:val="007508A1"/>
    <w:rPr>
      <w:rFonts w:ascii="Courier New" w:hAnsi="Courier New" w:cs="Courier New"/>
      <w:noProof/>
      <w:color w:val="008000"/>
    </w:rPr>
  </w:style>
  <w:style w:type="character" w:customStyle="1" w:styleId="tw4winJump">
    <w:name w:val="tw4winJump"/>
    <w:uiPriority w:val="99"/>
    <w:rsid w:val="007508A1"/>
    <w:rPr>
      <w:rFonts w:ascii="Courier New" w:hAnsi="Courier New" w:cs="Courier New"/>
      <w:noProof/>
      <w:color w:val="008080"/>
    </w:rPr>
  </w:style>
  <w:style w:type="character" w:customStyle="1" w:styleId="tw4winExternal">
    <w:name w:val="tw4winExternal"/>
    <w:uiPriority w:val="99"/>
    <w:rsid w:val="007508A1"/>
    <w:rPr>
      <w:rFonts w:ascii="Courier New" w:hAnsi="Courier New" w:cs="Courier New"/>
      <w:noProof/>
      <w:color w:val="808080"/>
    </w:rPr>
  </w:style>
  <w:style w:type="character" w:customStyle="1" w:styleId="tw4winInternal">
    <w:name w:val="tw4winInternal"/>
    <w:uiPriority w:val="99"/>
    <w:rsid w:val="007508A1"/>
    <w:rPr>
      <w:rFonts w:ascii="Courier New" w:hAnsi="Courier New" w:cs="Courier New"/>
      <w:noProof/>
      <w:color w:val="FF0000"/>
    </w:rPr>
  </w:style>
  <w:style w:type="character" w:customStyle="1" w:styleId="DONOTTRANSLATE">
    <w:name w:val="DO_NOT_TRANSLATE"/>
    <w:uiPriority w:val="99"/>
    <w:rsid w:val="007508A1"/>
    <w:rPr>
      <w:rFonts w:ascii="Courier New" w:hAnsi="Courier New" w:cs="Courier New"/>
      <w:noProof/>
      <w:color w:val="800000"/>
    </w:rPr>
  </w:style>
  <w:style w:type="paragraph" w:customStyle="1" w:styleId="Aftertable0">
    <w:name w:val="After table"/>
    <w:next w:val="ABC-paragrahinNotes"/>
    <w:uiPriority w:val="99"/>
    <w:rsid w:val="007508A1"/>
    <w:rPr>
      <w:rFonts w:ascii="Times New Roman" w:eastAsia="Times New Roman" w:hAnsi="Times New Roman"/>
      <w:noProof/>
      <w:sz w:val="20"/>
      <w:szCs w:val="20"/>
      <w:lang w:val="en-US" w:eastAsia="en-US"/>
    </w:rPr>
  </w:style>
  <w:style w:type="paragraph" w:customStyle="1" w:styleId="Disclaimer">
    <w:name w:val="Disclaimer"/>
    <w:uiPriority w:val="99"/>
    <w:rsid w:val="007508A1"/>
    <w:pPr>
      <w:spacing w:after="60"/>
    </w:pPr>
    <w:rPr>
      <w:rFonts w:ascii="Times New Roman" w:eastAsia="Times New Roman" w:hAnsi="Times New Roman"/>
      <w:noProof/>
      <w:sz w:val="12"/>
      <w:szCs w:val="12"/>
      <w:lang w:val="en-US" w:eastAsia="en-US"/>
    </w:rPr>
  </w:style>
  <w:style w:type="paragraph" w:customStyle="1" w:styleId="MSmain">
    <w:name w:val="MS_main"/>
    <w:basedOn w:val="Normal"/>
    <w:next w:val="Normal"/>
    <w:uiPriority w:val="99"/>
    <w:rsid w:val="007508A1"/>
    <w:pPr>
      <w:keepLines/>
      <w:tabs>
        <w:tab w:val="left" w:pos="1531"/>
      </w:tabs>
      <w:overflowPunct w:val="0"/>
      <w:autoSpaceDE w:val="0"/>
      <w:autoSpaceDN w:val="0"/>
      <w:adjustRightInd w:val="0"/>
      <w:spacing w:before="57" w:after="0"/>
      <w:ind w:left="1531" w:hanging="1531"/>
      <w:textAlignment w:val="baseline"/>
    </w:pPr>
    <w:rPr>
      <w:rFonts w:ascii="PragmaticaC" w:hAnsi="PragmaticaC" w:cs="PragmaticaC"/>
      <w:sz w:val="19"/>
      <w:szCs w:val="19"/>
      <w:lang w:val="en-US"/>
    </w:rPr>
  </w:style>
  <w:style w:type="paragraph" w:customStyle="1" w:styleId="Normaltext">
    <w:name w:val="Normal text"/>
    <w:basedOn w:val="Normal"/>
    <w:uiPriority w:val="99"/>
    <w:rsid w:val="007508A1"/>
    <w:pPr>
      <w:overflowPunct w:val="0"/>
      <w:autoSpaceDE w:val="0"/>
      <w:autoSpaceDN w:val="0"/>
      <w:adjustRightInd w:val="0"/>
      <w:spacing w:after="0" w:line="240" w:lineRule="atLeast"/>
      <w:ind w:right="568"/>
      <w:textAlignment w:val="baseline"/>
    </w:pPr>
    <w:rPr>
      <w:rFonts w:ascii="Times New Roman" w:hAnsi="Times New Roman" w:cs="Times New Roman"/>
      <w:sz w:val="24"/>
      <w:szCs w:val="24"/>
      <w:lang w:val="en-GB" w:eastAsia="en-US"/>
    </w:rPr>
  </w:style>
  <w:style w:type="paragraph" w:customStyle="1" w:styleId="CM26">
    <w:name w:val="CM26"/>
    <w:basedOn w:val="Normal"/>
    <w:next w:val="Normal"/>
    <w:uiPriority w:val="99"/>
    <w:rsid w:val="007508A1"/>
    <w:pPr>
      <w:widowControl w:val="0"/>
      <w:autoSpaceDE w:val="0"/>
      <w:autoSpaceDN w:val="0"/>
      <w:spacing w:after="0" w:line="253" w:lineRule="atLeast"/>
      <w:jc w:val="left"/>
    </w:pPr>
    <w:rPr>
      <w:rFonts w:ascii="Times New Roman" w:hAnsi="Times New Roman" w:cs="Times New Roman"/>
    </w:rPr>
  </w:style>
  <w:style w:type="paragraph" w:customStyle="1" w:styleId="text0">
    <w:name w:val="text"/>
    <w:basedOn w:val="Normal"/>
    <w:uiPriority w:val="99"/>
    <w:rsid w:val="007508A1"/>
    <w:pPr>
      <w:spacing w:before="150" w:after="75"/>
      <w:jc w:val="left"/>
    </w:pPr>
    <w:rPr>
      <w:color w:val="000000"/>
      <w:sz w:val="17"/>
      <w:szCs w:val="17"/>
    </w:rPr>
  </w:style>
  <w:style w:type="paragraph" w:customStyle="1" w:styleId="12">
    <w:name w:val="Знак Знак1 Знак"/>
    <w:basedOn w:val="Normal"/>
    <w:uiPriority w:val="99"/>
    <w:rsid w:val="007508A1"/>
    <w:pPr>
      <w:tabs>
        <w:tab w:val="num" w:pos="360"/>
      </w:tabs>
      <w:spacing w:after="160" w:line="240" w:lineRule="exact"/>
      <w:jc w:val="left"/>
    </w:pPr>
    <w:rPr>
      <w:rFonts w:ascii="Times New Roman" w:hAnsi="Times New Roman" w:cs="Times New Roman"/>
      <w:noProof/>
      <w:sz w:val="24"/>
      <w:szCs w:val="24"/>
      <w:lang w:val="en-US"/>
    </w:rPr>
  </w:style>
  <w:style w:type="paragraph" w:styleId="Subtitle">
    <w:name w:val="Subtitle"/>
    <w:basedOn w:val="Normal"/>
    <w:link w:val="SubtitleChar"/>
    <w:uiPriority w:val="99"/>
    <w:qFormat/>
    <w:rsid w:val="007508A1"/>
    <w:pPr>
      <w:widowControl w:val="0"/>
      <w:spacing w:after="0" w:line="360" w:lineRule="auto"/>
      <w:ind w:right="34"/>
      <w:jc w:val="center"/>
    </w:pPr>
    <w:rPr>
      <w:b/>
      <w:bCs/>
      <w:color w:val="000080"/>
      <w:sz w:val="28"/>
      <w:szCs w:val="28"/>
    </w:rPr>
  </w:style>
  <w:style w:type="character" w:customStyle="1" w:styleId="SubtitleChar">
    <w:name w:val="Subtitle Char"/>
    <w:basedOn w:val="DefaultParagraphFont"/>
    <w:link w:val="Subtitle"/>
    <w:uiPriority w:val="99"/>
    <w:locked/>
    <w:rsid w:val="007508A1"/>
    <w:rPr>
      <w:rFonts w:ascii="Garamond" w:hAnsi="Garamond" w:cs="Garamond"/>
      <w:b/>
      <w:bCs/>
      <w:color w:val="000080"/>
      <w:sz w:val="20"/>
      <w:szCs w:val="20"/>
      <w:lang w:eastAsia="ru-RU"/>
    </w:rPr>
  </w:style>
  <w:style w:type="paragraph" w:customStyle="1" w:styleId="a9">
    <w:name w:val="Знак Знак Знак Знак Знак Знак"/>
    <w:basedOn w:val="Normal"/>
    <w:uiPriority w:val="99"/>
    <w:rsid w:val="007508A1"/>
    <w:pPr>
      <w:widowControl w:val="0"/>
      <w:tabs>
        <w:tab w:val="num" w:pos="360"/>
      </w:tabs>
      <w:adjustRightInd w:val="0"/>
      <w:spacing w:after="160" w:line="240" w:lineRule="exact"/>
      <w:textAlignment w:val="baseline"/>
    </w:pPr>
    <w:rPr>
      <w:rFonts w:ascii="Times New Roman" w:hAnsi="Times New Roman" w:cs="Times New Roman"/>
      <w:noProof/>
      <w:sz w:val="24"/>
      <w:szCs w:val="24"/>
      <w:lang w:val="en-US"/>
    </w:rPr>
  </w:style>
  <w:style w:type="character" w:customStyle="1" w:styleId="NormalWebChar">
    <w:name w:val="Normal (Web) Char"/>
    <w:basedOn w:val="DefaultParagraphFont"/>
    <w:link w:val="NormalWeb"/>
    <w:uiPriority w:val="99"/>
    <w:locked/>
    <w:rsid w:val="007508A1"/>
    <w:rPr>
      <w:rFonts w:ascii="Times New Roman" w:hAnsi="Times New Roman" w:cs="Times New Roman"/>
      <w:sz w:val="24"/>
      <w:szCs w:val="24"/>
      <w:lang w:eastAsia="ru-RU"/>
    </w:rPr>
  </w:style>
  <w:style w:type="paragraph" w:customStyle="1" w:styleId="aa">
    <w:name w:val="БДО Основной текст"/>
    <w:basedOn w:val="BodyText"/>
    <w:uiPriority w:val="99"/>
    <w:rsid w:val="007508A1"/>
    <w:rPr>
      <w:noProof/>
      <w:kern w:val="28"/>
      <w:sz w:val="24"/>
      <w:szCs w:val="24"/>
    </w:rPr>
  </w:style>
  <w:style w:type="character" w:customStyle="1" w:styleId="ABC-paragrahinNotesChar">
    <w:name w:val="ABC - paragrah in Notes Char"/>
    <w:basedOn w:val="DefaultParagraphFont"/>
    <w:link w:val="ABC-paragrahinNotes"/>
    <w:uiPriority w:val="99"/>
    <w:locked/>
    <w:rsid w:val="007508A1"/>
    <w:rPr>
      <w:rFonts w:ascii="Times New Roman" w:hAnsi="Times New Roman" w:cs="Times New Roman"/>
      <w:lang w:val="en-GB" w:eastAsia="en-US"/>
    </w:rPr>
  </w:style>
  <w:style w:type="paragraph" w:customStyle="1" w:styleId="Heading2a">
    <w:name w:val="Heading 2a"/>
    <w:basedOn w:val="Heading2"/>
    <w:next w:val="Normal"/>
    <w:uiPriority w:val="99"/>
    <w:rsid w:val="007508A1"/>
    <w:pPr>
      <w:tabs>
        <w:tab w:val="clear" w:pos="6952"/>
        <w:tab w:val="clear" w:pos="8261"/>
        <w:tab w:val="clear" w:pos="9570"/>
      </w:tabs>
      <w:spacing w:before="240" w:after="60"/>
    </w:pPr>
    <w:rPr>
      <w:rFonts w:ascii="Times New Roman Bold" w:hAnsi="Times New Roman Bold" w:cs="Times New Roman Bold"/>
      <w:i/>
      <w:iCs/>
      <w:sz w:val="22"/>
      <w:szCs w:val="22"/>
      <w:lang w:val="en-GB"/>
    </w:rPr>
  </w:style>
  <w:style w:type="paragraph" w:customStyle="1" w:styleId="ab">
    <w:name w:val="Знак Знак"/>
    <w:basedOn w:val="Normal"/>
    <w:uiPriority w:val="99"/>
    <w:rsid w:val="007508A1"/>
    <w:pPr>
      <w:tabs>
        <w:tab w:val="num" w:pos="360"/>
      </w:tabs>
      <w:spacing w:after="160" w:line="240" w:lineRule="exact"/>
    </w:pPr>
    <w:rPr>
      <w:rFonts w:ascii="Verdana" w:hAnsi="Verdana" w:cs="Verdana"/>
      <w:lang w:val="en-US" w:eastAsia="en-US"/>
    </w:rPr>
  </w:style>
  <w:style w:type="paragraph" w:customStyle="1" w:styleId="a0">
    <w:name w:val="БДО Список нумерованный"/>
    <w:basedOn w:val="Normal"/>
    <w:uiPriority w:val="99"/>
    <w:rsid w:val="007508A1"/>
    <w:pPr>
      <w:numPr>
        <w:numId w:val="3"/>
      </w:numPr>
      <w:spacing w:after="80"/>
    </w:pPr>
    <w:rPr>
      <w:sz w:val="24"/>
      <w:szCs w:val="24"/>
    </w:rPr>
  </w:style>
  <w:style w:type="paragraph" w:styleId="DocumentMap">
    <w:name w:val="Document Map"/>
    <w:basedOn w:val="Normal"/>
    <w:link w:val="DocumentMapChar"/>
    <w:uiPriority w:val="99"/>
    <w:semiHidden/>
    <w:rsid w:val="007508A1"/>
    <w:rPr>
      <w:rFonts w:ascii="Tahoma" w:hAnsi="Tahoma" w:cs="Tahoma"/>
      <w:sz w:val="16"/>
      <w:szCs w:val="16"/>
    </w:rPr>
  </w:style>
  <w:style w:type="character" w:customStyle="1" w:styleId="DocumentMapChar">
    <w:name w:val="Document Map Char"/>
    <w:basedOn w:val="DefaultParagraphFont"/>
    <w:link w:val="DocumentMap"/>
    <w:uiPriority w:val="99"/>
    <w:locked/>
    <w:rsid w:val="007508A1"/>
    <w:rPr>
      <w:rFonts w:ascii="Tahoma" w:hAnsi="Tahoma" w:cs="Tahoma"/>
      <w:sz w:val="16"/>
      <w:szCs w:val="16"/>
      <w:lang w:eastAsia="ru-RU"/>
    </w:rPr>
  </w:style>
  <w:style w:type="paragraph" w:customStyle="1" w:styleId="A">
    <w:name w:val="A СписокБулит"/>
    <w:next w:val="Normal"/>
    <w:uiPriority w:val="99"/>
    <w:rsid w:val="007508A1"/>
    <w:pPr>
      <w:numPr>
        <w:numId w:val="4"/>
      </w:numPr>
      <w:spacing w:before="120" w:after="120"/>
      <w:ind w:left="714" w:hanging="357"/>
      <w:jc w:val="both"/>
    </w:pPr>
    <w:rPr>
      <w:rFonts w:ascii="Trebuchet MS" w:eastAsia="Times New Roman" w:hAnsi="Trebuchet MS" w:cs="Trebuchet MS"/>
      <w:sz w:val="20"/>
      <w:szCs w:val="20"/>
    </w:rPr>
  </w:style>
  <w:style w:type="paragraph" w:customStyle="1" w:styleId="xl47">
    <w:name w:val="xl47"/>
    <w:basedOn w:val="Normal"/>
    <w:uiPriority w:val="99"/>
    <w:rsid w:val="007508A1"/>
    <w:pPr>
      <w:spacing w:before="100" w:beforeAutospacing="1" w:after="100" w:afterAutospacing="1"/>
      <w:jc w:val="left"/>
      <w:textAlignment w:val="center"/>
    </w:pPr>
    <w:rPr>
      <w:rFonts w:ascii="Arial Unicode MS" w:eastAsia="Calibri" w:hAnsi="Arial Unicode MS" w:cs="Arial Unicode MS"/>
      <w:sz w:val="24"/>
      <w:szCs w:val="24"/>
    </w:rPr>
  </w:style>
  <w:style w:type="paragraph" w:styleId="PlainText">
    <w:name w:val="Plain Text"/>
    <w:basedOn w:val="Normal"/>
    <w:link w:val="PlainTextChar"/>
    <w:uiPriority w:val="99"/>
    <w:rsid w:val="007508A1"/>
    <w:pPr>
      <w:spacing w:after="0"/>
      <w:jc w:val="left"/>
    </w:pPr>
    <w:rPr>
      <w:rFonts w:ascii="Consolas" w:eastAsia="Calibri" w:hAnsi="Consolas" w:cs="Consolas"/>
      <w:sz w:val="21"/>
      <w:szCs w:val="21"/>
      <w:lang w:eastAsia="en-US"/>
    </w:rPr>
  </w:style>
  <w:style w:type="character" w:customStyle="1" w:styleId="PlainTextChar">
    <w:name w:val="Plain Text Char"/>
    <w:basedOn w:val="DefaultParagraphFont"/>
    <w:link w:val="PlainText"/>
    <w:uiPriority w:val="99"/>
    <w:locked/>
    <w:rsid w:val="007508A1"/>
    <w:rPr>
      <w:rFonts w:ascii="Consolas" w:eastAsia="Times New Roman" w:hAnsi="Consolas" w:cs="Consolas"/>
      <w:sz w:val="21"/>
      <w:szCs w:val="21"/>
    </w:rPr>
  </w:style>
  <w:style w:type="paragraph" w:styleId="Revision">
    <w:name w:val="Revision"/>
    <w:hidden/>
    <w:uiPriority w:val="99"/>
    <w:semiHidden/>
    <w:rsid w:val="007508A1"/>
    <w:rPr>
      <w:rFonts w:ascii="Garamond" w:eastAsia="Times New Roman" w:hAnsi="Garamond" w:cs="Garamond"/>
      <w:sz w:val="20"/>
      <w:szCs w:val="20"/>
    </w:rPr>
  </w:style>
  <w:style w:type="character" w:customStyle="1" w:styleId="FontStyle24">
    <w:name w:val="Font Style24"/>
    <w:basedOn w:val="DefaultParagraphFont"/>
    <w:uiPriority w:val="99"/>
    <w:rsid w:val="007508A1"/>
    <w:rPr>
      <w:rFonts w:ascii="Times New Roman" w:hAnsi="Times New Roman" w:cs="Times New Roman"/>
      <w:sz w:val="20"/>
      <w:szCs w:val="20"/>
    </w:rPr>
  </w:style>
  <w:style w:type="paragraph" w:customStyle="1" w:styleId="Style10">
    <w:name w:val="Style10"/>
    <w:basedOn w:val="Normal"/>
    <w:uiPriority w:val="99"/>
    <w:rsid w:val="007508A1"/>
    <w:pPr>
      <w:widowControl w:val="0"/>
      <w:autoSpaceDE w:val="0"/>
      <w:autoSpaceDN w:val="0"/>
      <w:adjustRightInd w:val="0"/>
      <w:spacing w:after="0" w:line="245" w:lineRule="exact"/>
      <w:ind w:firstLine="710"/>
    </w:pPr>
    <w:rPr>
      <w:rFonts w:ascii="Times New Roman" w:hAnsi="Times New Roman" w:cs="Times New Roman"/>
      <w:sz w:val="24"/>
      <w:szCs w:val="24"/>
    </w:rPr>
  </w:style>
  <w:style w:type="character" w:customStyle="1" w:styleId="FontStyle22">
    <w:name w:val="Font Style22"/>
    <w:basedOn w:val="DefaultParagraphFont"/>
    <w:uiPriority w:val="99"/>
    <w:rsid w:val="007508A1"/>
    <w:rPr>
      <w:rFonts w:ascii="Times New Roman" w:hAnsi="Times New Roman" w:cs="Times New Roman"/>
      <w:b/>
      <w:bCs/>
      <w:spacing w:val="10"/>
      <w:sz w:val="14"/>
      <w:szCs w:val="14"/>
    </w:rPr>
  </w:style>
  <w:style w:type="character" w:customStyle="1" w:styleId="ABC-paragrahinNotesChar1">
    <w:name w:val="ABC - paragrah in Notes Char1"/>
    <w:basedOn w:val="DefaultParagraphFont"/>
    <w:uiPriority w:val="99"/>
    <w:locked/>
    <w:rsid w:val="007508A1"/>
    <w:rPr>
      <w:rFonts w:ascii="Arial" w:hAnsi="Arial" w:cs="Arial"/>
      <w:lang w:val="ru-RU" w:eastAsia="ru-RU"/>
    </w:rPr>
  </w:style>
  <w:style w:type="paragraph" w:customStyle="1" w:styleId="StyleABC-paragrahinNotesAfter0pt">
    <w:name w:val="Style ABC - paragrah in Notes + After:  0 pt"/>
    <w:basedOn w:val="ABC-paragrahinNotes"/>
    <w:uiPriority w:val="99"/>
    <w:rsid w:val="007508A1"/>
    <w:pPr>
      <w:spacing w:after="0"/>
    </w:pPr>
    <w:rPr>
      <w:rFonts w:ascii="Arial" w:hAnsi="Arial" w:cs="Arial"/>
      <w:sz w:val="18"/>
      <w:szCs w:val="18"/>
      <w:lang w:val="ru-RU" w:eastAsia="ru-RU"/>
    </w:rPr>
  </w:style>
  <w:style w:type="character" w:customStyle="1" w:styleId="StyleContinued9ptChar">
    <w:name w:val="Style Continued + 9 pt Char"/>
    <w:basedOn w:val="DefaultParagraphFont"/>
    <w:uiPriority w:val="99"/>
    <w:rsid w:val="007508A1"/>
    <w:rPr>
      <w:rFonts w:ascii="Arial" w:hAnsi="Arial" w:cs="Arial"/>
      <w:b/>
      <w:bCs/>
      <w:lang w:val="ru-RU" w:eastAsia="ru-RU"/>
    </w:rPr>
  </w:style>
  <w:style w:type="paragraph" w:customStyle="1" w:styleId="1stpage0">
    <w:name w:val="1st page"/>
    <w:basedOn w:val="ABC-paragrahinNotes"/>
    <w:uiPriority w:val="99"/>
    <w:rsid w:val="007508A1"/>
    <w:pPr>
      <w:spacing w:after="0"/>
    </w:pPr>
    <w:rPr>
      <w:rFonts w:ascii="Arial" w:hAnsi="Arial" w:cs="Arial"/>
      <w:b/>
      <w:bCs/>
      <w:sz w:val="32"/>
      <w:szCs w:val="32"/>
      <w:lang w:val="ru-RU" w:eastAsia="ru-RU"/>
    </w:rPr>
  </w:style>
  <w:style w:type="paragraph" w:customStyle="1" w:styleId="Bullet1">
    <w:name w:val="Bullet1"/>
    <w:basedOn w:val="Normal"/>
    <w:uiPriority w:val="99"/>
    <w:rsid w:val="007508A1"/>
    <w:pPr>
      <w:numPr>
        <w:numId w:val="5"/>
      </w:numPr>
      <w:spacing w:after="0"/>
      <w:jc w:val="left"/>
    </w:pPr>
    <w:rPr>
      <w:sz w:val="18"/>
      <w:szCs w:val="18"/>
    </w:rPr>
  </w:style>
  <w:style w:type="paragraph" w:styleId="ListParagraph">
    <w:name w:val="List Paragraph"/>
    <w:basedOn w:val="Normal"/>
    <w:link w:val="ListParagraphChar"/>
    <w:uiPriority w:val="99"/>
    <w:qFormat/>
    <w:rsid w:val="007508A1"/>
    <w:pPr>
      <w:ind w:left="720"/>
    </w:pPr>
  </w:style>
  <w:style w:type="character" w:customStyle="1" w:styleId="apple-converted-space">
    <w:name w:val="apple-converted-space"/>
    <w:basedOn w:val="DefaultParagraphFont"/>
    <w:uiPriority w:val="99"/>
    <w:rsid w:val="00306545"/>
  </w:style>
  <w:style w:type="paragraph" w:customStyle="1" w:styleId="ac">
    <w:name w:val="Содержимое таблицы"/>
    <w:basedOn w:val="Normal"/>
    <w:uiPriority w:val="99"/>
    <w:rsid w:val="000534AE"/>
    <w:pPr>
      <w:spacing w:after="0"/>
      <w:jc w:val="left"/>
    </w:pPr>
    <w:rPr>
      <w:rFonts w:ascii="Times New Roman" w:hAnsi="Times New Roman" w:cs="Times New Roman"/>
    </w:rPr>
  </w:style>
  <w:style w:type="paragraph" w:customStyle="1" w:styleId="-">
    <w:name w:val="Содержимое таблицы - цифры"/>
    <w:basedOn w:val="Normal"/>
    <w:uiPriority w:val="99"/>
    <w:rsid w:val="000534AE"/>
    <w:pPr>
      <w:spacing w:after="0"/>
      <w:jc w:val="right"/>
    </w:pPr>
    <w:rPr>
      <w:rFonts w:ascii="Times New Roman" w:hAnsi="Times New Roman" w:cs="Times New Roman"/>
      <w:lang w:val="en-US"/>
    </w:rPr>
  </w:style>
  <w:style w:type="paragraph" w:customStyle="1" w:styleId="-0">
    <w:name w:val="Содержимое таблицы - итоговая подпись"/>
    <w:basedOn w:val="Normal"/>
    <w:link w:val="-1"/>
    <w:uiPriority w:val="99"/>
    <w:rsid w:val="000534AE"/>
    <w:pPr>
      <w:spacing w:after="0"/>
      <w:jc w:val="left"/>
    </w:pPr>
    <w:rPr>
      <w:rFonts w:ascii="Times New Roman" w:hAnsi="Times New Roman" w:cs="Times New Roman"/>
      <w:b/>
      <w:bCs/>
    </w:rPr>
  </w:style>
  <w:style w:type="character" w:customStyle="1" w:styleId="-1">
    <w:name w:val="Содержимое таблицы - итоговая подпись Знак"/>
    <w:basedOn w:val="DefaultParagraphFont"/>
    <w:link w:val="-0"/>
    <w:uiPriority w:val="99"/>
    <w:locked/>
    <w:rsid w:val="000534AE"/>
    <w:rPr>
      <w:rFonts w:ascii="Times New Roman" w:hAnsi="Times New Roman" w:cs="Times New Roman"/>
      <w:b/>
      <w:bCs/>
      <w:sz w:val="20"/>
      <w:szCs w:val="20"/>
      <w:lang w:eastAsia="ru-RU"/>
    </w:rPr>
  </w:style>
  <w:style w:type="paragraph" w:customStyle="1" w:styleId="-2">
    <w:name w:val="Содержимое таблицы - заголовки"/>
    <w:basedOn w:val="Normal"/>
    <w:uiPriority w:val="99"/>
    <w:rsid w:val="000534AE"/>
    <w:pPr>
      <w:spacing w:after="0"/>
      <w:jc w:val="right"/>
    </w:pPr>
    <w:rPr>
      <w:rFonts w:ascii="Times New Roman" w:hAnsi="Times New Roman" w:cs="Times New Roman"/>
      <w:b/>
      <w:bCs/>
    </w:rPr>
  </w:style>
  <w:style w:type="paragraph" w:customStyle="1" w:styleId="-3">
    <w:name w:val="Содержимое таблицы - итоги"/>
    <w:basedOn w:val="-"/>
    <w:uiPriority w:val="99"/>
    <w:rsid w:val="000534AE"/>
    <w:rPr>
      <w:b/>
      <w:bCs/>
    </w:rPr>
  </w:style>
  <w:style w:type="paragraph" w:customStyle="1" w:styleId="-4">
    <w:name w:val="Содержимое таблицы - сдвинуто"/>
    <w:basedOn w:val="ac"/>
    <w:uiPriority w:val="99"/>
    <w:rsid w:val="000534AE"/>
    <w:pPr>
      <w:ind w:left="284"/>
    </w:pPr>
  </w:style>
  <w:style w:type="paragraph" w:customStyle="1" w:styleId="ConsTitle">
    <w:name w:val="ConsTitle"/>
    <w:uiPriority w:val="99"/>
    <w:rsid w:val="00C31637"/>
    <w:pPr>
      <w:widowControl w:val="0"/>
      <w:suppressAutoHyphens/>
    </w:pPr>
    <w:rPr>
      <w:rFonts w:ascii="Arial" w:hAnsi="Arial" w:cs="Arial"/>
      <w:b/>
      <w:bCs/>
      <w:sz w:val="16"/>
      <w:szCs w:val="16"/>
      <w:lang w:eastAsia="ar-SA"/>
    </w:rPr>
  </w:style>
  <w:style w:type="character" w:customStyle="1" w:styleId="ListParagraphChar">
    <w:name w:val="List Paragraph Char"/>
    <w:link w:val="ListParagraph"/>
    <w:uiPriority w:val="99"/>
    <w:locked/>
    <w:rsid w:val="00C31637"/>
    <w:rPr>
      <w:rFonts w:ascii="Arial" w:hAnsi="Arial" w:cs="Arial"/>
      <w:sz w:val="24"/>
      <w:szCs w:val="24"/>
      <w:lang w:eastAsia="ru-RU"/>
    </w:rPr>
  </w:style>
  <w:style w:type="character" w:customStyle="1" w:styleId="emailstyle31">
    <w:name w:val="emailstyle31"/>
    <w:uiPriority w:val="99"/>
    <w:semiHidden/>
    <w:rsid w:val="003A4C0A"/>
    <w:rPr>
      <w:b/>
      <w:bCs/>
      <w:sz w:val="28"/>
      <w:szCs w:val="28"/>
    </w:rPr>
  </w:style>
  <w:style w:type="character" w:customStyle="1" w:styleId="wmi-callto">
    <w:name w:val="wmi-callto"/>
    <w:basedOn w:val="DefaultParagraphFont"/>
    <w:uiPriority w:val="99"/>
    <w:rsid w:val="003A4C0A"/>
  </w:style>
  <w:style w:type="paragraph" w:customStyle="1" w:styleId="ad">
    <w:name w:val="Знак"/>
    <w:basedOn w:val="Normal"/>
    <w:uiPriority w:val="99"/>
    <w:rsid w:val="00167D64"/>
    <w:pPr>
      <w:spacing w:after="160" w:line="240" w:lineRule="exact"/>
      <w:jc w:val="left"/>
    </w:pPr>
    <w:rPr>
      <w:rFonts w:ascii="Verdana" w:hAnsi="Verdana" w:cs="Verdana"/>
      <w:lang w:val="en-US" w:eastAsia="en-US"/>
    </w:rPr>
  </w:style>
  <w:style w:type="paragraph" w:customStyle="1" w:styleId="ae">
    <w:name w:val="Знак Знак Знак Знак Знак Знак Знак Знак Знак Знак"/>
    <w:uiPriority w:val="99"/>
    <w:rsid w:val="0011205D"/>
    <w:pPr>
      <w:ind w:left="2160" w:firstLine="567"/>
      <w:jc w:val="both"/>
    </w:pPr>
    <w:rPr>
      <w:rFonts w:ascii="Times New Roman" w:eastAsia="Times New Roman" w:hAnsi="Times New Roman"/>
      <w:sz w:val="24"/>
      <w:szCs w:val="24"/>
      <w:lang w:val="en-US" w:eastAsia="en-US"/>
    </w:rPr>
  </w:style>
  <w:style w:type="paragraph" w:customStyle="1" w:styleId="2">
    <w:name w:val="2"/>
    <w:basedOn w:val="Normal"/>
    <w:uiPriority w:val="99"/>
    <w:rsid w:val="00DD0DCA"/>
    <w:pPr>
      <w:keepNext/>
      <w:autoSpaceDE w:val="0"/>
      <w:autoSpaceDN w:val="0"/>
      <w:spacing w:after="0"/>
      <w:jc w:val="center"/>
    </w:pPr>
    <w:rPr>
      <w:rFonts w:ascii="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968704279">
      <w:marLeft w:val="0"/>
      <w:marRight w:val="0"/>
      <w:marTop w:val="0"/>
      <w:marBottom w:val="0"/>
      <w:divBdr>
        <w:top w:val="none" w:sz="0" w:space="0" w:color="auto"/>
        <w:left w:val="none" w:sz="0" w:space="0" w:color="auto"/>
        <w:bottom w:val="none" w:sz="0" w:space="0" w:color="auto"/>
        <w:right w:val="none" w:sz="0" w:space="0" w:color="auto"/>
      </w:divBdr>
    </w:div>
    <w:div w:id="1968704280">
      <w:marLeft w:val="0"/>
      <w:marRight w:val="0"/>
      <w:marTop w:val="0"/>
      <w:marBottom w:val="0"/>
      <w:divBdr>
        <w:top w:val="none" w:sz="0" w:space="0" w:color="auto"/>
        <w:left w:val="none" w:sz="0" w:space="0" w:color="auto"/>
        <w:bottom w:val="none" w:sz="0" w:space="0" w:color="auto"/>
        <w:right w:val="none" w:sz="0" w:space="0" w:color="auto"/>
      </w:divBdr>
    </w:div>
    <w:div w:id="1968704281">
      <w:marLeft w:val="0"/>
      <w:marRight w:val="0"/>
      <w:marTop w:val="0"/>
      <w:marBottom w:val="0"/>
      <w:divBdr>
        <w:top w:val="none" w:sz="0" w:space="0" w:color="auto"/>
        <w:left w:val="none" w:sz="0" w:space="0" w:color="auto"/>
        <w:bottom w:val="none" w:sz="0" w:space="0" w:color="auto"/>
        <w:right w:val="none" w:sz="0" w:space="0" w:color="auto"/>
      </w:divBdr>
    </w:div>
    <w:div w:id="1968704282">
      <w:marLeft w:val="0"/>
      <w:marRight w:val="0"/>
      <w:marTop w:val="0"/>
      <w:marBottom w:val="0"/>
      <w:divBdr>
        <w:top w:val="none" w:sz="0" w:space="0" w:color="auto"/>
        <w:left w:val="none" w:sz="0" w:space="0" w:color="auto"/>
        <w:bottom w:val="none" w:sz="0" w:space="0" w:color="auto"/>
        <w:right w:val="none" w:sz="0" w:space="0" w:color="auto"/>
      </w:divBdr>
    </w:div>
    <w:div w:id="1968704284">
      <w:marLeft w:val="0"/>
      <w:marRight w:val="0"/>
      <w:marTop w:val="0"/>
      <w:marBottom w:val="0"/>
      <w:divBdr>
        <w:top w:val="none" w:sz="0" w:space="0" w:color="auto"/>
        <w:left w:val="none" w:sz="0" w:space="0" w:color="auto"/>
        <w:bottom w:val="none" w:sz="0" w:space="0" w:color="auto"/>
        <w:right w:val="none" w:sz="0" w:space="0" w:color="auto"/>
      </w:divBdr>
    </w:div>
    <w:div w:id="1968704285">
      <w:marLeft w:val="0"/>
      <w:marRight w:val="0"/>
      <w:marTop w:val="0"/>
      <w:marBottom w:val="0"/>
      <w:divBdr>
        <w:top w:val="none" w:sz="0" w:space="0" w:color="auto"/>
        <w:left w:val="none" w:sz="0" w:space="0" w:color="auto"/>
        <w:bottom w:val="none" w:sz="0" w:space="0" w:color="auto"/>
        <w:right w:val="none" w:sz="0" w:space="0" w:color="auto"/>
      </w:divBdr>
    </w:div>
    <w:div w:id="1968704286">
      <w:marLeft w:val="0"/>
      <w:marRight w:val="0"/>
      <w:marTop w:val="0"/>
      <w:marBottom w:val="0"/>
      <w:divBdr>
        <w:top w:val="none" w:sz="0" w:space="0" w:color="auto"/>
        <w:left w:val="none" w:sz="0" w:space="0" w:color="auto"/>
        <w:bottom w:val="none" w:sz="0" w:space="0" w:color="auto"/>
        <w:right w:val="none" w:sz="0" w:space="0" w:color="auto"/>
      </w:divBdr>
    </w:div>
    <w:div w:id="1968704287">
      <w:marLeft w:val="0"/>
      <w:marRight w:val="0"/>
      <w:marTop w:val="0"/>
      <w:marBottom w:val="0"/>
      <w:divBdr>
        <w:top w:val="none" w:sz="0" w:space="0" w:color="auto"/>
        <w:left w:val="none" w:sz="0" w:space="0" w:color="auto"/>
        <w:bottom w:val="none" w:sz="0" w:space="0" w:color="auto"/>
        <w:right w:val="none" w:sz="0" w:space="0" w:color="auto"/>
      </w:divBdr>
    </w:div>
    <w:div w:id="1968704288">
      <w:marLeft w:val="0"/>
      <w:marRight w:val="0"/>
      <w:marTop w:val="0"/>
      <w:marBottom w:val="0"/>
      <w:divBdr>
        <w:top w:val="none" w:sz="0" w:space="0" w:color="auto"/>
        <w:left w:val="none" w:sz="0" w:space="0" w:color="auto"/>
        <w:bottom w:val="none" w:sz="0" w:space="0" w:color="auto"/>
        <w:right w:val="none" w:sz="0" w:space="0" w:color="auto"/>
      </w:divBdr>
    </w:div>
    <w:div w:id="1968704289">
      <w:marLeft w:val="0"/>
      <w:marRight w:val="0"/>
      <w:marTop w:val="0"/>
      <w:marBottom w:val="0"/>
      <w:divBdr>
        <w:top w:val="none" w:sz="0" w:space="0" w:color="auto"/>
        <w:left w:val="none" w:sz="0" w:space="0" w:color="auto"/>
        <w:bottom w:val="none" w:sz="0" w:space="0" w:color="auto"/>
        <w:right w:val="none" w:sz="0" w:space="0" w:color="auto"/>
      </w:divBdr>
    </w:div>
    <w:div w:id="1968704290">
      <w:marLeft w:val="0"/>
      <w:marRight w:val="0"/>
      <w:marTop w:val="0"/>
      <w:marBottom w:val="0"/>
      <w:divBdr>
        <w:top w:val="none" w:sz="0" w:space="0" w:color="auto"/>
        <w:left w:val="none" w:sz="0" w:space="0" w:color="auto"/>
        <w:bottom w:val="none" w:sz="0" w:space="0" w:color="auto"/>
        <w:right w:val="none" w:sz="0" w:space="0" w:color="auto"/>
      </w:divBdr>
    </w:div>
    <w:div w:id="1968704291">
      <w:marLeft w:val="0"/>
      <w:marRight w:val="0"/>
      <w:marTop w:val="0"/>
      <w:marBottom w:val="0"/>
      <w:divBdr>
        <w:top w:val="none" w:sz="0" w:space="0" w:color="auto"/>
        <w:left w:val="none" w:sz="0" w:space="0" w:color="auto"/>
        <w:bottom w:val="none" w:sz="0" w:space="0" w:color="auto"/>
        <w:right w:val="none" w:sz="0" w:space="0" w:color="auto"/>
      </w:divBdr>
    </w:div>
    <w:div w:id="1968704292">
      <w:marLeft w:val="0"/>
      <w:marRight w:val="0"/>
      <w:marTop w:val="0"/>
      <w:marBottom w:val="0"/>
      <w:divBdr>
        <w:top w:val="none" w:sz="0" w:space="0" w:color="auto"/>
        <w:left w:val="none" w:sz="0" w:space="0" w:color="auto"/>
        <w:bottom w:val="none" w:sz="0" w:space="0" w:color="auto"/>
        <w:right w:val="none" w:sz="0" w:space="0" w:color="auto"/>
      </w:divBdr>
    </w:div>
    <w:div w:id="1968704293">
      <w:marLeft w:val="0"/>
      <w:marRight w:val="0"/>
      <w:marTop w:val="0"/>
      <w:marBottom w:val="0"/>
      <w:divBdr>
        <w:top w:val="none" w:sz="0" w:space="0" w:color="auto"/>
        <w:left w:val="none" w:sz="0" w:space="0" w:color="auto"/>
        <w:bottom w:val="none" w:sz="0" w:space="0" w:color="auto"/>
        <w:right w:val="none" w:sz="0" w:space="0" w:color="auto"/>
      </w:divBdr>
    </w:div>
    <w:div w:id="1968704294">
      <w:marLeft w:val="0"/>
      <w:marRight w:val="0"/>
      <w:marTop w:val="0"/>
      <w:marBottom w:val="0"/>
      <w:divBdr>
        <w:top w:val="none" w:sz="0" w:space="0" w:color="auto"/>
        <w:left w:val="none" w:sz="0" w:space="0" w:color="auto"/>
        <w:bottom w:val="none" w:sz="0" w:space="0" w:color="auto"/>
        <w:right w:val="none" w:sz="0" w:space="0" w:color="auto"/>
      </w:divBdr>
    </w:div>
    <w:div w:id="1968704295">
      <w:marLeft w:val="0"/>
      <w:marRight w:val="0"/>
      <w:marTop w:val="0"/>
      <w:marBottom w:val="0"/>
      <w:divBdr>
        <w:top w:val="none" w:sz="0" w:space="0" w:color="auto"/>
        <w:left w:val="none" w:sz="0" w:space="0" w:color="auto"/>
        <w:bottom w:val="none" w:sz="0" w:space="0" w:color="auto"/>
        <w:right w:val="none" w:sz="0" w:space="0" w:color="auto"/>
      </w:divBdr>
    </w:div>
    <w:div w:id="1968704296">
      <w:marLeft w:val="0"/>
      <w:marRight w:val="0"/>
      <w:marTop w:val="0"/>
      <w:marBottom w:val="0"/>
      <w:divBdr>
        <w:top w:val="none" w:sz="0" w:space="0" w:color="auto"/>
        <w:left w:val="none" w:sz="0" w:space="0" w:color="auto"/>
        <w:bottom w:val="none" w:sz="0" w:space="0" w:color="auto"/>
        <w:right w:val="none" w:sz="0" w:space="0" w:color="auto"/>
      </w:divBdr>
    </w:div>
    <w:div w:id="1968704297">
      <w:marLeft w:val="0"/>
      <w:marRight w:val="0"/>
      <w:marTop w:val="0"/>
      <w:marBottom w:val="0"/>
      <w:divBdr>
        <w:top w:val="none" w:sz="0" w:space="0" w:color="auto"/>
        <w:left w:val="none" w:sz="0" w:space="0" w:color="auto"/>
        <w:bottom w:val="none" w:sz="0" w:space="0" w:color="auto"/>
        <w:right w:val="none" w:sz="0" w:space="0" w:color="auto"/>
      </w:divBdr>
    </w:div>
    <w:div w:id="1968704298">
      <w:marLeft w:val="0"/>
      <w:marRight w:val="0"/>
      <w:marTop w:val="0"/>
      <w:marBottom w:val="0"/>
      <w:divBdr>
        <w:top w:val="none" w:sz="0" w:space="0" w:color="auto"/>
        <w:left w:val="none" w:sz="0" w:space="0" w:color="auto"/>
        <w:bottom w:val="none" w:sz="0" w:space="0" w:color="auto"/>
        <w:right w:val="none" w:sz="0" w:space="0" w:color="auto"/>
      </w:divBdr>
    </w:div>
    <w:div w:id="1968704299">
      <w:marLeft w:val="0"/>
      <w:marRight w:val="0"/>
      <w:marTop w:val="0"/>
      <w:marBottom w:val="0"/>
      <w:divBdr>
        <w:top w:val="none" w:sz="0" w:space="0" w:color="auto"/>
        <w:left w:val="none" w:sz="0" w:space="0" w:color="auto"/>
        <w:bottom w:val="none" w:sz="0" w:space="0" w:color="auto"/>
        <w:right w:val="none" w:sz="0" w:space="0" w:color="auto"/>
      </w:divBdr>
    </w:div>
    <w:div w:id="1968704300">
      <w:marLeft w:val="0"/>
      <w:marRight w:val="0"/>
      <w:marTop w:val="0"/>
      <w:marBottom w:val="0"/>
      <w:divBdr>
        <w:top w:val="none" w:sz="0" w:space="0" w:color="auto"/>
        <w:left w:val="none" w:sz="0" w:space="0" w:color="auto"/>
        <w:bottom w:val="none" w:sz="0" w:space="0" w:color="auto"/>
        <w:right w:val="none" w:sz="0" w:space="0" w:color="auto"/>
      </w:divBdr>
    </w:div>
    <w:div w:id="1968704301">
      <w:marLeft w:val="0"/>
      <w:marRight w:val="0"/>
      <w:marTop w:val="0"/>
      <w:marBottom w:val="0"/>
      <w:divBdr>
        <w:top w:val="none" w:sz="0" w:space="0" w:color="auto"/>
        <w:left w:val="none" w:sz="0" w:space="0" w:color="auto"/>
        <w:bottom w:val="none" w:sz="0" w:space="0" w:color="auto"/>
        <w:right w:val="none" w:sz="0" w:space="0" w:color="auto"/>
      </w:divBdr>
    </w:div>
    <w:div w:id="1968704302">
      <w:marLeft w:val="0"/>
      <w:marRight w:val="0"/>
      <w:marTop w:val="0"/>
      <w:marBottom w:val="0"/>
      <w:divBdr>
        <w:top w:val="none" w:sz="0" w:space="0" w:color="auto"/>
        <w:left w:val="none" w:sz="0" w:space="0" w:color="auto"/>
        <w:bottom w:val="none" w:sz="0" w:space="0" w:color="auto"/>
        <w:right w:val="none" w:sz="0" w:space="0" w:color="auto"/>
      </w:divBdr>
    </w:div>
    <w:div w:id="1968704303">
      <w:marLeft w:val="0"/>
      <w:marRight w:val="0"/>
      <w:marTop w:val="0"/>
      <w:marBottom w:val="0"/>
      <w:divBdr>
        <w:top w:val="none" w:sz="0" w:space="0" w:color="auto"/>
        <w:left w:val="none" w:sz="0" w:space="0" w:color="auto"/>
        <w:bottom w:val="none" w:sz="0" w:space="0" w:color="auto"/>
        <w:right w:val="none" w:sz="0" w:space="0" w:color="auto"/>
      </w:divBdr>
    </w:div>
    <w:div w:id="1968704304">
      <w:marLeft w:val="0"/>
      <w:marRight w:val="0"/>
      <w:marTop w:val="0"/>
      <w:marBottom w:val="0"/>
      <w:divBdr>
        <w:top w:val="none" w:sz="0" w:space="0" w:color="auto"/>
        <w:left w:val="none" w:sz="0" w:space="0" w:color="auto"/>
        <w:bottom w:val="none" w:sz="0" w:space="0" w:color="auto"/>
        <w:right w:val="none" w:sz="0" w:space="0" w:color="auto"/>
      </w:divBdr>
    </w:div>
    <w:div w:id="1968704305">
      <w:marLeft w:val="0"/>
      <w:marRight w:val="0"/>
      <w:marTop w:val="0"/>
      <w:marBottom w:val="0"/>
      <w:divBdr>
        <w:top w:val="none" w:sz="0" w:space="0" w:color="auto"/>
        <w:left w:val="none" w:sz="0" w:space="0" w:color="auto"/>
        <w:bottom w:val="none" w:sz="0" w:space="0" w:color="auto"/>
        <w:right w:val="none" w:sz="0" w:space="0" w:color="auto"/>
      </w:divBdr>
    </w:div>
    <w:div w:id="1968704306">
      <w:marLeft w:val="0"/>
      <w:marRight w:val="0"/>
      <w:marTop w:val="0"/>
      <w:marBottom w:val="0"/>
      <w:divBdr>
        <w:top w:val="none" w:sz="0" w:space="0" w:color="auto"/>
        <w:left w:val="none" w:sz="0" w:space="0" w:color="auto"/>
        <w:bottom w:val="none" w:sz="0" w:space="0" w:color="auto"/>
        <w:right w:val="none" w:sz="0" w:space="0" w:color="auto"/>
      </w:divBdr>
    </w:div>
    <w:div w:id="1968704307">
      <w:marLeft w:val="0"/>
      <w:marRight w:val="0"/>
      <w:marTop w:val="0"/>
      <w:marBottom w:val="0"/>
      <w:divBdr>
        <w:top w:val="none" w:sz="0" w:space="0" w:color="auto"/>
        <w:left w:val="none" w:sz="0" w:space="0" w:color="auto"/>
        <w:bottom w:val="none" w:sz="0" w:space="0" w:color="auto"/>
        <w:right w:val="none" w:sz="0" w:space="0" w:color="auto"/>
      </w:divBdr>
    </w:div>
    <w:div w:id="1968704308">
      <w:marLeft w:val="0"/>
      <w:marRight w:val="0"/>
      <w:marTop w:val="0"/>
      <w:marBottom w:val="0"/>
      <w:divBdr>
        <w:top w:val="none" w:sz="0" w:space="0" w:color="auto"/>
        <w:left w:val="none" w:sz="0" w:space="0" w:color="auto"/>
        <w:bottom w:val="none" w:sz="0" w:space="0" w:color="auto"/>
        <w:right w:val="none" w:sz="0" w:space="0" w:color="auto"/>
      </w:divBdr>
    </w:div>
    <w:div w:id="1968704309">
      <w:marLeft w:val="0"/>
      <w:marRight w:val="0"/>
      <w:marTop w:val="0"/>
      <w:marBottom w:val="0"/>
      <w:divBdr>
        <w:top w:val="none" w:sz="0" w:space="0" w:color="auto"/>
        <w:left w:val="none" w:sz="0" w:space="0" w:color="auto"/>
        <w:bottom w:val="none" w:sz="0" w:space="0" w:color="auto"/>
        <w:right w:val="none" w:sz="0" w:space="0" w:color="auto"/>
      </w:divBdr>
    </w:div>
    <w:div w:id="1968704310">
      <w:marLeft w:val="0"/>
      <w:marRight w:val="0"/>
      <w:marTop w:val="0"/>
      <w:marBottom w:val="0"/>
      <w:divBdr>
        <w:top w:val="none" w:sz="0" w:space="0" w:color="auto"/>
        <w:left w:val="none" w:sz="0" w:space="0" w:color="auto"/>
        <w:bottom w:val="none" w:sz="0" w:space="0" w:color="auto"/>
        <w:right w:val="none" w:sz="0" w:space="0" w:color="auto"/>
      </w:divBdr>
    </w:div>
    <w:div w:id="1968704311">
      <w:marLeft w:val="0"/>
      <w:marRight w:val="0"/>
      <w:marTop w:val="0"/>
      <w:marBottom w:val="0"/>
      <w:divBdr>
        <w:top w:val="none" w:sz="0" w:space="0" w:color="auto"/>
        <w:left w:val="none" w:sz="0" w:space="0" w:color="auto"/>
        <w:bottom w:val="none" w:sz="0" w:space="0" w:color="auto"/>
        <w:right w:val="none" w:sz="0" w:space="0" w:color="auto"/>
      </w:divBdr>
    </w:div>
    <w:div w:id="1968704312">
      <w:marLeft w:val="0"/>
      <w:marRight w:val="0"/>
      <w:marTop w:val="0"/>
      <w:marBottom w:val="0"/>
      <w:divBdr>
        <w:top w:val="none" w:sz="0" w:space="0" w:color="auto"/>
        <w:left w:val="none" w:sz="0" w:space="0" w:color="auto"/>
        <w:bottom w:val="none" w:sz="0" w:space="0" w:color="auto"/>
        <w:right w:val="none" w:sz="0" w:space="0" w:color="auto"/>
      </w:divBdr>
    </w:div>
    <w:div w:id="1968704313">
      <w:marLeft w:val="0"/>
      <w:marRight w:val="0"/>
      <w:marTop w:val="0"/>
      <w:marBottom w:val="0"/>
      <w:divBdr>
        <w:top w:val="none" w:sz="0" w:space="0" w:color="auto"/>
        <w:left w:val="none" w:sz="0" w:space="0" w:color="auto"/>
        <w:bottom w:val="none" w:sz="0" w:space="0" w:color="auto"/>
        <w:right w:val="none" w:sz="0" w:space="0" w:color="auto"/>
      </w:divBdr>
    </w:div>
    <w:div w:id="1968704314">
      <w:marLeft w:val="0"/>
      <w:marRight w:val="0"/>
      <w:marTop w:val="0"/>
      <w:marBottom w:val="0"/>
      <w:divBdr>
        <w:top w:val="none" w:sz="0" w:space="0" w:color="auto"/>
        <w:left w:val="none" w:sz="0" w:space="0" w:color="auto"/>
        <w:bottom w:val="none" w:sz="0" w:space="0" w:color="auto"/>
        <w:right w:val="none" w:sz="0" w:space="0" w:color="auto"/>
      </w:divBdr>
    </w:div>
    <w:div w:id="1968704315">
      <w:marLeft w:val="0"/>
      <w:marRight w:val="0"/>
      <w:marTop w:val="0"/>
      <w:marBottom w:val="0"/>
      <w:divBdr>
        <w:top w:val="none" w:sz="0" w:space="0" w:color="auto"/>
        <w:left w:val="none" w:sz="0" w:space="0" w:color="auto"/>
        <w:bottom w:val="none" w:sz="0" w:space="0" w:color="auto"/>
        <w:right w:val="none" w:sz="0" w:space="0" w:color="auto"/>
      </w:divBdr>
    </w:div>
    <w:div w:id="1968704316">
      <w:marLeft w:val="0"/>
      <w:marRight w:val="0"/>
      <w:marTop w:val="0"/>
      <w:marBottom w:val="0"/>
      <w:divBdr>
        <w:top w:val="none" w:sz="0" w:space="0" w:color="auto"/>
        <w:left w:val="none" w:sz="0" w:space="0" w:color="auto"/>
        <w:bottom w:val="none" w:sz="0" w:space="0" w:color="auto"/>
        <w:right w:val="none" w:sz="0" w:space="0" w:color="auto"/>
      </w:divBdr>
    </w:div>
    <w:div w:id="1968704317">
      <w:marLeft w:val="0"/>
      <w:marRight w:val="0"/>
      <w:marTop w:val="0"/>
      <w:marBottom w:val="0"/>
      <w:divBdr>
        <w:top w:val="none" w:sz="0" w:space="0" w:color="auto"/>
        <w:left w:val="none" w:sz="0" w:space="0" w:color="auto"/>
        <w:bottom w:val="none" w:sz="0" w:space="0" w:color="auto"/>
        <w:right w:val="none" w:sz="0" w:space="0" w:color="auto"/>
      </w:divBdr>
    </w:div>
    <w:div w:id="1968704318">
      <w:marLeft w:val="0"/>
      <w:marRight w:val="0"/>
      <w:marTop w:val="0"/>
      <w:marBottom w:val="0"/>
      <w:divBdr>
        <w:top w:val="none" w:sz="0" w:space="0" w:color="auto"/>
        <w:left w:val="none" w:sz="0" w:space="0" w:color="auto"/>
        <w:bottom w:val="none" w:sz="0" w:space="0" w:color="auto"/>
        <w:right w:val="none" w:sz="0" w:space="0" w:color="auto"/>
      </w:divBdr>
    </w:div>
    <w:div w:id="1968704319">
      <w:marLeft w:val="0"/>
      <w:marRight w:val="0"/>
      <w:marTop w:val="0"/>
      <w:marBottom w:val="0"/>
      <w:divBdr>
        <w:top w:val="none" w:sz="0" w:space="0" w:color="auto"/>
        <w:left w:val="none" w:sz="0" w:space="0" w:color="auto"/>
        <w:bottom w:val="none" w:sz="0" w:space="0" w:color="auto"/>
        <w:right w:val="none" w:sz="0" w:space="0" w:color="auto"/>
      </w:divBdr>
    </w:div>
    <w:div w:id="1968704320">
      <w:marLeft w:val="0"/>
      <w:marRight w:val="0"/>
      <w:marTop w:val="0"/>
      <w:marBottom w:val="0"/>
      <w:divBdr>
        <w:top w:val="none" w:sz="0" w:space="0" w:color="auto"/>
        <w:left w:val="none" w:sz="0" w:space="0" w:color="auto"/>
        <w:bottom w:val="none" w:sz="0" w:space="0" w:color="auto"/>
        <w:right w:val="none" w:sz="0" w:space="0" w:color="auto"/>
      </w:divBdr>
    </w:div>
    <w:div w:id="1968704321">
      <w:marLeft w:val="0"/>
      <w:marRight w:val="0"/>
      <w:marTop w:val="0"/>
      <w:marBottom w:val="0"/>
      <w:divBdr>
        <w:top w:val="none" w:sz="0" w:space="0" w:color="auto"/>
        <w:left w:val="none" w:sz="0" w:space="0" w:color="auto"/>
        <w:bottom w:val="none" w:sz="0" w:space="0" w:color="auto"/>
        <w:right w:val="none" w:sz="0" w:space="0" w:color="auto"/>
      </w:divBdr>
    </w:div>
    <w:div w:id="1968704322">
      <w:marLeft w:val="0"/>
      <w:marRight w:val="0"/>
      <w:marTop w:val="0"/>
      <w:marBottom w:val="0"/>
      <w:divBdr>
        <w:top w:val="none" w:sz="0" w:space="0" w:color="auto"/>
        <w:left w:val="none" w:sz="0" w:space="0" w:color="auto"/>
        <w:bottom w:val="none" w:sz="0" w:space="0" w:color="auto"/>
        <w:right w:val="none" w:sz="0" w:space="0" w:color="auto"/>
      </w:divBdr>
    </w:div>
    <w:div w:id="1968704323">
      <w:marLeft w:val="0"/>
      <w:marRight w:val="0"/>
      <w:marTop w:val="0"/>
      <w:marBottom w:val="0"/>
      <w:divBdr>
        <w:top w:val="none" w:sz="0" w:space="0" w:color="auto"/>
        <w:left w:val="none" w:sz="0" w:space="0" w:color="auto"/>
        <w:bottom w:val="none" w:sz="0" w:space="0" w:color="auto"/>
        <w:right w:val="none" w:sz="0" w:space="0" w:color="auto"/>
      </w:divBdr>
    </w:div>
    <w:div w:id="1968704324">
      <w:marLeft w:val="0"/>
      <w:marRight w:val="0"/>
      <w:marTop w:val="0"/>
      <w:marBottom w:val="0"/>
      <w:divBdr>
        <w:top w:val="none" w:sz="0" w:space="0" w:color="auto"/>
        <w:left w:val="none" w:sz="0" w:space="0" w:color="auto"/>
        <w:bottom w:val="none" w:sz="0" w:space="0" w:color="auto"/>
        <w:right w:val="none" w:sz="0" w:space="0" w:color="auto"/>
      </w:divBdr>
    </w:div>
    <w:div w:id="1968704325">
      <w:marLeft w:val="0"/>
      <w:marRight w:val="0"/>
      <w:marTop w:val="0"/>
      <w:marBottom w:val="0"/>
      <w:divBdr>
        <w:top w:val="none" w:sz="0" w:space="0" w:color="auto"/>
        <w:left w:val="none" w:sz="0" w:space="0" w:color="auto"/>
        <w:bottom w:val="none" w:sz="0" w:space="0" w:color="auto"/>
        <w:right w:val="none" w:sz="0" w:space="0" w:color="auto"/>
      </w:divBdr>
    </w:div>
    <w:div w:id="1968704326">
      <w:marLeft w:val="0"/>
      <w:marRight w:val="0"/>
      <w:marTop w:val="0"/>
      <w:marBottom w:val="0"/>
      <w:divBdr>
        <w:top w:val="none" w:sz="0" w:space="0" w:color="auto"/>
        <w:left w:val="none" w:sz="0" w:space="0" w:color="auto"/>
        <w:bottom w:val="none" w:sz="0" w:space="0" w:color="auto"/>
        <w:right w:val="none" w:sz="0" w:space="0" w:color="auto"/>
      </w:divBdr>
    </w:div>
    <w:div w:id="1968704327">
      <w:marLeft w:val="0"/>
      <w:marRight w:val="0"/>
      <w:marTop w:val="0"/>
      <w:marBottom w:val="0"/>
      <w:divBdr>
        <w:top w:val="none" w:sz="0" w:space="0" w:color="auto"/>
        <w:left w:val="none" w:sz="0" w:space="0" w:color="auto"/>
        <w:bottom w:val="none" w:sz="0" w:space="0" w:color="auto"/>
        <w:right w:val="none" w:sz="0" w:space="0" w:color="auto"/>
      </w:divBdr>
    </w:div>
    <w:div w:id="1968704328">
      <w:marLeft w:val="0"/>
      <w:marRight w:val="0"/>
      <w:marTop w:val="0"/>
      <w:marBottom w:val="0"/>
      <w:divBdr>
        <w:top w:val="none" w:sz="0" w:space="0" w:color="auto"/>
        <w:left w:val="none" w:sz="0" w:space="0" w:color="auto"/>
        <w:bottom w:val="none" w:sz="0" w:space="0" w:color="auto"/>
        <w:right w:val="none" w:sz="0" w:space="0" w:color="auto"/>
      </w:divBdr>
    </w:div>
    <w:div w:id="1968704329">
      <w:marLeft w:val="0"/>
      <w:marRight w:val="0"/>
      <w:marTop w:val="0"/>
      <w:marBottom w:val="0"/>
      <w:divBdr>
        <w:top w:val="none" w:sz="0" w:space="0" w:color="auto"/>
        <w:left w:val="none" w:sz="0" w:space="0" w:color="auto"/>
        <w:bottom w:val="none" w:sz="0" w:space="0" w:color="auto"/>
        <w:right w:val="none" w:sz="0" w:space="0" w:color="auto"/>
      </w:divBdr>
    </w:div>
    <w:div w:id="1968704330">
      <w:marLeft w:val="0"/>
      <w:marRight w:val="0"/>
      <w:marTop w:val="0"/>
      <w:marBottom w:val="0"/>
      <w:divBdr>
        <w:top w:val="none" w:sz="0" w:space="0" w:color="auto"/>
        <w:left w:val="none" w:sz="0" w:space="0" w:color="auto"/>
        <w:bottom w:val="none" w:sz="0" w:space="0" w:color="auto"/>
        <w:right w:val="none" w:sz="0" w:space="0" w:color="auto"/>
      </w:divBdr>
    </w:div>
    <w:div w:id="1968704331">
      <w:marLeft w:val="0"/>
      <w:marRight w:val="0"/>
      <w:marTop w:val="0"/>
      <w:marBottom w:val="0"/>
      <w:divBdr>
        <w:top w:val="none" w:sz="0" w:space="0" w:color="auto"/>
        <w:left w:val="none" w:sz="0" w:space="0" w:color="auto"/>
        <w:bottom w:val="none" w:sz="0" w:space="0" w:color="auto"/>
        <w:right w:val="none" w:sz="0" w:space="0" w:color="auto"/>
      </w:divBdr>
    </w:div>
    <w:div w:id="1968704332">
      <w:marLeft w:val="0"/>
      <w:marRight w:val="0"/>
      <w:marTop w:val="0"/>
      <w:marBottom w:val="0"/>
      <w:divBdr>
        <w:top w:val="none" w:sz="0" w:space="0" w:color="auto"/>
        <w:left w:val="none" w:sz="0" w:space="0" w:color="auto"/>
        <w:bottom w:val="none" w:sz="0" w:space="0" w:color="auto"/>
        <w:right w:val="none" w:sz="0" w:space="0" w:color="auto"/>
      </w:divBdr>
    </w:div>
    <w:div w:id="1968704333">
      <w:marLeft w:val="0"/>
      <w:marRight w:val="0"/>
      <w:marTop w:val="0"/>
      <w:marBottom w:val="0"/>
      <w:divBdr>
        <w:top w:val="none" w:sz="0" w:space="0" w:color="auto"/>
        <w:left w:val="none" w:sz="0" w:space="0" w:color="auto"/>
        <w:bottom w:val="none" w:sz="0" w:space="0" w:color="auto"/>
        <w:right w:val="none" w:sz="0" w:space="0" w:color="auto"/>
      </w:divBdr>
    </w:div>
    <w:div w:id="1968704334">
      <w:marLeft w:val="0"/>
      <w:marRight w:val="0"/>
      <w:marTop w:val="0"/>
      <w:marBottom w:val="0"/>
      <w:divBdr>
        <w:top w:val="none" w:sz="0" w:space="0" w:color="auto"/>
        <w:left w:val="none" w:sz="0" w:space="0" w:color="auto"/>
        <w:bottom w:val="none" w:sz="0" w:space="0" w:color="auto"/>
        <w:right w:val="none" w:sz="0" w:space="0" w:color="auto"/>
      </w:divBdr>
    </w:div>
    <w:div w:id="1968704335">
      <w:marLeft w:val="0"/>
      <w:marRight w:val="0"/>
      <w:marTop w:val="0"/>
      <w:marBottom w:val="0"/>
      <w:divBdr>
        <w:top w:val="none" w:sz="0" w:space="0" w:color="auto"/>
        <w:left w:val="none" w:sz="0" w:space="0" w:color="auto"/>
        <w:bottom w:val="none" w:sz="0" w:space="0" w:color="auto"/>
        <w:right w:val="none" w:sz="0" w:space="0" w:color="auto"/>
      </w:divBdr>
    </w:div>
    <w:div w:id="1968704336">
      <w:marLeft w:val="0"/>
      <w:marRight w:val="0"/>
      <w:marTop w:val="0"/>
      <w:marBottom w:val="0"/>
      <w:divBdr>
        <w:top w:val="none" w:sz="0" w:space="0" w:color="auto"/>
        <w:left w:val="none" w:sz="0" w:space="0" w:color="auto"/>
        <w:bottom w:val="none" w:sz="0" w:space="0" w:color="auto"/>
        <w:right w:val="none" w:sz="0" w:space="0" w:color="auto"/>
      </w:divBdr>
    </w:div>
    <w:div w:id="1968704337">
      <w:marLeft w:val="0"/>
      <w:marRight w:val="0"/>
      <w:marTop w:val="0"/>
      <w:marBottom w:val="0"/>
      <w:divBdr>
        <w:top w:val="none" w:sz="0" w:space="0" w:color="auto"/>
        <w:left w:val="none" w:sz="0" w:space="0" w:color="auto"/>
        <w:bottom w:val="none" w:sz="0" w:space="0" w:color="auto"/>
        <w:right w:val="none" w:sz="0" w:space="0" w:color="auto"/>
      </w:divBdr>
    </w:div>
    <w:div w:id="1968704338">
      <w:marLeft w:val="0"/>
      <w:marRight w:val="0"/>
      <w:marTop w:val="0"/>
      <w:marBottom w:val="0"/>
      <w:divBdr>
        <w:top w:val="none" w:sz="0" w:space="0" w:color="auto"/>
        <w:left w:val="none" w:sz="0" w:space="0" w:color="auto"/>
        <w:bottom w:val="none" w:sz="0" w:space="0" w:color="auto"/>
        <w:right w:val="none" w:sz="0" w:space="0" w:color="auto"/>
      </w:divBdr>
    </w:div>
    <w:div w:id="1968704339">
      <w:marLeft w:val="0"/>
      <w:marRight w:val="0"/>
      <w:marTop w:val="0"/>
      <w:marBottom w:val="0"/>
      <w:divBdr>
        <w:top w:val="none" w:sz="0" w:space="0" w:color="auto"/>
        <w:left w:val="none" w:sz="0" w:space="0" w:color="auto"/>
        <w:bottom w:val="none" w:sz="0" w:space="0" w:color="auto"/>
        <w:right w:val="none" w:sz="0" w:space="0" w:color="auto"/>
      </w:divBdr>
    </w:div>
    <w:div w:id="1968704340">
      <w:marLeft w:val="0"/>
      <w:marRight w:val="0"/>
      <w:marTop w:val="0"/>
      <w:marBottom w:val="0"/>
      <w:divBdr>
        <w:top w:val="none" w:sz="0" w:space="0" w:color="auto"/>
        <w:left w:val="none" w:sz="0" w:space="0" w:color="auto"/>
        <w:bottom w:val="none" w:sz="0" w:space="0" w:color="auto"/>
        <w:right w:val="none" w:sz="0" w:space="0" w:color="auto"/>
      </w:divBdr>
    </w:div>
    <w:div w:id="1968704341">
      <w:marLeft w:val="0"/>
      <w:marRight w:val="0"/>
      <w:marTop w:val="0"/>
      <w:marBottom w:val="0"/>
      <w:divBdr>
        <w:top w:val="none" w:sz="0" w:space="0" w:color="auto"/>
        <w:left w:val="none" w:sz="0" w:space="0" w:color="auto"/>
        <w:bottom w:val="none" w:sz="0" w:space="0" w:color="auto"/>
        <w:right w:val="none" w:sz="0" w:space="0" w:color="auto"/>
      </w:divBdr>
    </w:div>
    <w:div w:id="1968704342">
      <w:marLeft w:val="0"/>
      <w:marRight w:val="0"/>
      <w:marTop w:val="0"/>
      <w:marBottom w:val="0"/>
      <w:divBdr>
        <w:top w:val="none" w:sz="0" w:space="0" w:color="auto"/>
        <w:left w:val="none" w:sz="0" w:space="0" w:color="auto"/>
        <w:bottom w:val="none" w:sz="0" w:space="0" w:color="auto"/>
        <w:right w:val="none" w:sz="0" w:space="0" w:color="auto"/>
      </w:divBdr>
    </w:div>
    <w:div w:id="1968704343">
      <w:marLeft w:val="0"/>
      <w:marRight w:val="0"/>
      <w:marTop w:val="0"/>
      <w:marBottom w:val="0"/>
      <w:divBdr>
        <w:top w:val="none" w:sz="0" w:space="0" w:color="auto"/>
        <w:left w:val="none" w:sz="0" w:space="0" w:color="auto"/>
        <w:bottom w:val="none" w:sz="0" w:space="0" w:color="auto"/>
        <w:right w:val="none" w:sz="0" w:space="0" w:color="auto"/>
      </w:divBdr>
    </w:div>
    <w:div w:id="1968704344">
      <w:marLeft w:val="0"/>
      <w:marRight w:val="0"/>
      <w:marTop w:val="0"/>
      <w:marBottom w:val="0"/>
      <w:divBdr>
        <w:top w:val="none" w:sz="0" w:space="0" w:color="auto"/>
        <w:left w:val="none" w:sz="0" w:space="0" w:color="auto"/>
        <w:bottom w:val="none" w:sz="0" w:space="0" w:color="auto"/>
        <w:right w:val="none" w:sz="0" w:space="0" w:color="auto"/>
      </w:divBdr>
    </w:div>
    <w:div w:id="1968704345">
      <w:marLeft w:val="0"/>
      <w:marRight w:val="0"/>
      <w:marTop w:val="0"/>
      <w:marBottom w:val="0"/>
      <w:divBdr>
        <w:top w:val="none" w:sz="0" w:space="0" w:color="auto"/>
        <w:left w:val="none" w:sz="0" w:space="0" w:color="auto"/>
        <w:bottom w:val="none" w:sz="0" w:space="0" w:color="auto"/>
        <w:right w:val="none" w:sz="0" w:space="0" w:color="auto"/>
      </w:divBdr>
    </w:div>
    <w:div w:id="1968704346">
      <w:marLeft w:val="0"/>
      <w:marRight w:val="0"/>
      <w:marTop w:val="0"/>
      <w:marBottom w:val="0"/>
      <w:divBdr>
        <w:top w:val="none" w:sz="0" w:space="0" w:color="auto"/>
        <w:left w:val="none" w:sz="0" w:space="0" w:color="auto"/>
        <w:bottom w:val="none" w:sz="0" w:space="0" w:color="auto"/>
        <w:right w:val="none" w:sz="0" w:space="0" w:color="auto"/>
      </w:divBdr>
    </w:div>
    <w:div w:id="1968704347">
      <w:marLeft w:val="0"/>
      <w:marRight w:val="0"/>
      <w:marTop w:val="0"/>
      <w:marBottom w:val="0"/>
      <w:divBdr>
        <w:top w:val="none" w:sz="0" w:space="0" w:color="auto"/>
        <w:left w:val="none" w:sz="0" w:space="0" w:color="auto"/>
        <w:bottom w:val="none" w:sz="0" w:space="0" w:color="auto"/>
        <w:right w:val="none" w:sz="0" w:space="0" w:color="auto"/>
      </w:divBdr>
    </w:div>
    <w:div w:id="1968704348">
      <w:marLeft w:val="0"/>
      <w:marRight w:val="0"/>
      <w:marTop w:val="0"/>
      <w:marBottom w:val="0"/>
      <w:divBdr>
        <w:top w:val="none" w:sz="0" w:space="0" w:color="auto"/>
        <w:left w:val="none" w:sz="0" w:space="0" w:color="auto"/>
        <w:bottom w:val="none" w:sz="0" w:space="0" w:color="auto"/>
        <w:right w:val="none" w:sz="0" w:space="0" w:color="auto"/>
      </w:divBdr>
    </w:div>
    <w:div w:id="1968704349">
      <w:marLeft w:val="0"/>
      <w:marRight w:val="0"/>
      <w:marTop w:val="0"/>
      <w:marBottom w:val="0"/>
      <w:divBdr>
        <w:top w:val="none" w:sz="0" w:space="0" w:color="auto"/>
        <w:left w:val="none" w:sz="0" w:space="0" w:color="auto"/>
        <w:bottom w:val="none" w:sz="0" w:space="0" w:color="auto"/>
        <w:right w:val="none" w:sz="0" w:space="0" w:color="auto"/>
      </w:divBdr>
    </w:div>
    <w:div w:id="1968704350">
      <w:marLeft w:val="0"/>
      <w:marRight w:val="0"/>
      <w:marTop w:val="0"/>
      <w:marBottom w:val="0"/>
      <w:divBdr>
        <w:top w:val="none" w:sz="0" w:space="0" w:color="auto"/>
        <w:left w:val="none" w:sz="0" w:space="0" w:color="auto"/>
        <w:bottom w:val="none" w:sz="0" w:space="0" w:color="auto"/>
        <w:right w:val="none" w:sz="0" w:space="0" w:color="auto"/>
      </w:divBdr>
    </w:div>
    <w:div w:id="1968704351">
      <w:marLeft w:val="0"/>
      <w:marRight w:val="0"/>
      <w:marTop w:val="0"/>
      <w:marBottom w:val="0"/>
      <w:divBdr>
        <w:top w:val="none" w:sz="0" w:space="0" w:color="auto"/>
        <w:left w:val="none" w:sz="0" w:space="0" w:color="auto"/>
        <w:bottom w:val="none" w:sz="0" w:space="0" w:color="auto"/>
        <w:right w:val="none" w:sz="0" w:space="0" w:color="auto"/>
      </w:divBdr>
    </w:div>
    <w:div w:id="1968704352">
      <w:marLeft w:val="0"/>
      <w:marRight w:val="0"/>
      <w:marTop w:val="0"/>
      <w:marBottom w:val="0"/>
      <w:divBdr>
        <w:top w:val="none" w:sz="0" w:space="0" w:color="auto"/>
        <w:left w:val="none" w:sz="0" w:space="0" w:color="auto"/>
        <w:bottom w:val="none" w:sz="0" w:space="0" w:color="auto"/>
        <w:right w:val="none" w:sz="0" w:space="0" w:color="auto"/>
      </w:divBdr>
    </w:div>
    <w:div w:id="1968704353">
      <w:marLeft w:val="0"/>
      <w:marRight w:val="0"/>
      <w:marTop w:val="0"/>
      <w:marBottom w:val="0"/>
      <w:divBdr>
        <w:top w:val="none" w:sz="0" w:space="0" w:color="auto"/>
        <w:left w:val="none" w:sz="0" w:space="0" w:color="auto"/>
        <w:bottom w:val="none" w:sz="0" w:space="0" w:color="auto"/>
        <w:right w:val="none" w:sz="0" w:space="0" w:color="auto"/>
      </w:divBdr>
    </w:div>
    <w:div w:id="1968704354">
      <w:marLeft w:val="0"/>
      <w:marRight w:val="0"/>
      <w:marTop w:val="0"/>
      <w:marBottom w:val="0"/>
      <w:divBdr>
        <w:top w:val="none" w:sz="0" w:space="0" w:color="auto"/>
        <w:left w:val="none" w:sz="0" w:space="0" w:color="auto"/>
        <w:bottom w:val="none" w:sz="0" w:space="0" w:color="auto"/>
        <w:right w:val="none" w:sz="0" w:space="0" w:color="auto"/>
      </w:divBdr>
    </w:div>
    <w:div w:id="1968704355">
      <w:marLeft w:val="0"/>
      <w:marRight w:val="0"/>
      <w:marTop w:val="0"/>
      <w:marBottom w:val="0"/>
      <w:divBdr>
        <w:top w:val="none" w:sz="0" w:space="0" w:color="auto"/>
        <w:left w:val="none" w:sz="0" w:space="0" w:color="auto"/>
        <w:bottom w:val="none" w:sz="0" w:space="0" w:color="auto"/>
        <w:right w:val="none" w:sz="0" w:space="0" w:color="auto"/>
      </w:divBdr>
    </w:div>
    <w:div w:id="1968704356">
      <w:marLeft w:val="0"/>
      <w:marRight w:val="0"/>
      <w:marTop w:val="0"/>
      <w:marBottom w:val="0"/>
      <w:divBdr>
        <w:top w:val="none" w:sz="0" w:space="0" w:color="auto"/>
        <w:left w:val="none" w:sz="0" w:space="0" w:color="auto"/>
        <w:bottom w:val="none" w:sz="0" w:space="0" w:color="auto"/>
        <w:right w:val="none" w:sz="0" w:space="0" w:color="auto"/>
      </w:divBdr>
    </w:div>
    <w:div w:id="1968704357">
      <w:marLeft w:val="0"/>
      <w:marRight w:val="0"/>
      <w:marTop w:val="0"/>
      <w:marBottom w:val="0"/>
      <w:divBdr>
        <w:top w:val="none" w:sz="0" w:space="0" w:color="auto"/>
        <w:left w:val="none" w:sz="0" w:space="0" w:color="auto"/>
        <w:bottom w:val="none" w:sz="0" w:space="0" w:color="auto"/>
        <w:right w:val="none" w:sz="0" w:space="0" w:color="auto"/>
      </w:divBdr>
    </w:div>
    <w:div w:id="1968704358">
      <w:marLeft w:val="0"/>
      <w:marRight w:val="0"/>
      <w:marTop w:val="0"/>
      <w:marBottom w:val="0"/>
      <w:divBdr>
        <w:top w:val="none" w:sz="0" w:space="0" w:color="auto"/>
        <w:left w:val="none" w:sz="0" w:space="0" w:color="auto"/>
        <w:bottom w:val="none" w:sz="0" w:space="0" w:color="auto"/>
        <w:right w:val="none" w:sz="0" w:space="0" w:color="auto"/>
      </w:divBdr>
    </w:div>
    <w:div w:id="1968704359">
      <w:marLeft w:val="0"/>
      <w:marRight w:val="0"/>
      <w:marTop w:val="0"/>
      <w:marBottom w:val="0"/>
      <w:divBdr>
        <w:top w:val="none" w:sz="0" w:space="0" w:color="auto"/>
        <w:left w:val="none" w:sz="0" w:space="0" w:color="auto"/>
        <w:bottom w:val="none" w:sz="0" w:space="0" w:color="auto"/>
        <w:right w:val="none" w:sz="0" w:space="0" w:color="auto"/>
      </w:divBdr>
    </w:div>
    <w:div w:id="1968704360">
      <w:marLeft w:val="0"/>
      <w:marRight w:val="0"/>
      <w:marTop w:val="0"/>
      <w:marBottom w:val="0"/>
      <w:divBdr>
        <w:top w:val="none" w:sz="0" w:space="0" w:color="auto"/>
        <w:left w:val="none" w:sz="0" w:space="0" w:color="auto"/>
        <w:bottom w:val="none" w:sz="0" w:space="0" w:color="auto"/>
        <w:right w:val="none" w:sz="0" w:space="0" w:color="auto"/>
      </w:divBdr>
    </w:div>
    <w:div w:id="1968704361">
      <w:marLeft w:val="0"/>
      <w:marRight w:val="0"/>
      <w:marTop w:val="0"/>
      <w:marBottom w:val="0"/>
      <w:divBdr>
        <w:top w:val="none" w:sz="0" w:space="0" w:color="auto"/>
        <w:left w:val="none" w:sz="0" w:space="0" w:color="auto"/>
        <w:bottom w:val="none" w:sz="0" w:space="0" w:color="auto"/>
        <w:right w:val="none" w:sz="0" w:space="0" w:color="auto"/>
      </w:divBdr>
    </w:div>
    <w:div w:id="1968704362">
      <w:marLeft w:val="0"/>
      <w:marRight w:val="0"/>
      <w:marTop w:val="0"/>
      <w:marBottom w:val="0"/>
      <w:divBdr>
        <w:top w:val="none" w:sz="0" w:space="0" w:color="auto"/>
        <w:left w:val="none" w:sz="0" w:space="0" w:color="auto"/>
        <w:bottom w:val="none" w:sz="0" w:space="0" w:color="auto"/>
        <w:right w:val="none" w:sz="0" w:space="0" w:color="auto"/>
      </w:divBdr>
    </w:div>
    <w:div w:id="1968704363">
      <w:marLeft w:val="0"/>
      <w:marRight w:val="0"/>
      <w:marTop w:val="0"/>
      <w:marBottom w:val="0"/>
      <w:divBdr>
        <w:top w:val="none" w:sz="0" w:space="0" w:color="auto"/>
        <w:left w:val="none" w:sz="0" w:space="0" w:color="auto"/>
        <w:bottom w:val="none" w:sz="0" w:space="0" w:color="auto"/>
        <w:right w:val="none" w:sz="0" w:space="0" w:color="auto"/>
      </w:divBdr>
    </w:div>
    <w:div w:id="1968704364">
      <w:marLeft w:val="0"/>
      <w:marRight w:val="0"/>
      <w:marTop w:val="0"/>
      <w:marBottom w:val="0"/>
      <w:divBdr>
        <w:top w:val="none" w:sz="0" w:space="0" w:color="auto"/>
        <w:left w:val="none" w:sz="0" w:space="0" w:color="auto"/>
        <w:bottom w:val="none" w:sz="0" w:space="0" w:color="auto"/>
        <w:right w:val="none" w:sz="0" w:space="0" w:color="auto"/>
      </w:divBdr>
    </w:div>
    <w:div w:id="1968704365">
      <w:marLeft w:val="0"/>
      <w:marRight w:val="0"/>
      <w:marTop w:val="0"/>
      <w:marBottom w:val="0"/>
      <w:divBdr>
        <w:top w:val="none" w:sz="0" w:space="0" w:color="auto"/>
        <w:left w:val="none" w:sz="0" w:space="0" w:color="auto"/>
        <w:bottom w:val="none" w:sz="0" w:space="0" w:color="auto"/>
        <w:right w:val="none" w:sz="0" w:space="0" w:color="auto"/>
      </w:divBdr>
    </w:div>
    <w:div w:id="1968704366">
      <w:marLeft w:val="0"/>
      <w:marRight w:val="0"/>
      <w:marTop w:val="0"/>
      <w:marBottom w:val="0"/>
      <w:divBdr>
        <w:top w:val="none" w:sz="0" w:space="0" w:color="auto"/>
        <w:left w:val="none" w:sz="0" w:space="0" w:color="auto"/>
        <w:bottom w:val="none" w:sz="0" w:space="0" w:color="auto"/>
        <w:right w:val="none" w:sz="0" w:space="0" w:color="auto"/>
      </w:divBdr>
    </w:div>
    <w:div w:id="1968704367">
      <w:marLeft w:val="0"/>
      <w:marRight w:val="0"/>
      <w:marTop w:val="0"/>
      <w:marBottom w:val="0"/>
      <w:divBdr>
        <w:top w:val="none" w:sz="0" w:space="0" w:color="auto"/>
        <w:left w:val="none" w:sz="0" w:space="0" w:color="auto"/>
        <w:bottom w:val="none" w:sz="0" w:space="0" w:color="auto"/>
        <w:right w:val="none" w:sz="0" w:space="0" w:color="auto"/>
      </w:divBdr>
    </w:div>
    <w:div w:id="1968704368">
      <w:marLeft w:val="0"/>
      <w:marRight w:val="0"/>
      <w:marTop w:val="0"/>
      <w:marBottom w:val="0"/>
      <w:divBdr>
        <w:top w:val="none" w:sz="0" w:space="0" w:color="auto"/>
        <w:left w:val="none" w:sz="0" w:space="0" w:color="auto"/>
        <w:bottom w:val="none" w:sz="0" w:space="0" w:color="auto"/>
        <w:right w:val="none" w:sz="0" w:space="0" w:color="auto"/>
      </w:divBdr>
    </w:div>
    <w:div w:id="1968704369">
      <w:marLeft w:val="0"/>
      <w:marRight w:val="0"/>
      <w:marTop w:val="0"/>
      <w:marBottom w:val="0"/>
      <w:divBdr>
        <w:top w:val="none" w:sz="0" w:space="0" w:color="auto"/>
        <w:left w:val="none" w:sz="0" w:space="0" w:color="auto"/>
        <w:bottom w:val="none" w:sz="0" w:space="0" w:color="auto"/>
        <w:right w:val="none" w:sz="0" w:space="0" w:color="auto"/>
      </w:divBdr>
    </w:div>
    <w:div w:id="1968704370">
      <w:marLeft w:val="0"/>
      <w:marRight w:val="0"/>
      <w:marTop w:val="0"/>
      <w:marBottom w:val="0"/>
      <w:divBdr>
        <w:top w:val="none" w:sz="0" w:space="0" w:color="auto"/>
        <w:left w:val="none" w:sz="0" w:space="0" w:color="auto"/>
        <w:bottom w:val="none" w:sz="0" w:space="0" w:color="auto"/>
        <w:right w:val="none" w:sz="0" w:space="0" w:color="auto"/>
      </w:divBdr>
    </w:div>
    <w:div w:id="1968704371">
      <w:marLeft w:val="0"/>
      <w:marRight w:val="0"/>
      <w:marTop w:val="0"/>
      <w:marBottom w:val="0"/>
      <w:divBdr>
        <w:top w:val="none" w:sz="0" w:space="0" w:color="auto"/>
        <w:left w:val="none" w:sz="0" w:space="0" w:color="auto"/>
        <w:bottom w:val="none" w:sz="0" w:space="0" w:color="auto"/>
        <w:right w:val="none" w:sz="0" w:space="0" w:color="auto"/>
      </w:divBdr>
    </w:div>
    <w:div w:id="1968704372">
      <w:marLeft w:val="0"/>
      <w:marRight w:val="0"/>
      <w:marTop w:val="0"/>
      <w:marBottom w:val="0"/>
      <w:divBdr>
        <w:top w:val="none" w:sz="0" w:space="0" w:color="auto"/>
        <w:left w:val="none" w:sz="0" w:space="0" w:color="auto"/>
        <w:bottom w:val="none" w:sz="0" w:space="0" w:color="auto"/>
        <w:right w:val="none" w:sz="0" w:space="0" w:color="auto"/>
      </w:divBdr>
    </w:div>
    <w:div w:id="1968704373">
      <w:marLeft w:val="0"/>
      <w:marRight w:val="0"/>
      <w:marTop w:val="0"/>
      <w:marBottom w:val="0"/>
      <w:divBdr>
        <w:top w:val="none" w:sz="0" w:space="0" w:color="auto"/>
        <w:left w:val="none" w:sz="0" w:space="0" w:color="auto"/>
        <w:bottom w:val="none" w:sz="0" w:space="0" w:color="auto"/>
        <w:right w:val="none" w:sz="0" w:space="0" w:color="auto"/>
      </w:divBdr>
    </w:div>
    <w:div w:id="1968704374">
      <w:marLeft w:val="0"/>
      <w:marRight w:val="0"/>
      <w:marTop w:val="0"/>
      <w:marBottom w:val="0"/>
      <w:divBdr>
        <w:top w:val="none" w:sz="0" w:space="0" w:color="auto"/>
        <w:left w:val="none" w:sz="0" w:space="0" w:color="auto"/>
        <w:bottom w:val="none" w:sz="0" w:space="0" w:color="auto"/>
        <w:right w:val="none" w:sz="0" w:space="0" w:color="auto"/>
      </w:divBdr>
    </w:div>
    <w:div w:id="1968704375">
      <w:marLeft w:val="0"/>
      <w:marRight w:val="0"/>
      <w:marTop w:val="0"/>
      <w:marBottom w:val="0"/>
      <w:divBdr>
        <w:top w:val="none" w:sz="0" w:space="0" w:color="auto"/>
        <w:left w:val="none" w:sz="0" w:space="0" w:color="auto"/>
        <w:bottom w:val="none" w:sz="0" w:space="0" w:color="auto"/>
        <w:right w:val="none" w:sz="0" w:space="0" w:color="auto"/>
      </w:divBdr>
    </w:div>
    <w:div w:id="1968704376">
      <w:marLeft w:val="0"/>
      <w:marRight w:val="0"/>
      <w:marTop w:val="0"/>
      <w:marBottom w:val="0"/>
      <w:divBdr>
        <w:top w:val="none" w:sz="0" w:space="0" w:color="auto"/>
        <w:left w:val="none" w:sz="0" w:space="0" w:color="auto"/>
        <w:bottom w:val="none" w:sz="0" w:space="0" w:color="auto"/>
        <w:right w:val="none" w:sz="0" w:space="0" w:color="auto"/>
      </w:divBdr>
    </w:div>
    <w:div w:id="1968704377">
      <w:marLeft w:val="0"/>
      <w:marRight w:val="0"/>
      <w:marTop w:val="0"/>
      <w:marBottom w:val="0"/>
      <w:divBdr>
        <w:top w:val="none" w:sz="0" w:space="0" w:color="auto"/>
        <w:left w:val="none" w:sz="0" w:space="0" w:color="auto"/>
        <w:bottom w:val="none" w:sz="0" w:space="0" w:color="auto"/>
        <w:right w:val="none" w:sz="0" w:space="0" w:color="auto"/>
      </w:divBdr>
    </w:div>
    <w:div w:id="1968704378">
      <w:marLeft w:val="0"/>
      <w:marRight w:val="0"/>
      <w:marTop w:val="0"/>
      <w:marBottom w:val="0"/>
      <w:divBdr>
        <w:top w:val="none" w:sz="0" w:space="0" w:color="auto"/>
        <w:left w:val="none" w:sz="0" w:space="0" w:color="auto"/>
        <w:bottom w:val="none" w:sz="0" w:space="0" w:color="auto"/>
        <w:right w:val="none" w:sz="0" w:space="0" w:color="auto"/>
      </w:divBdr>
    </w:div>
    <w:div w:id="1968704379">
      <w:marLeft w:val="0"/>
      <w:marRight w:val="0"/>
      <w:marTop w:val="0"/>
      <w:marBottom w:val="0"/>
      <w:divBdr>
        <w:top w:val="none" w:sz="0" w:space="0" w:color="auto"/>
        <w:left w:val="none" w:sz="0" w:space="0" w:color="auto"/>
        <w:bottom w:val="none" w:sz="0" w:space="0" w:color="auto"/>
        <w:right w:val="none" w:sz="0" w:space="0" w:color="auto"/>
      </w:divBdr>
    </w:div>
    <w:div w:id="1968704380">
      <w:marLeft w:val="0"/>
      <w:marRight w:val="0"/>
      <w:marTop w:val="0"/>
      <w:marBottom w:val="0"/>
      <w:divBdr>
        <w:top w:val="none" w:sz="0" w:space="0" w:color="auto"/>
        <w:left w:val="none" w:sz="0" w:space="0" w:color="auto"/>
        <w:bottom w:val="none" w:sz="0" w:space="0" w:color="auto"/>
        <w:right w:val="none" w:sz="0" w:space="0" w:color="auto"/>
      </w:divBdr>
    </w:div>
    <w:div w:id="1968704381">
      <w:marLeft w:val="0"/>
      <w:marRight w:val="0"/>
      <w:marTop w:val="0"/>
      <w:marBottom w:val="0"/>
      <w:divBdr>
        <w:top w:val="none" w:sz="0" w:space="0" w:color="auto"/>
        <w:left w:val="none" w:sz="0" w:space="0" w:color="auto"/>
        <w:bottom w:val="none" w:sz="0" w:space="0" w:color="auto"/>
        <w:right w:val="none" w:sz="0" w:space="0" w:color="auto"/>
      </w:divBdr>
    </w:div>
    <w:div w:id="1968704382">
      <w:marLeft w:val="0"/>
      <w:marRight w:val="0"/>
      <w:marTop w:val="0"/>
      <w:marBottom w:val="0"/>
      <w:divBdr>
        <w:top w:val="none" w:sz="0" w:space="0" w:color="auto"/>
        <w:left w:val="none" w:sz="0" w:space="0" w:color="auto"/>
        <w:bottom w:val="none" w:sz="0" w:space="0" w:color="auto"/>
        <w:right w:val="none" w:sz="0" w:space="0" w:color="auto"/>
      </w:divBdr>
    </w:div>
    <w:div w:id="1968704383">
      <w:marLeft w:val="0"/>
      <w:marRight w:val="0"/>
      <w:marTop w:val="0"/>
      <w:marBottom w:val="0"/>
      <w:divBdr>
        <w:top w:val="none" w:sz="0" w:space="0" w:color="auto"/>
        <w:left w:val="none" w:sz="0" w:space="0" w:color="auto"/>
        <w:bottom w:val="none" w:sz="0" w:space="0" w:color="auto"/>
        <w:right w:val="none" w:sz="0" w:space="0" w:color="auto"/>
      </w:divBdr>
    </w:div>
    <w:div w:id="1968704384">
      <w:marLeft w:val="0"/>
      <w:marRight w:val="0"/>
      <w:marTop w:val="0"/>
      <w:marBottom w:val="0"/>
      <w:divBdr>
        <w:top w:val="none" w:sz="0" w:space="0" w:color="auto"/>
        <w:left w:val="none" w:sz="0" w:space="0" w:color="auto"/>
        <w:bottom w:val="none" w:sz="0" w:space="0" w:color="auto"/>
        <w:right w:val="none" w:sz="0" w:space="0" w:color="auto"/>
      </w:divBdr>
    </w:div>
    <w:div w:id="1968704385">
      <w:marLeft w:val="0"/>
      <w:marRight w:val="0"/>
      <w:marTop w:val="0"/>
      <w:marBottom w:val="0"/>
      <w:divBdr>
        <w:top w:val="none" w:sz="0" w:space="0" w:color="auto"/>
        <w:left w:val="none" w:sz="0" w:space="0" w:color="auto"/>
        <w:bottom w:val="none" w:sz="0" w:space="0" w:color="auto"/>
        <w:right w:val="none" w:sz="0" w:space="0" w:color="auto"/>
      </w:divBdr>
    </w:div>
    <w:div w:id="1968704386">
      <w:marLeft w:val="0"/>
      <w:marRight w:val="0"/>
      <w:marTop w:val="0"/>
      <w:marBottom w:val="0"/>
      <w:divBdr>
        <w:top w:val="none" w:sz="0" w:space="0" w:color="auto"/>
        <w:left w:val="none" w:sz="0" w:space="0" w:color="auto"/>
        <w:bottom w:val="none" w:sz="0" w:space="0" w:color="auto"/>
        <w:right w:val="none" w:sz="0" w:space="0" w:color="auto"/>
      </w:divBdr>
    </w:div>
    <w:div w:id="1968704387">
      <w:marLeft w:val="0"/>
      <w:marRight w:val="0"/>
      <w:marTop w:val="0"/>
      <w:marBottom w:val="0"/>
      <w:divBdr>
        <w:top w:val="none" w:sz="0" w:space="0" w:color="auto"/>
        <w:left w:val="none" w:sz="0" w:space="0" w:color="auto"/>
        <w:bottom w:val="none" w:sz="0" w:space="0" w:color="auto"/>
        <w:right w:val="none" w:sz="0" w:space="0" w:color="auto"/>
      </w:divBdr>
    </w:div>
    <w:div w:id="1968704388">
      <w:marLeft w:val="0"/>
      <w:marRight w:val="0"/>
      <w:marTop w:val="0"/>
      <w:marBottom w:val="0"/>
      <w:divBdr>
        <w:top w:val="none" w:sz="0" w:space="0" w:color="auto"/>
        <w:left w:val="none" w:sz="0" w:space="0" w:color="auto"/>
        <w:bottom w:val="none" w:sz="0" w:space="0" w:color="auto"/>
        <w:right w:val="none" w:sz="0" w:space="0" w:color="auto"/>
      </w:divBdr>
    </w:div>
    <w:div w:id="1968704389">
      <w:marLeft w:val="0"/>
      <w:marRight w:val="0"/>
      <w:marTop w:val="0"/>
      <w:marBottom w:val="0"/>
      <w:divBdr>
        <w:top w:val="none" w:sz="0" w:space="0" w:color="auto"/>
        <w:left w:val="none" w:sz="0" w:space="0" w:color="auto"/>
        <w:bottom w:val="none" w:sz="0" w:space="0" w:color="auto"/>
        <w:right w:val="none" w:sz="0" w:space="0" w:color="auto"/>
      </w:divBdr>
    </w:div>
    <w:div w:id="1968704390">
      <w:marLeft w:val="0"/>
      <w:marRight w:val="0"/>
      <w:marTop w:val="0"/>
      <w:marBottom w:val="0"/>
      <w:divBdr>
        <w:top w:val="none" w:sz="0" w:space="0" w:color="auto"/>
        <w:left w:val="none" w:sz="0" w:space="0" w:color="auto"/>
        <w:bottom w:val="none" w:sz="0" w:space="0" w:color="auto"/>
        <w:right w:val="none" w:sz="0" w:space="0" w:color="auto"/>
      </w:divBdr>
    </w:div>
    <w:div w:id="1968704391">
      <w:marLeft w:val="0"/>
      <w:marRight w:val="0"/>
      <w:marTop w:val="0"/>
      <w:marBottom w:val="0"/>
      <w:divBdr>
        <w:top w:val="none" w:sz="0" w:space="0" w:color="auto"/>
        <w:left w:val="none" w:sz="0" w:space="0" w:color="auto"/>
        <w:bottom w:val="none" w:sz="0" w:space="0" w:color="auto"/>
        <w:right w:val="none" w:sz="0" w:space="0" w:color="auto"/>
      </w:divBdr>
    </w:div>
    <w:div w:id="1968704392">
      <w:marLeft w:val="0"/>
      <w:marRight w:val="0"/>
      <w:marTop w:val="0"/>
      <w:marBottom w:val="0"/>
      <w:divBdr>
        <w:top w:val="none" w:sz="0" w:space="0" w:color="auto"/>
        <w:left w:val="none" w:sz="0" w:space="0" w:color="auto"/>
        <w:bottom w:val="none" w:sz="0" w:space="0" w:color="auto"/>
        <w:right w:val="none" w:sz="0" w:space="0" w:color="auto"/>
      </w:divBdr>
    </w:div>
    <w:div w:id="1968704393">
      <w:marLeft w:val="0"/>
      <w:marRight w:val="0"/>
      <w:marTop w:val="0"/>
      <w:marBottom w:val="0"/>
      <w:divBdr>
        <w:top w:val="none" w:sz="0" w:space="0" w:color="auto"/>
        <w:left w:val="none" w:sz="0" w:space="0" w:color="auto"/>
        <w:bottom w:val="none" w:sz="0" w:space="0" w:color="auto"/>
        <w:right w:val="none" w:sz="0" w:space="0" w:color="auto"/>
      </w:divBdr>
    </w:div>
    <w:div w:id="1968704394">
      <w:marLeft w:val="0"/>
      <w:marRight w:val="0"/>
      <w:marTop w:val="0"/>
      <w:marBottom w:val="0"/>
      <w:divBdr>
        <w:top w:val="none" w:sz="0" w:space="0" w:color="auto"/>
        <w:left w:val="none" w:sz="0" w:space="0" w:color="auto"/>
        <w:bottom w:val="none" w:sz="0" w:space="0" w:color="auto"/>
        <w:right w:val="none" w:sz="0" w:space="0" w:color="auto"/>
      </w:divBdr>
    </w:div>
    <w:div w:id="1968704395">
      <w:marLeft w:val="0"/>
      <w:marRight w:val="0"/>
      <w:marTop w:val="0"/>
      <w:marBottom w:val="0"/>
      <w:divBdr>
        <w:top w:val="none" w:sz="0" w:space="0" w:color="auto"/>
        <w:left w:val="none" w:sz="0" w:space="0" w:color="auto"/>
        <w:bottom w:val="none" w:sz="0" w:space="0" w:color="auto"/>
        <w:right w:val="none" w:sz="0" w:space="0" w:color="auto"/>
      </w:divBdr>
    </w:div>
    <w:div w:id="1968704396">
      <w:marLeft w:val="0"/>
      <w:marRight w:val="0"/>
      <w:marTop w:val="0"/>
      <w:marBottom w:val="0"/>
      <w:divBdr>
        <w:top w:val="none" w:sz="0" w:space="0" w:color="auto"/>
        <w:left w:val="none" w:sz="0" w:space="0" w:color="auto"/>
        <w:bottom w:val="none" w:sz="0" w:space="0" w:color="auto"/>
        <w:right w:val="none" w:sz="0" w:space="0" w:color="auto"/>
      </w:divBdr>
    </w:div>
    <w:div w:id="1968704397">
      <w:marLeft w:val="0"/>
      <w:marRight w:val="0"/>
      <w:marTop w:val="0"/>
      <w:marBottom w:val="0"/>
      <w:divBdr>
        <w:top w:val="none" w:sz="0" w:space="0" w:color="auto"/>
        <w:left w:val="none" w:sz="0" w:space="0" w:color="auto"/>
        <w:bottom w:val="none" w:sz="0" w:space="0" w:color="auto"/>
        <w:right w:val="none" w:sz="0" w:space="0" w:color="auto"/>
      </w:divBdr>
    </w:div>
    <w:div w:id="1968704398">
      <w:marLeft w:val="0"/>
      <w:marRight w:val="0"/>
      <w:marTop w:val="0"/>
      <w:marBottom w:val="0"/>
      <w:divBdr>
        <w:top w:val="none" w:sz="0" w:space="0" w:color="auto"/>
        <w:left w:val="none" w:sz="0" w:space="0" w:color="auto"/>
        <w:bottom w:val="none" w:sz="0" w:space="0" w:color="auto"/>
        <w:right w:val="none" w:sz="0" w:space="0" w:color="auto"/>
      </w:divBdr>
    </w:div>
    <w:div w:id="1968704399">
      <w:marLeft w:val="0"/>
      <w:marRight w:val="0"/>
      <w:marTop w:val="0"/>
      <w:marBottom w:val="0"/>
      <w:divBdr>
        <w:top w:val="none" w:sz="0" w:space="0" w:color="auto"/>
        <w:left w:val="none" w:sz="0" w:space="0" w:color="auto"/>
        <w:bottom w:val="none" w:sz="0" w:space="0" w:color="auto"/>
        <w:right w:val="none" w:sz="0" w:space="0" w:color="auto"/>
      </w:divBdr>
    </w:div>
    <w:div w:id="1968704400">
      <w:marLeft w:val="0"/>
      <w:marRight w:val="0"/>
      <w:marTop w:val="0"/>
      <w:marBottom w:val="0"/>
      <w:divBdr>
        <w:top w:val="none" w:sz="0" w:space="0" w:color="auto"/>
        <w:left w:val="none" w:sz="0" w:space="0" w:color="auto"/>
        <w:bottom w:val="none" w:sz="0" w:space="0" w:color="auto"/>
        <w:right w:val="none" w:sz="0" w:space="0" w:color="auto"/>
      </w:divBdr>
    </w:div>
    <w:div w:id="1968704401">
      <w:marLeft w:val="0"/>
      <w:marRight w:val="0"/>
      <w:marTop w:val="0"/>
      <w:marBottom w:val="0"/>
      <w:divBdr>
        <w:top w:val="none" w:sz="0" w:space="0" w:color="auto"/>
        <w:left w:val="none" w:sz="0" w:space="0" w:color="auto"/>
        <w:bottom w:val="none" w:sz="0" w:space="0" w:color="auto"/>
        <w:right w:val="none" w:sz="0" w:space="0" w:color="auto"/>
      </w:divBdr>
    </w:div>
    <w:div w:id="1968704402">
      <w:marLeft w:val="0"/>
      <w:marRight w:val="0"/>
      <w:marTop w:val="0"/>
      <w:marBottom w:val="0"/>
      <w:divBdr>
        <w:top w:val="none" w:sz="0" w:space="0" w:color="auto"/>
        <w:left w:val="none" w:sz="0" w:space="0" w:color="auto"/>
        <w:bottom w:val="none" w:sz="0" w:space="0" w:color="auto"/>
        <w:right w:val="none" w:sz="0" w:space="0" w:color="auto"/>
      </w:divBdr>
    </w:div>
    <w:div w:id="1968704403">
      <w:marLeft w:val="0"/>
      <w:marRight w:val="0"/>
      <w:marTop w:val="0"/>
      <w:marBottom w:val="0"/>
      <w:divBdr>
        <w:top w:val="none" w:sz="0" w:space="0" w:color="auto"/>
        <w:left w:val="none" w:sz="0" w:space="0" w:color="auto"/>
        <w:bottom w:val="none" w:sz="0" w:space="0" w:color="auto"/>
        <w:right w:val="none" w:sz="0" w:space="0" w:color="auto"/>
      </w:divBdr>
    </w:div>
    <w:div w:id="1968704404">
      <w:marLeft w:val="0"/>
      <w:marRight w:val="0"/>
      <w:marTop w:val="0"/>
      <w:marBottom w:val="0"/>
      <w:divBdr>
        <w:top w:val="none" w:sz="0" w:space="0" w:color="auto"/>
        <w:left w:val="none" w:sz="0" w:space="0" w:color="auto"/>
        <w:bottom w:val="none" w:sz="0" w:space="0" w:color="auto"/>
        <w:right w:val="none" w:sz="0" w:space="0" w:color="auto"/>
      </w:divBdr>
    </w:div>
    <w:div w:id="1968704405">
      <w:marLeft w:val="0"/>
      <w:marRight w:val="0"/>
      <w:marTop w:val="0"/>
      <w:marBottom w:val="0"/>
      <w:divBdr>
        <w:top w:val="none" w:sz="0" w:space="0" w:color="auto"/>
        <w:left w:val="none" w:sz="0" w:space="0" w:color="auto"/>
        <w:bottom w:val="none" w:sz="0" w:space="0" w:color="auto"/>
        <w:right w:val="none" w:sz="0" w:space="0" w:color="auto"/>
      </w:divBdr>
    </w:div>
    <w:div w:id="1968704407">
      <w:marLeft w:val="0"/>
      <w:marRight w:val="0"/>
      <w:marTop w:val="0"/>
      <w:marBottom w:val="0"/>
      <w:divBdr>
        <w:top w:val="none" w:sz="0" w:space="0" w:color="auto"/>
        <w:left w:val="none" w:sz="0" w:space="0" w:color="auto"/>
        <w:bottom w:val="none" w:sz="0" w:space="0" w:color="auto"/>
        <w:right w:val="none" w:sz="0" w:space="0" w:color="auto"/>
      </w:divBdr>
    </w:div>
    <w:div w:id="1968704408">
      <w:marLeft w:val="0"/>
      <w:marRight w:val="0"/>
      <w:marTop w:val="0"/>
      <w:marBottom w:val="0"/>
      <w:divBdr>
        <w:top w:val="none" w:sz="0" w:space="0" w:color="auto"/>
        <w:left w:val="none" w:sz="0" w:space="0" w:color="auto"/>
        <w:bottom w:val="none" w:sz="0" w:space="0" w:color="auto"/>
        <w:right w:val="none" w:sz="0" w:space="0" w:color="auto"/>
      </w:divBdr>
    </w:div>
    <w:div w:id="1968704409">
      <w:marLeft w:val="0"/>
      <w:marRight w:val="0"/>
      <w:marTop w:val="0"/>
      <w:marBottom w:val="0"/>
      <w:divBdr>
        <w:top w:val="none" w:sz="0" w:space="0" w:color="auto"/>
        <w:left w:val="none" w:sz="0" w:space="0" w:color="auto"/>
        <w:bottom w:val="none" w:sz="0" w:space="0" w:color="auto"/>
        <w:right w:val="none" w:sz="0" w:space="0" w:color="auto"/>
      </w:divBdr>
    </w:div>
    <w:div w:id="1968704410">
      <w:marLeft w:val="0"/>
      <w:marRight w:val="0"/>
      <w:marTop w:val="0"/>
      <w:marBottom w:val="0"/>
      <w:divBdr>
        <w:top w:val="none" w:sz="0" w:space="0" w:color="auto"/>
        <w:left w:val="none" w:sz="0" w:space="0" w:color="auto"/>
        <w:bottom w:val="none" w:sz="0" w:space="0" w:color="auto"/>
        <w:right w:val="none" w:sz="0" w:space="0" w:color="auto"/>
      </w:divBdr>
    </w:div>
    <w:div w:id="1968704411">
      <w:marLeft w:val="0"/>
      <w:marRight w:val="0"/>
      <w:marTop w:val="0"/>
      <w:marBottom w:val="0"/>
      <w:divBdr>
        <w:top w:val="none" w:sz="0" w:space="0" w:color="auto"/>
        <w:left w:val="none" w:sz="0" w:space="0" w:color="auto"/>
        <w:bottom w:val="none" w:sz="0" w:space="0" w:color="auto"/>
        <w:right w:val="none" w:sz="0" w:space="0" w:color="auto"/>
      </w:divBdr>
    </w:div>
    <w:div w:id="1968704412">
      <w:marLeft w:val="0"/>
      <w:marRight w:val="0"/>
      <w:marTop w:val="0"/>
      <w:marBottom w:val="0"/>
      <w:divBdr>
        <w:top w:val="none" w:sz="0" w:space="0" w:color="auto"/>
        <w:left w:val="none" w:sz="0" w:space="0" w:color="auto"/>
        <w:bottom w:val="none" w:sz="0" w:space="0" w:color="auto"/>
        <w:right w:val="none" w:sz="0" w:space="0" w:color="auto"/>
      </w:divBdr>
    </w:div>
    <w:div w:id="1968704413">
      <w:marLeft w:val="0"/>
      <w:marRight w:val="0"/>
      <w:marTop w:val="0"/>
      <w:marBottom w:val="0"/>
      <w:divBdr>
        <w:top w:val="none" w:sz="0" w:space="0" w:color="auto"/>
        <w:left w:val="none" w:sz="0" w:space="0" w:color="auto"/>
        <w:bottom w:val="none" w:sz="0" w:space="0" w:color="auto"/>
        <w:right w:val="none" w:sz="0" w:space="0" w:color="auto"/>
      </w:divBdr>
    </w:div>
    <w:div w:id="1968704414">
      <w:marLeft w:val="0"/>
      <w:marRight w:val="0"/>
      <w:marTop w:val="0"/>
      <w:marBottom w:val="0"/>
      <w:divBdr>
        <w:top w:val="none" w:sz="0" w:space="0" w:color="auto"/>
        <w:left w:val="none" w:sz="0" w:space="0" w:color="auto"/>
        <w:bottom w:val="none" w:sz="0" w:space="0" w:color="auto"/>
        <w:right w:val="none" w:sz="0" w:space="0" w:color="auto"/>
      </w:divBdr>
    </w:div>
    <w:div w:id="1968704415">
      <w:marLeft w:val="0"/>
      <w:marRight w:val="0"/>
      <w:marTop w:val="0"/>
      <w:marBottom w:val="0"/>
      <w:divBdr>
        <w:top w:val="none" w:sz="0" w:space="0" w:color="auto"/>
        <w:left w:val="none" w:sz="0" w:space="0" w:color="auto"/>
        <w:bottom w:val="none" w:sz="0" w:space="0" w:color="auto"/>
        <w:right w:val="none" w:sz="0" w:space="0" w:color="auto"/>
      </w:divBdr>
    </w:div>
    <w:div w:id="1968704416">
      <w:marLeft w:val="0"/>
      <w:marRight w:val="0"/>
      <w:marTop w:val="0"/>
      <w:marBottom w:val="0"/>
      <w:divBdr>
        <w:top w:val="none" w:sz="0" w:space="0" w:color="auto"/>
        <w:left w:val="none" w:sz="0" w:space="0" w:color="auto"/>
        <w:bottom w:val="none" w:sz="0" w:space="0" w:color="auto"/>
        <w:right w:val="none" w:sz="0" w:space="0" w:color="auto"/>
      </w:divBdr>
    </w:div>
    <w:div w:id="1968704417">
      <w:marLeft w:val="0"/>
      <w:marRight w:val="0"/>
      <w:marTop w:val="0"/>
      <w:marBottom w:val="0"/>
      <w:divBdr>
        <w:top w:val="none" w:sz="0" w:space="0" w:color="auto"/>
        <w:left w:val="none" w:sz="0" w:space="0" w:color="auto"/>
        <w:bottom w:val="none" w:sz="0" w:space="0" w:color="auto"/>
        <w:right w:val="none" w:sz="0" w:space="0" w:color="auto"/>
      </w:divBdr>
    </w:div>
    <w:div w:id="1968704418">
      <w:marLeft w:val="0"/>
      <w:marRight w:val="0"/>
      <w:marTop w:val="0"/>
      <w:marBottom w:val="0"/>
      <w:divBdr>
        <w:top w:val="none" w:sz="0" w:space="0" w:color="auto"/>
        <w:left w:val="none" w:sz="0" w:space="0" w:color="auto"/>
        <w:bottom w:val="none" w:sz="0" w:space="0" w:color="auto"/>
        <w:right w:val="none" w:sz="0" w:space="0" w:color="auto"/>
      </w:divBdr>
    </w:div>
    <w:div w:id="1968704419">
      <w:marLeft w:val="0"/>
      <w:marRight w:val="0"/>
      <w:marTop w:val="0"/>
      <w:marBottom w:val="0"/>
      <w:divBdr>
        <w:top w:val="none" w:sz="0" w:space="0" w:color="auto"/>
        <w:left w:val="none" w:sz="0" w:space="0" w:color="auto"/>
        <w:bottom w:val="none" w:sz="0" w:space="0" w:color="auto"/>
        <w:right w:val="none" w:sz="0" w:space="0" w:color="auto"/>
      </w:divBdr>
    </w:div>
    <w:div w:id="1968704420">
      <w:marLeft w:val="0"/>
      <w:marRight w:val="0"/>
      <w:marTop w:val="0"/>
      <w:marBottom w:val="0"/>
      <w:divBdr>
        <w:top w:val="none" w:sz="0" w:space="0" w:color="auto"/>
        <w:left w:val="none" w:sz="0" w:space="0" w:color="auto"/>
        <w:bottom w:val="none" w:sz="0" w:space="0" w:color="auto"/>
        <w:right w:val="none" w:sz="0" w:space="0" w:color="auto"/>
      </w:divBdr>
    </w:div>
    <w:div w:id="1968704421">
      <w:marLeft w:val="0"/>
      <w:marRight w:val="0"/>
      <w:marTop w:val="0"/>
      <w:marBottom w:val="0"/>
      <w:divBdr>
        <w:top w:val="none" w:sz="0" w:space="0" w:color="auto"/>
        <w:left w:val="none" w:sz="0" w:space="0" w:color="auto"/>
        <w:bottom w:val="none" w:sz="0" w:space="0" w:color="auto"/>
        <w:right w:val="none" w:sz="0" w:space="0" w:color="auto"/>
      </w:divBdr>
    </w:div>
    <w:div w:id="1968704422">
      <w:marLeft w:val="0"/>
      <w:marRight w:val="0"/>
      <w:marTop w:val="0"/>
      <w:marBottom w:val="0"/>
      <w:divBdr>
        <w:top w:val="none" w:sz="0" w:space="0" w:color="auto"/>
        <w:left w:val="none" w:sz="0" w:space="0" w:color="auto"/>
        <w:bottom w:val="none" w:sz="0" w:space="0" w:color="auto"/>
        <w:right w:val="none" w:sz="0" w:space="0" w:color="auto"/>
      </w:divBdr>
    </w:div>
    <w:div w:id="1968704423">
      <w:marLeft w:val="0"/>
      <w:marRight w:val="0"/>
      <w:marTop w:val="0"/>
      <w:marBottom w:val="0"/>
      <w:divBdr>
        <w:top w:val="none" w:sz="0" w:space="0" w:color="auto"/>
        <w:left w:val="none" w:sz="0" w:space="0" w:color="auto"/>
        <w:bottom w:val="none" w:sz="0" w:space="0" w:color="auto"/>
        <w:right w:val="none" w:sz="0" w:space="0" w:color="auto"/>
      </w:divBdr>
    </w:div>
    <w:div w:id="1968704424">
      <w:marLeft w:val="0"/>
      <w:marRight w:val="0"/>
      <w:marTop w:val="0"/>
      <w:marBottom w:val="0"/>
      <w:divBdr>
        <w:top w:val="none" w:sz="0" w:space="0" w:color="auto"/>
        <w:left w:val="none" w:sz="0" w:space="0" w:color="auto"/>
        <w:bottom w:val="none" w:sz="0" w:space="0" w:color="auto"/>
        <w:right w:val="none" w:sz="0" w:space="0" w:color="auto"/>
      </w:divBdr>
    </w:div>
    <w:div w:id="1968704425">
      <w:marLeft w:val="0"/>
      <w:marRight w:val="0"/>
      <w:marTop w:val="0"/>
      <w:marBottom w:val="0"/>
      <w:divBdr>
        <w:top w:val="none" w:sz="0" w:space="0" w:color="auto"/>
        <w:left w:val="none" w:sz="0" w:space="0" w:color="auto"/>
        <w:bottom w:val="none" w:sz="0" w:space="0" w:color="auto"/>
        <w:right w:val="none" w:sz="0" w:space="0" w:color="auto"/>
      </w:divBdr>
    </w:div>
    <w:div w:id="1968704426">
      <w:marLeft w:val="0"/>
      <w:marRight w:val="0"/>
      <w:marTop w:val="0"/>
      <w:marBottom w:val="0"/>
      <w:divBdr>
        <w:top w:val="none" w:sz="0" w:space="0" w:color="auto"/>
        <w:left w:val="none" w:sz="0" w:space="0" w:color="auto"/>
        <w:bottom w:val="none" w:sz="0" w:space="0" w:color="auto"/>
        <w:right w:val="none" w:sz="0" w:space="0" w:color="auto"/>
      </w:divBdr>
    </w:div>
    <w:div w:id="1968704427">
      <w:marLeft w:val="0"/>
      <w:marRight w:val="0"/>
      <w:marTop w:val="0"/>
      <w:marBottom w:val="0"/>
      <w:divBdr>
        <w:top w:val="none" w:sz="0" w:space="0" w:color="auto"/>
        <w:left w:val="none" w:sz="0" w:space="0" w:color="auto"/>
        <w:bottom w:val="none" w:sz="0" w:space="0" w:color="auto"/>
        <w:right w:val="none" w:sz="0" w:space="0" w:color="auto"/>
      </w:divBdr>
    </w:div>
    <w:div w:id="1968704428">
      <w:marLeft w:val="0"/>
      <w:marRight w:val="0"/>
      <w:marTop w:val="0"/>
      <w:marBottom w:val="0"/>
      <w:divBdr>
        <w:top w:val="none" w:sz="0" w:space="0" w:color="auto"/>
        <w:left w:val="none" w:sz="0" w:space="0" w:color="auto"/>
        <w:bottom w:val="none" w:sz="0" w:space="0" w:color="auto"/>
        <w:right w:val="none" w:sz="0" w:space="0" w:color="auto"/>
      </w:divBdr>
    </w:div>
    <w:div w:id="1968704429">
      <w:marLeft w:val="0"/>
      <w:marRight w:val="0"/>
      <w:marTop w:val="0"/>
      <w:marBottom w:val="0"/>
      <w:divBdr>
        <w:top w:val="none" w:sz="0" w:space="0" w:color="auto"/>
        <w:left w:val="none" w:sz="0" w:space="0" w:color="auto"/>
        <w:bottom w:val="none" w:sz="0" w:space="0" w:color="auto"/>
        <w:right w:val="none" w:sz="0" w:space="0" w:color="auto"/>
      </w:divBdr>
    </w:div>
    <w:div w:id="1968704430">
      <w:marLeft w:val="0"/>
      <w:marRight w:val="0"/>
      <w:marTop w:val="0"/>
      <w:marBottom w:val="0"/>
      <w:divBdr>
        <w:top w:val="none" w:sz="0" w:space="0" w:color="auto"/>
        <w:left w:val="none" w:sz="0" w:space="0" w:color="auto"/>
        <w:bottom w:val="none" w:sz="0" w:space="0" w:color="auto"/>
        <w:right w:val="none" w:sz="0" w:space="0" w:color="auto"/>
      </w:divBdr>
    </w:div>
    <w:div w:id="1968704431">
      <w:marLeft w:val="0"/>
      <w:marRight w:val="0"/>
      <w:marTop w:val="0"/>
      <w:marBottom w:val="0"/>
      <w:divBdr>
        <w:top w:val="none" w:sz="0" w:space="0" w:color="auto"/>
        <w:left w:val="none" w:sz="0" w:space="0" w:color="auto"/>
        <w:bottom w:val="none" w:sz="0" w:space="0" w:color="auto"/>
        <w:right w:val="none" w:sz="0" w:space="0" w:color="auto"/>
      </w:divBdr>
    </w:div>
    <w:div w:id="1968704432">
      <w:marLeft w:val="0"/>
      <w:marRight w:val="0"/>
      <w:marTop w:val="0"/>
      <w:marBottom w:val="0"/>
      <w:divBdr>
        <w:top w:val="none" w:sz="0" w:space="0" w:color="auto"/>
        <w:left w:val="none" w:sz="0" w:space="0" w:color="auto"/>
        <w:bottom w:val="none" w:sz="0" w:space="0" w:color="auto"/>
        <w:right w:val="none" w:sz="0" w:space="0" w:color="auto"/>
      </w:divBdr>
    </w:div>
    <w:div w:id="1968704433">
      <w:marLeft w:val="0"/>
      <w:marRight w:val="0"/>
      <w:marTop w:val="0"/>
      <w:marBottom w:val="0"/>
      <w:divBdr>
        <w:top w:val="none" w:sz="0" w:space="0" w:color="auto"/>
        <w:left w:val="none" w:sz="0" w:space="0" w:color="auto"/>
        <w:bottom w:val="none" w:sz="0" w:space="0" w:color="auto"/>
        <w:right w:val="none" w:sz="0" w:space="0" w:color="auto"/>
      </w:divBdr>
    </w:div>
    <w:div w:id="1968704434">
      <w:marLeft w:val="0"/>
      <w:marRight w:val="0"/>
      <w:marTop w:val="0"/>
      <w:marBottom w:val="0"/>
      <w:divBdr>
        <w:top w:val="none" w:sz="0" w:space="0" w:color="auto"/>
        <w:left w:val="none" w:sz="0" w:space="0" w:color="auto"/>
        <w:bottom w:val="none" w:sz="0" w:space="0" w:color="auto"/>
        <w:right w:val="none" w:sz="0" w:space="0" w:color="auto"/>
      </w:divBdr>
    </w:div>
    <w:div w:id="1968704435">
      <w:marLeft w:val="0"/>
      <w:marRight w:val="0"/>
      <w:marTop w:val="0"/>
      <w:marBottom w:val="0"/>
      <w:divBdr>
        <w:top w:val="none" w:sz="0" w:space="0" w:color="auto"/>
        <w:left w:val="none" w:sz="0" w:space="0" w:color="auto"/>
        <w:bottom w:val="none" w:sz="0" w:space="0" w:color="auto"/>
        <w:right w:val="none" w:sz="0" w:space="0" w:color="auto"/>
      </w:divBdr>
    </w:div>
    <w:div w:id="1968704436">
      <w:marLeft w:val="0"/>
      <w:marRight w:val="0"/>
      <w:marTop w:val="0"/>
      <w:marBottom w:val="0"/>
      <w:divBdr>
        <w:top w:val="none" w:sz="0" w:space="0" w:color="auto"/>
        <w:left w:val="none" w:sz="0" w:space="0" w:color="auto"/>
        <w:bottom w:val="none" w:sz="0" w:space="0" w:color="auto"/>
        <w:right w:val="none" w:sz="0" w:space="0" w:color="auto"/>
      </w:divBdr>
    </w:div>
    <w:div w:id="1968704437">
      <w:marLeft w:val="0"/>
      <w:marRight w:val="0"/>
      <w:marTop w:val="0"/>
      <w:marBottom w:val="0"/>
      <w:divBdr>
        <w:top w:val="none" w:sz="0" w:space="0" w:color="auto"/>
        <w:left w:val="none" w:sz="0" w:space="0" w:color="auto"/>
        <w:bottom w:val="none" w:sz="0" w:space="0" w:color="auto"/>
        <w:right w:val="none" w:sz="0" w:space="0" w:color="auto"/>
      </w:divBdr>
    </w:div>
    <w:div w:id="1968704438">
      <w:marLeft w:val="0"/>
      <w:marRight w:val="0"/>
      <w:marTop w:val="0"/>
      <w:marBottom w:val="0"/>
      <w:divBdr>
        <w:top w:val="none" w:sz="0" w:space="0" w:color="auto"/>
        <w:left w:val="none" w:sz="0" w:space="0" w:color="auto"/>
        <w:bottom w:val="none" w:sz="0" w:space="0" w:color="auto"/>
        <w:right w:val="none" w:sz="0" w:space="0" w:color="auto"/>
      </w:divBdr>
    </w:div>
    <w:div w:id="1968704439">
      <w:marLeft w:val="0"/>
      <w:marRight w:val="0"/>
      <w:marTop w:val="0"/>
      <w:marBottom w:val="0"/>
      <w:divBdr>
        <w:top w:val="none" w:sz="0" w:space="0" w:color="auto"/>
        <w:left w:val="none" w:sz="0" w:space="0" w:color="auto"/>
        <w:bottom w:val="none" w:sz="0" w:space="0" w:color="auto"/>
        <w:right w:val="none" w:sz="0" w:space="0" w:color="auto"/>
      </w:divBdr>
    </w:div>
    <w:div w:id="1968704440">
      <w:marLeft w:val="0"/>
      <w:marRight w:val="0"/>
      <w:marTop w:val="0"/>
      <w:marBottom w:val="0"/>
      <w:divBdr>
        <w:top w:val="none" w:sz="0" w:space="0" w:color="auto"/>
        <w:left w:val="none" w:sz="0" w:space="0" w:color="auto"/>
        <w:bottom w:val="none" w:sz="0" w:space="0" w:color="auto"/>
        <w:right w:val="none" w:sz="0" w:space="0" w:color="auto"/>
      </w:divBdr>
    </w:div>
    <w:div w:id="1968704441">
      <w:marLeft w:val="0"/>
      <w:marRight w:val="0"/>
      <w:marTop w:val="0"/>
      <w:marBottom w:val="0"/>
      <w:divBdr>
        <w:top w:val="none" w:sz="0" w:space="0" w:color="auto"/>
        <w:left w:val="none" w:sz="0" w:space="0" w:color="auto"/>
        <w:bottom w:val="none" w:sz="0" w:space="0" w:color="auto"/>
        <w:right w:val="none" w:sz="0" w:space="0" w:color="auto"/>
      </w:divBdr>
    </w:div>
    <w:div w:id="1968704442">
      <w:marLeft w:val="0"/>
      <w:marRight w:val="0"/>
      <w:marTop w:val="0"/>
      <w:marBottom w:val="0"/>
      <w:divBdr>
        <w:top w:val="none" w:sz="0" w:space="0" w:color="auto"/>
        <w:left w:val="none" w:sz="0" w:space="0" w:color="auto"/>
        <w:bottom w:val="none" w:sz="0" w:space="0" w:color="auto"/>
        <w:right w:val="none" w:sz="0" w:space="0" w:color="auto"/>
      </w:divBdr>
    </w:div>
    <w:div w:id="1968704443">
      <w:marLeft w:val="0"/>
      <w:marRight w:val="0"/>
      <w:marTop w:val="0"/>
      <w:marBottom w:val="0"/>
      <w:divBdr>
        <w:top w:val="none" w:sz="0" w:space="0" w:color="auto"/>
        <w:left w:val="none" w:sz="0" w:space="0" w:color="auto"/>
        <w:bottom w:val="none" w:sz="0" w:space="0" w:color="auto"/>
        <w:right w:val="none" w:sz="0" w:space="0" w:color="auto"/>
      </w:divBdr>
    </w:div>
    <w:div w:id="1968704444">
      <w:marLeft w:val="0"/>
      <w:marRight w:val="0"/>
      <w:marTop w:val="0"/>
      <w:marBottom w:val="0"/>
      <w:divBdr>
        <w:top w:val="none" w:sz="0" w:space="0" w:color="auto"/>
        <w:left w:val="none" w:sz="0" w:space="0" w:color="auto"/>
        <w:bottom w:val="none" w:sz="0" w:space="0" w:color="auto"/>
        <w:right w:val="none" w:sz="0" w:space="0" w:color="auto"/>
      </w:divBdr>
    </w:div>
    <w:div w:id="1968704445">
      <w:marLeft w:val="0"/>
      <w:marRight w:val="0"/>
      <w:marTop w:val="0"/>
      <w:marBottom w:val="0"/>
      <w:divBdr>
        <w:top w:val="none" w:sz="0" w:space="0" w:color="auto"/>
        <w:left w:val="none" w:sz="0" w:space="0" w:color="auto"/>
        <w:bottom w:val="none" w:sz="0" w:space="0" w:color="auto"/>
        <w:right w:val="none" w:sz="0" w:space="0" w:color="auto"/>
      </w:divBdr>
    </w:div>
    <w:div w:id="1968704446">
      <w:marLeft w:val="0"/>
      <w:marRight w:val="0"/>
      <w:marTop w:val="0"/>
      <w:marBottom w:val="0"/>
      <w:divBdr>
        <w:top w:val="none" w:sz="0" w:space="0" w:color="auto"/>
        <w:left w:val="none" w:sz="0" w:space="0" w:color="auto"/>
        <w:bottom w:val="none" w:sz="0" w:space="0" w:color="auto"/>
        <w:right w:val="none" w:sz="0" w:space="0" w:color="auto"/>
      </w:divBdr>
    </w:div>
    <w:div w:id="1968704447">
      <w:marLeft w:val="0"/>
      <w:marRight w:val="0"/>
      <w:marTop w:val="0"/>
      <w:marBottom w:val="0"/>
      <w:divBdr>
        <w:top w:val="none" w:sz="0" w:space="0" w:color="auto"/>
        <w:left w:val="none" w:sz="0" w:space="0" w:color="auto"/>
        <w:bottom w:val="none" w:sz="0" w:space="0" w:color="auto"/>
        <w:right w:val="none" w:sz="0" w:space="0" w:color="auto"/>
      </w:divBdr>
    </w:div>
    <w:div w:id="1968704448">
      <w:marLeft w:val="0"/>
      <w:marRight w:val="0"/>
      <w:marTop w:val="0"/>
      <w:marBottom w:val="0"/>
      <w:divBdr>
        <w:top w:val="none" w:sz="0" w:space="0" w:color="auto"/>
        <w:left w:val="none" w:sz="0" w:space="0" w:color="auto"/>
        <w:bottom w:val="none" w:sz="0" w:space="0" w:color="auto"/>
        <w:right w:val="none" w:sz="0" w:space="0" w:color="auto"/>
      </w:divBdr>
    </w:div>
    <w:div w:id="1968704449">
      <w:marLeft w:val="0"/>
      <w:marRight w:val="0"/>
      <w:marTop w:val="0"/>
      <w:marBottom w:val="0"/>
      <w:divBdr>
        <w:top w:val="none" w:sz="0" w:space="0" w:color="auto"/>
        <w:left w:val="none" w:sz="0" w:space="0" w:color="auto"/>
        <w:bottom w:val="none" w:sz="0" w:space="0" w:color="auto"/>
        <w:right w:val="none" w:sz="0" w:space="0" w:color="auto"/>
      </w:divBdr>
    </w:div>
    <w:div w:id="1968704450">
      <w:marLeft w:val="0"/>
      <w:marRight w:val="0"/>
      <w:marTop w:val="0"/>
      <w:marBottom w:val="0"/>
      <w:divBdr>
        <w:top w:val="none" w:sz="0" w:space="0" w:color="auto"/>
        <w:left w:val="none" w:sz="0" w:space="0" w:color="auto"/>
        <w:bottom w:val="none" w:sz="0" w:space="0" w:color="auto"/>
        <w:right w:val="none" w:sz="0" w:space="0" w:color="auto"/>
      </w:divBdr>
    </w:div>
    <w:div w:id="1968704451">
      <w:marLeft w:val="0"/>
      <w:marRight w:val="0"/>
      <w:marTop w:val="0"/>
      <w:marBottom w:val="0"/>
      <w:divBdr>
        <w:top w:val="none" w:sz="0" w:space="0" w:color="auto"/>
        <w:left w:val="none" w:sz="0" w:space="0" w:color="auto"/>
        <w:bottom w:val="none" w:sz="0" w:space="0" w:color="auto"/>
        <w:right w:val="none" w:sz="0" w:space="0" w:color="auto"/>
      </w:divBdr>
    </w:div>
    <w:div w:id="1968704452">
      <w:marLeft w:val="0"/>
      <w:marRight w:val="0"/>
      <w:marTop w:val="0"/>
      <w:marBottom w:val="0"/>
      <w:divBdr>
        <w:top w:val="none" w:sz="0" w:space="0" w:color="auto"/>
        <w:left w:val="none" w:sz="0" w:space="0" w:color="auto"/>
        <w:bottom w:val="none" w:sz="0" w:space="0" w:color="auto"/>
        <w:right w:val="none" w:sz="0" w:space="0" w:color="auto"/>
      </w:divBdr>
    </w:div>
    <w:div w:id="1968704453">
      <w:marLeft w:val="0"/>
      <w:marRight w:val="0"/>
      <w:marTop w:val="0"/>
      <w:marBottom w:val="0"/>
      <w:divBdr>
        <w:top w:val="none" w:sz="0" w:space="0" w:color="auto"/>
        <w:left w:val="none" w:sz="0" w:space="0" w:color="auto"/>
        <w:bottom w:val="none" w:sz="0" w:space="0" w:color="auto"/>
        <w:right w:val="none" w:sz="0" w:space="0" w:color="auto"/>
      </w:divBdr>
    </w:div>
    <w:div w:id="1968704454">
      <w:marLeft w:val="0"/>
      <w:marRight w:val="0"/>
      <w:marTop w:val="0"/>
      <w:marBottom w:val="0"/>
      <w:divBdr>
        <w:top w:val="none" w:sz="0" w:space="0" w:color="auto"/>
        <w:left w:val="none" w:sz="0" w:space="0" w:color="auto"/>
        <w:bottom w:val="none" w:sz="0" w:space="0" w:color="auto"/>
        <w:right w:val="none" w:sz="0" w:space="0" w:color="auto"/>
      </w:divBdr>
    </w:div>
    <w:div w:id="1968704455">
      <w:marLeft w:val="0"/>
      <w:marRight w:val="0"/>
      <w:marTop w:val="0"/>
      <w:marBottom w:val="0"/>
      <w:divBdr>
        <w:top w:val="none" w:sz="0" w:space="0" w:color="auto"/>
        <w:left w:val="none" w:sz="0" w:space="0" w:color="auto"/>
        <w:bottom w:val="none" w:sz="0" w:space="0" w:color="auto"/>
        <w:right w:val="none" w:sz="0" w:space="0" w:color="auto"/>
      </w:divBdr>
    </w:div>
    <w:div w:id="1968704456">
      <w:marLeft w:val="0"/>
      <w:marRight w:val="0"/>
      <w:marTop w:val="0"/>
      <w:marBottom w:val="0"/>
      <w:divBdr>
        <w:top w:val="none" w:sz="0" w:space="0" w:color="auto"/>
        <w:left w:val="none" w:sz="0" w:space="0" w:color="auto"/>
        <w:bottom w:val="none" w:sz="0" w:space="0" w:color="auto"/>
        <w:right w:val="none" w:sz="0" w:space="0" w:color="auto"/>
      </w:divBdr>
    </w:div>
    <w:div w:id="1968704457">
      <w:marLeft w:val="0"/>
      <w:marRight w:val="0"/>
      <w:marTop w:val="0"/>
      <w:marBottom w:val="0"/>
      <w:divBdr>
        <w:top w:val="none" w:sz="0" w:space="0" w:color="auto"/>
        <w:left w:val="none" w:sz="0" w:space="0" w:color="auto"/>
        <w:bottom w:val="none" w:sz="0" w:space="0" w:color="auto"/>
        <w:right w:val="none" w:sz="0" w:space="0" w:color="auto"/>
      </w:divBdr>
    </w:div>
    <w:div w:id="1968704458">
      <w:marLeft w:val="0"/>
      <w:marRight w:val="0"/>
      <w:marTop w:val="0"/>
      <w:marBottom w:val="0"/>
      <w:divBdr>
        <w:top w:val="none" w:sz="0" w:space="0" w:color="auto"/>
        <w:left w:val="none" w:sz="0" w:space="0" w:color="auto"/>
        <w:bottom w:val="none" w:sz="0" w:space="0" w:color="auto"/>
        <w:right w:val="none" w:sz="0" w:space="0" w:color="auto"/>
      </w:divBdr>
    </w:div>
    <w:div w:id="1968704459">
      <w:marLeft w:val="0"/>
      <w:marRight w:val="0"/>
      <w:marTop w:val="0"/>
      <w:marBottom w:val="0"/>
      <w:divBdr>
        <w:top w:val="none" w:sz="0" w:space="0" w:color="auto"/>
        <w:left w:val="none" w:sz="0" w:space="0" w:color="auto"/>
        <w:bottom w:val="none" w:sz="0" w:space="0" w:color="auto"/>
        <w:right w:val="none" w:sz="0" w:space="0" w:color="auto"/>
      </w:divBdr>
    </w:div>
    <w:div w:id="1968704460">
      <w:marLeft w:val="0"/>
      <w:marRight w:val="0"/>
      <w:marTop w:val="0"/>
      <w:marBottom w:val="0"/>
      <w:divBdr>
        <w:top w:val="none" w:sz="0" w:space="0" w:color="auto"/>
        <w:left w:val="none" w:sz="0" w:space="0" w:color="auto"/>
        <w:bottom w:val="none" w:sz="0" w:space="0" w:color="auto"/>
        <w:right w:val="none" w:sz="0" w:space="0" w:color="auto"/>
      </w:divBdr>
    </w:div>
    <w:div w:id="1968704461">
      <w:marLeft w:val="0"/>
      <w:marRight w:val="0"/>
      <w:marTop w:val="0"/>
      <w:marBottom w:val="0"/>
      <w:divBdr>
        <w:top w:val="none" w:sz="0" w:space="0" w:color="auto"/>
        <w:left w:val="none" w:sz="0" w:space="0" w:color="auto"/>
        <w:bottom w:val="none" w:sz="0" w:space="0" w:color="auto"/>
        <w:right w:val="none" w:sz="0" w:space="0" w:color="auto"/>
      </w:divBdr>
    </w:div>
    <w:div w:id="1968704462">
      <w:marLeft w:val="0"/>
      <w:marRight w:val="0"/>
      <w:marTop w:val="0"/>
      <w:marBottom w:val="0"/>
      <w:divBdr>
        <w:top w:val="none" w:sz="0" w:space="0" w:color="auto"/>
        <w:left w:val="none" w:sz="0" w:space="0" w:color="auto"/>
        <w:bottom w:val="none" w:sz="0" w:space="0" w:color="auto"/>
        <w:right w:val="none" w:sz="0" w:space="0" w:color="auto"/>
      </w:divBdr>
    </w:div>
    <w:div w:id="1968704463">
      <w:marLeft w:val="0"/>
      <w:marRight w:val="0"/>
      <w:marTop w:val="0"/>
      <w:marBottom w:val="0"/>
      <w:divBdr>
        <w:top w:val="none" w:sz="0" w:space="0" w:color="auto"/>
        <w:left w:val="none" w:sz="0" w:space="0" w:color="auto"/>
        <w:bottom w:val="none" w:sz="0" w:space="0" w:color="auto"/>
        <w:right w:val="none" w:sz="0" w:space="0" w:color="auto"/>
      </w:divBdr>
    </w:div>
    <w:div w:id="1968704464">
      <w:marLeft w:val="0"/>
      <w:marRight w:val="0"/>
      <w:marTop w:val="0"/>
      <w:marBottom w:val="0"/>
      <w:divBdr>
        <w:top w:val="none" w:sz="0" w:space="0" w:color="auto"/>
        <w:left w:val="none" w:sz="0" w:space="0" w:color="auto"/>
        <w:bottom w:val="none" w:sz="0" w:space="0" w:color="auto"/>
        <w:right w:val="none" w:sz="0" w:space="0" w:color="auto"/>
      </w:divBdr>
    </w:div>
    <w:div w:id="1968704465">
      <w:marLeft w:val="0"/>
      <w:marRight w:val="0"/>
      <w:marTop w:val="0"/>
      <w:marBottom w:val="0"/>
      <w:divBdr>
        <w:top w:val="none" w:sz="0" w:space="0" w:color="auto"/>
        <w:left w:val="none" w:sz="0" w:space="0" w:color="auto"/>
        <w:bottom w:val="none" w:sz="0" w:space="0" w:color="auto"/>
        <w:right w:val="none" w:sz="0" w:space="0" w:color="auto"/>
      </w:divBdr>
    </w:div>
    <w:div w:id="1968704466">
      <w:marLeft w:val="0"/>
      <w:marRight w:val="0"/>
      <w:marTop w:val="0"/>
      <w:marBottom w:val="0"/>
      <w:divBdr>
        <w:top w:val="none" w:sz="0" w:space="0" w:color="auto"/>
        <w:left w:val="none" w:sz="0" w:space="0" w:color="auto"/>
        <w:bottom w:val="none" w:sz="0" w:space="0" w:color="auto"/>
        <w:right w:val="none" w:sz="0" w:space="0" w:color="auto"/>
      </w:divBdr>
    </w:div>
    <w:div w:id="1968704467">
      <w:marLeft w:val="0"/>
      <w:marRight w:val="0"/>
      <w:marTop w:val="0"/>
      <w:marBottom w:val="0"/>
      <w:divBdr>
        <w:top w:val="none" w:sz="0" w:space="0" w:color="auto"/>
        <w:left w:val="none" w:sz="0" w:space="0" w:color="auto"/>
        <w:bottom w:val="none" w:sz="0" w:space="0" w:color="auto"/>
        <w:right w:val="none" w:sz="0" w:space="0" w:color="auto"/>
      </w:divBdr>
    </w:div>
    <w:div w:id="1968704468">
      <w:marLeft w:val="0"/>
      <w:marRight w:val="0"/>
      <w:marTop w:val="0"/>
      <w:marBottom w:val="0"/>
      <w:divBdr>
        <w:top w:val="none" w:sz="0" w:space="0" w:color="auto"/>
        <w:left w:val="none" w:sz="0" w:space="0" w:color="auto"/>
        <w:bottom w:val="none" w:sz="0" w:space="0" w:color="auto"/>
        <w:right w:val="none" w:sz="0" w:space="0" w:color="auto"/>
      </w:divBdr>
    </w:div>
    <w:div w:id="1968704469">
      <w:marLeft w:val="0"/>
      <w:marRight w:val="0"/>
      <w:marTop w:val="0"/>
      <w:marBottom w:val="0"/>
      <w:divBdr>
        <w:top w:val="none" w:sz="0" w:space="0" w:color="auto"/>
        <w:left w:val="none" w:sz="0" w:space="0" w:color="auto"/>
        <w:bottom w:val="none" w:sz="0" w:space="0" w:color="auto"/>
        <w:right w:val="none" w:sz="0" w:space="0" w:color="auto"/>
      </w:divBdr>
    </w:div>
    <w:div w:id="1968704470">
      <w:marLeft w:val="0"/>
      <w:marRight w:val="0"/>
      <w:marTop w:val="0"/>
      <w:marBottom w:val="0"/>
      <w:divBdr>
        <w:top w:val="none" w:sz="0" w:space="0" w:color="auto"/>
        <w:left w:val="none" w:sz="0" w:space="0" w:color="auto"/>
        <w:bottom w:val="none" w:sz="0" w:space="0" w:color="auto"/>
        <w:right w:val="none" w:sz="0" w:space="0" w:color="auto"/>
      </w:divBdr>
    </w:div>
    <w:div w:id="1968704471">
      <w:marLeft w:val="0"/>
      <w:marRight w:val="0"/>
      <w:marTop w:val="0"/>
      <w:marBottom w:val="0"/>
      <w:divBdr>
        <w:top w:val="none" w:sz="0" w:space="0" w:color="auto"/>
        <w:left w:val="none" w:sz="0" w:space="0" w:color="auto"/>
        <w:bottom w:val="none" w:sz="0" w:space="0" w:color="auto"/>
        <w:right w:val="none" w:sz="0" w:space="0" w:color="auto"/>
      </w:divBdr>
    </w:div>
    <w:div w:id="1968704472">
      <w:marLeft w:val="0"/>
      <w:marRight w:val="0"/>
      <w:marTop w:val="0"/>
      <w:marBottom w:val="0"/>
      <w:divBdr>
        <w:top w:val="none" w:sz="0" w:space="0" w:color="auto"/>
        <w:left w:val="none" w:sz="0" w:space="0" w:color="auto"/>
        <w:bottom w:val="none" w:sz="0" w:space="0" w:color="auto"/>
        <w:right w:val="none" w:sz="0" w:space="0" w:color="auto"/>
      </w:divBdr>
    </w:div>
    <w:div w:id="1968704473">
      <w:marLeft w:val="0"/>
      <w:marRight w:val="0"/>
      <w:marTop w:val="0"/>
      <w:marBottom w:val="0"/>
      <w:divBdr>
        <w:top w:val="none" w:sz="0" w:space="0" w:color="auto"/>
        <w:left w:val="none" w:sz="0" w:space="0" w:color="auto"/>
        <w:bottom w:val="none" w:sz="0" w:space="0" w:color="auto"/>
        <w:right w:val="none" w:sz="0" w:space="0" w:color="auto"/>
      </w:divBdr>
    </w:div>
    <w:div w:id="1968704474">
      <w:marLeft w:val="0"/>
      <w:marRight w:val="0"/>
      <w:marTop w:val="0"/>
      <w:marBottom w:val="0"/>
      <w:divBdr>
        <w:top w:val="none" w:sz="0" w:space="0" w:color="auto"/>
        <w:left w:val="none" w:sz="0" w:space="0" w:color="auto"/>
        <w:bottom w:val="none" w:sz="0" w:space="0" w:color="auto"/>
        <w:right w:val="none" w:sz="0" w:space="0" w:color="auto"/>
      </w:divBdr>
    </w:div>
    <w:div w:id="1968704475">
      <w:marLeft w:val="0"/>
      <w:marRight w:val="0"/>
      <w:marTop w:val="0"/>
      <w:marBottom w:val="0"/>
      <w:divBdr>
        <w:top w:val="none" w:sz="0" w:space="0" w:color="auto"/>
        <w:left w:val="none" w:sz="0" w:space="0" w:color="auto"/>
        <w:bottom w:val="none" w:sz="0" w:space="0" w:color="auto"/>
        <w:right w:val="none" w:sz="0" w:space="0" w:color="auto"/>
      </w:divBdr>
    </w:div>
    <w:div w:id="1968704476">
      <w:marLeft w:val="0"/>
      <w:marRight w:val="0"/>
      <w:marTop w:val="0"/>
      <w:marBottom w:val="0"/>
      <w:divBdr>
        <w:top w:val="none" w:sz="0" w:space="0" w:color="auto"/>
        <w:left w:val="none" w:sz="0" w:space="0" w:color="auto"/>
        <w:bottom w:val="none" w:sz="0" w:space="0" w:color="auto"/>
        <w:right w:val="none" w:sz="0" w:space="0" w:color="auto"/>
      </w:divBdr>
    </w:div>
    <w:div w:id="1968704477">
      <w:marLeft w:val="0"/>
      <w:marRight w:val="0"/>
      <w:marTop w:val="0"/>
      <w:marBottom w:val="0"/>
      <w:divBdr>
        <w:top w:val="none" w:sz="0" w:space="0" w:color="auto"/>
        <w:left w:val="none" w:sz="0" w:space="0" w:color="auto"/>
        <w:bottom w:val="none" w:sz="0" w:space="0" w:color="auto"/>
        <w:right w:val="none" w:sz="0" w:space="0" w:color="auto"/>
      </w:divBdr>
    </w:div>
    <w:div w:id="1968704478">
      <w:marLeft w:val="0"/>
      <w:marRight w:val="0"/>
      <w:marTop w:val="0"/>
      <w:marBottom w:val="0"/>
      <w:divBdr>
        <w:top w:val="none" w:sz="0" w:space="0" w:color="auto"/>
        <w:left w:val="none" w:sz="0" w:space="0" w:color="auto"/>
        <w:bottom w:val="none" w:sz="0" w:space="0" w:color="auto"/>
        <w:right w:val="none" w:sz="0" w:space="0" w:color="auto"/>
      </w:divBdr>
    </w:div>
    <w:div w:id="1968704479">
      <w:marLeft w:val="0"/>
      <w:marRight w:val="0"/>
      <w:marTop w:val="0"/>
      <w:marBottom w:val="0"/>
      <w:divBdr>
        <w:top w:val="none" w:sz="0" w:space="0" w:color="auto"/>
        <w:left w:val="none" w:sz="0" w:space="0" w:color="auto"/>
        <w:bottom w:val="none" w:sz="0" w:space="0" w:color="auto"/>
        <w:right w:val="none" w:sz="0" w:space="0" w:color="auto"/>
      </w:divBdr>
    </w:div>
    <w:div w:id="1968704480">
      <w:marLeft w:val="0"/>
      <w:marRight w:val="0"/>
      <w:marTop w:val="0"/>
      <w:marBottom w:val="0"/>
      <w:divBdr>
        <w:top w:val="none" w:sz="0" w:space="0" w:color="auto"/>
        <w:left w:val="none" w:sz="0" w:space="0" w:color="auto"/>
        <w:bottom w:val="none" w:sz="0" w:space="0" w:color="auto"/>
        <w:right w:val="none" w:sz="0" w:space="0" w:color="auto"/>
      </w:divBdr>
    </w:div>
    <w:div w:id="1968704481">
      <w:marLeft w:val="0"/>
      <w:marRight w:val="0"/>
      <w:marTop w:val="0"/>
      <w:marBottom w:val="0"/>
      <w:divBdr>
        <w:top w:val="none" w:sz="0" w:space="0" w:color="auto"/>
        <w:left w:val="none" w:sz="0" w:space="0" w:color="auto"/>
        <w:bottom w:val="none" w:sz="0" w:space="0" w:color="auto"/>
        <w:right w:val="none" w:sz="0" w:space="0" w:color="auto"/>
      </w:divBdr>
    </w:div>
    <w:div w:id="1968704482">
      <w:marLeft w:val="0"/>
      <w:marRight w:val="0"/>
      <w:marTop w:val="0"/>
      <w:marBottom w:val="0"/>
      <w:divBdr>
        <w:top w:val="none" w:sz="0" w:space="0" w:color="auto"/>
        <w:left w:val="none" w:sz="0" w:space="0" w:color="auto"/>
        <w:bottom w:val="none" w:sz="0" w:space="0" w:color="auto"/>
        <w:right w:val="none" w:sz="0" w:space="0" w:color="auto"/>
      </w:divBdr>
    </w:div>
    <w:div w:id="1968704483">
      <w:marLeft w:val="0"/>
      <w:marRight w:val="0"/>
      <w:marTop w:val="0"/>
      <w:marBottom w:val="0"/>
      <w:divBdr>
        <w:top w:val="none" w:sz="0" w:space="0" w:color="auto"/>
        <w:left w:val="none" w:sz="0" w:space="0" w:color="auto"/>
        <w:bottom w:val="none" w:sz="0" w:space="0" w:color="auto"/>
        <w:right w:val="none" w:sz="0" w:space="0" w:color="auto"/>
      </w:divBdr>
    </w:div>
    <w:div w:id="1968704484">
      <w:marLeft w:val="0"/>
      <w:marRight w:val="0"/>
      <w:marTop w:val="0"/>
      <w:marBottom w:val="0"/>
      <w:divBdr>
        <w:top w:val="none" w:sz="0" w:space="0" w:color="auto"/>
        <w:left w:val="none" w:sz="0" w:space="0" w:color="auto"/>
        <w:bottom w:val="none" w:sz="0" w:space="0" w:color="auto"/>
        <w:right w:val="none" w:sz="0" w:space="0" w:color="auto"/>
      </w:divBdr>
    </w:div>
    <w:div w:id="1968704485">
      <w:marLeft w:val="0"/>
      <w:marRight w:val="0"/>
      <w:marTop w:val="0"/>
      <w:marBottom w:val="0"/>
      <w:divBdr>
        <w:top w:val="none" w:sz="0" w:space="0" w:color="auto"/>
        <w:left w:val="none" w:sz="0" w:space="0" w:color="auto"/>
        <w:bottom w:val="none" w:sz="0" w:space="0" w:color="auto"/>
        <w:right w:val="none" w:sz="0" w:space="0" w:color="auto"/>
      </w:divBdr>
    </w:div>
    <w:div w:id="1968704486">
      <w:marLeft w:val="0"/>
      <w:marRight w:val="0"/>
      <w:marTop w:val="0"/>
      <w:marBottom w:val="0"/>
      <w:divBdr>
        <w:top w:val="none" w:sz="0" w:space="0" w:color="auto"/>
        <w:left w:val="none" w:sz="0" w:space="0" w:color="auto"/>
        <w:bottom w:val="none" w:sz="0" w:space="0" w:color="auto"/>
        <w:right w:val="none" w:sz="0" w:space="0" w:color="auto"/>
      </w:divBdr>
    </w:div>
    <w:div w:id="1968704487">
      <w:marLeft w:val="0"/>
      <w:marRight w:val="0"/>
      <w:marTop w:val="0"/>
      <w:marBottom w:val="0"/>
      <w:divBdr>
        <w:top w:val="none" w:sz="0" w:space="0" w:color="auto"/>
        <w:left w:val="none" w:sz="0" w:space="0" w:color="auto"/>
        <w:bottom w:val="none" w:sz="0" w:space="0" w:color="auto"/>
        <w:right w:val="none" w:sz="0" w:space="0" w:color="auto"/>
      </w:divBdr>
    </w:div>
    <w:div w:id="1968704488">
      <w:marLeft w:val="0"/>
      <w:marRight w:val="0"/>
      <w:marTop w:val="0"/>
      <w:marBottom w:val="0"/>
      <w:divBdr>
        <w:top w:val="none" w:sz="0" w:space="0" w:color="auto"/>
        <w:left w:val="none" w:sz="0" w:space="0" w:color="auto"/>
        <w:bottom w:val="none" w:sz="0" w:space="0" w:color="auto"/>
        <w:right w:val="none" w:sz="0" w:space="0" w:color="auto"/>
      </w:divBdr>
    </w:div>
    <w:div w:id="1968704489">
      <w:marLeft w:val="0"/>
      <w:marRight w:val="0"/>
      <w:marTop w:val="0"/>
      <w:marBottom w:val="0"/>
      <w:divBdr>
        <w:top w:val="none" w:sz="0" w:space="0" w:color="auto"/>
        <w:left w:val="none" w:sz="0" w:space="0" w:color="auto"/>
        <w:bottom w:val="none" w:sz="0" w:space="0" w:color="auto"/>
        <w:right w:val="none" w:sz="0" w:space="0" w:color="auto"/>
      </w:divBdr>
    </w:div>
    <w:div w:id="1968704490">
      <w:marLeft w:val="0"/>
      <w:marRight w:val="0"/>
      <w:marTop w:val="0"/>
      <w:marBottom w:val="0"/>
      <w:divBdr>
        <w:top w:val="none" w:sz="0" w:space="0" w:color="auto"/>
        <w:left w:val="none" w:sz="0" w:space="0" w:color="auto"/>
        <w:bottom w:val="none" w:sz="0" w:space="0" w:color="auto"/>
        <w:right w:val="none" w:sz="0" w:space="0" w:color="auto"/>
      </w:divBdr>
    </w:div>
    <w:div w:id="1968704491">
      <w:marLeft w:val="0"/>
      <w:marRight w:val="0"/>
      <w:marTop w:val="0"/>
      <w:marBottom w:val="0"/>
      <w:divBdr>
        <w:top w:val="none" w:sz="0" w:space="0" w:color="auto"/>
        <w:left w:val="none" w:sz="0" w:space="0" w:color="auto"/>
        <w:bottom w:val="none" w:sz="0" w:space="0" w:color="auto"/>
        <w:right w:val="none" w:sz="0" w:space="0" w:color="auto"/>
      </w:divBdr>
    </w:div>
    <w:div w:id="1968704492">
      <w:marLeft w:val="0"/>
      <w:marRight w:val="0"/>
      <w:marTop w:val="0"/>
      <w:marBottom w:val="0"/>
      <w:divBdr>
        <w:top w:val="none" w:sz="0" w:space="0" w:color="auto"/>
        <w:left w:val="none" w:sz="0" w:space="0" w:color="auto"/>
        <w:bottom w:val="none" w:sz="0" w:space="0" w:color="auto"/>
        <w:right w:val="none" w:sz="0" w:space="0" w:color="auto"/>
      </w:divBdr>
    </w:div>
    <w:div w:id="1968704493">
      <w:marLeft w:val="0"/>
      <w:marRight w:val="0"/>
      <w:marTop w:val="0"/>
      <w:marBottom w:val="0"/>
      <w:divBdr>
        <w:top w:val="none" w:sz="0" w:space="0" w:color="auto"/>
        <w:left w:val="none" w:sz="0" w:space="0" w:color="auto"/>
        <w:bottom w:val="none" w:sz="0" w:space="0" w:color="auto"/>
        <w:right w:val="none" w:sz="0" w:space="0" w:color="auto"/>
      </w:divBdr>
    </w:div>
    <w:div w:id="1968704494">
      <w:marLeft w:val="0"/>
      <w:marRight w:val="0"/>
      <w:marTop w:val="0"/>
      <w:marBottom w:val="0"/>
      <w:divBdr>
        <w:top w:val="none" w:sz="0" w:space="0" w:color="auto"/>
        <w:left w:val="none" w:sz="0" w:space="0" w:color="auto"/>
        <w:bottom w:val="none" w:sz="0" w:space="0" w:color="auto"/>
        <w:right w:val="none" w:sz="0" w:space="0" w:color="auto"/>
      </w:divBdr>
    </w:div>
    <w:div w:id="1968704495">
      <w:marLeft w:val="0"/>
      <w:marRight w:val="0"/>
      <w:marTop w:val="0"/>
      <w:marBottom w:val="0"/>
      <w:divBdr>
        <w:top w:val="none" w:sz="0" w:space="0" w:color="auto"/>
        <w:left w:val="none" w:sz="0" w:space="0" w:color="auto"/>
        <w:bottom w:val="none" w:sz="0" w:space="0" w:color="auto"/>
        <w:right w:val="none" w:sz="0" w:space="0" w:color="auto"/>
      </w:divBdr>
    </w:div>
    <w:div w:id="1968704496">
      <w:marLeft w:val="0"/>
      <w:marRight w:val="0"/>
      <w:marTop w:val="0"/>
      <w:marBottom w:val="0"/>
      <w:divBdr>
        <w:top w:val="none" w:sz="0" w:space="0" w:color="auto"/>
        <w:left w:val="none" w:sz="0" w:space="0" w:color="auto"/>
        <w:bottom w:val="none" w:sz="0" w:space="0" w:color="auto"/>
        <w:right w:val="none" w:sz="0" w:space="0" w:color="auto"/>
      </w:divBdr>
    </w:div>
    <w:div w:id="1968704497">
      <w:marLeft w:val="0"/>
      <w:marRight w:val="0"/>
      <w:marTop w:val="0"/>
      <w:marBottom w:val="0"/>
      <w:divBdr>
        <w:top w:val="none" w:sz="0" w:space="0" w:color="auto"/>
        <w:left w:val="none" w:sz="0" w:space="0" w:color="auto"/>
        <w:bottom w:val="none" w:sz="0" w:space="0" w:color="auto"/>
        <w:right w:val="none" w:sz="0" w:space="0" w:color="auto"/>
      </w:divBdr>
    </w:div>
    <w:div w:id="1968704498">
      <w:marLeft w:val="0"/>
      <w:marRight w:val="0"/>
      <w:marTop w:val="0"/>
      <w:marBottom w:val="0"/>
      <w:divBdr>
        <w:top w:val="none" w:sz="0" w:space="0" w:color="auto"/>
        <w:left w:val="none" w:sz="0" w:space="0" w:color="auto"/>
        <w:bottom w:val="none" w:sz="0" w:space="0" w:color="auto"/>
        <w:right w:val="none" w:sz="0" w:space="0" w:color="auto"/>
      </w:divBdr>
    </w:div>
    <w:div w:id="1968704499">
      <w:marLeft w:val="0"/>
      <w:marRight w:val="0"/>
      <w:marTop w:val="0"/>
      <w:marBottom w:val="0"/>
      <w:divBdr>
        <w:top w:val="none" w:sz="0" w:space="0" w:color="auto"/>
        <w:left w:val="none" w:sz="0" w:space="0" w:color="auto"/>
        <w:bottom w:val="none" w:sz="0" w:space="0" w:color="auto"/>
        <w:right w:val="none" w:sz="0" w:space="0" w:color="auto"/>
      </w:divBdr>
    </w:div>
    <w:div w:id="1968704500">
      <w:marLeft w:val="0"/>
      <w:marRight w:val="0"/>
      <w:marTop w:val="0"/>
      <w:marBottom w:val="0"/>
      <w:divBdr>
        <w:top w:val="none" w:sz="0" w:space="0" w:color="auto"/>
        <w:left w:val="none" w:sz="0" w:space="0" w:color="auto"/>
        <w:bottom w:val="none" w:sz="0" w:space="0" w:color="auto"/>
        <w:right w:val="none" w:sz="0" w:space="0" w:color="auto"/>
      </w:divBdr>
    </w:div>
    <w:div w:id="1968704501">
      <w:marLeft w:val="0"/>
      <w:marRight w:val="0"/>
      <w:marTop w:val="0"/>
      <w:marBottom w:val="0"/>
      <w:divBdr>
        <w:top w:val="none" w:sz="0" w:space="0" w:color="auto"/>
        <w:left w:val="none" w:sz="0" w:space="0" w:color="auto"/>
        <w:bottom w:val="none" w:sz="0" w:space="0" w:color="auto"/>
        <w:right w:val="none" w:sz="0" w:space="0" w:color="auto"/>
      </w:divBdr>
    </w:div>
    <w:div w:id="1968704502">
      <w:marLeft w:val="0"/>
      <w:marRight w:val="0"/>
      <w:marTop w:val="0"/>
      <w:marBottom w:val="0"/>
      <w:divBdr>
        <w:top w:val="none" w:sz="0" w:space="0" w:color="auto"/>
        <w:left w:val="none" w:sz="0" w:space="0" w:color="auto"/>
        <w:bottom w:val="none" w:sz="0" w:space="0" w:color="auto"/>
        <w:right w:val="none" w:sz="0" w:space="0" w:color="auto"/>
      </w:divBdr>
    </w:div>
    <w:div w:id="1968704503">
      <w:marLeft w:val="0"/>
      <w:marRight w:val="0"/>
      <w:marTop w:val="0"/>
      <w:marBottom w:val="0"/>
      <w:divBdr>
        <w:top w:val="none" w:sz="0" w:space="0" w:color="auto"/>
        <w:left w:val="none" w:sz="0" w:space="0" w:color="auto"/>
        <w:bottom w:val="none" w:sz="0" w:space="0" w:color="auto"/>
        <w:right w:val="none" w:sz="0" w:space="0" w:color="auto"/>
      </w:divBdr>
    </w:div>
    <w:div w:id="1968704504">
      <w:marLeft w:val="0"/>
      <w:marRight w:val="0"/>
      <w:marTop w:val="0"/>
      <w:marBottom w:val="0"/>
      <w:divBdr>
        <w:top w:val="none" w:sz="0" w:space="0" w:color="auto"/>
        <w:left w:val="none" w:sz="0" w:space="0" w:color="auto"/>
        <w:bottom w:val="none" w:sz="0" w:space="0" w:color="auto"/>
        <w:right w:val="none" w:sz="0" w:space="0" w:color="auto"/>
      </w:divBdr>
    </w:div>
    <w:div w:id="1968704505">
      <w:marLeft w:val="0"/>
      <w:marRight w:val="0"/>
      <w:marTop w:val="0"/>
      <w:marBottom w:val="0"/>
      <w:divBdr>
        <w:top w:val="none" w:sz="0" w:space="0" w:color="auto"/>
        <w:left w:val="none" w:sz="0" w:space="0" w:color="auto"/>
        <w:bottom w:val="none" w:sz="0" w:space="0" w:color="auto"/>
        <w:right w:val="none" w:sz="0" w:space="0" w:color="auto"/>
      </w:divBdr>
    </w:div>
    <w:div w:id="1968704506">
      <w:marLeft w:val="0"/>
      <w:marRight w:val="0"/>
      <w:marTop w:val="0"/>
      <w:marBottom w:val="0"/>
      <w:divBdr>
        <w:top w:val="none" w:sz="0" w:space="0" w:color="auto"/>
        <w:left w:val="none" w:sz="0" w:space="0" w:color="auto"/>
        <w:bottom w:val="none" w:sz="0" w:space="0" w:color="auto"/>
        <w:right w:val="none" w:sz="0" w:space="0" w:color="auto"/>
      </w:divBdr>
    </w:div>
    <w:div w:id="1968704507">
      <w:marLeft w:val="0"/>
      <w:marRight w:val="0"/>
      <w:marTop w:val="0"/>
      <w:marBottom w:val="0"/>
      <w:divBdr>
        <w:top w:val="none" w:sz="0" w:space="0" w:color="auto"/>
        <w:left w:val="none" w:sz="0" w:space="0" w:color="auto"/>
        <w:bottom w:val="none" w:sz="0" w:space="0" w:color="auto"/>
        <w:right w:val="none" w:sz="0" w:space="0" w:color="auto"/>
      </w:divBdr>
    </w:div>
    <w:div w:id="1968704508">
      <w:marLeft w:val="0"/>
      <w:marRight w:val="0"/>
      <w:marTop w:val="0"/>
      <w:marBottom w:val="0"/>
      <w:divBdr>
        <w:top w:val="none" w:sz="0" w:space="0" w:color="auto"/>
        <w:left w:val="none" w:sz="0" w:space="0" w:color="auto"/>
        <w:bottom w:val="none" w:sz="0" w:space="0" w:color="auto"/>
        <w:right w:val="none" w:sz="0" w:space="0" w:color="auto"/>
      </w:divBdr>
    </w:div>
    <w:div w:id="1968704509">
      <w:marLeft w:val="0"/>
      <w:marRight w:val="0"/>
      <w:marTop w:val="0"/>
      <w:marBottom w:val="0"/>
      <w:divBdr>
        <w:top w:val="none" w:sz="0" w:space="0" w:color="auto"/>
        <w:left w:val="none" w:sz="0" w:space="0" w:color="auto"/>
        <w:bottom w:val="none" w:sz="0" w:space="0" w:color="auto"/>
        <w:right w:val="none" w:sz="0" w:space="0" w:color="auto"/>
      </w:divBdr>
    </w:div>
    <w:div w:id="1968704510">
      <w:marLeft w:val="0"/>
      <w:marRight w:val="0"/>
      <w:marTop w:val="0"/>
      <w:marBottom w:val="0"/>
      <w:divBdr>
        <w:top w:val="none" w:sz="0" w:space="0" w:color="auto"/>
        <w:left w:val="none" w:sz="0" w:space="0" w:color="auto"/>
        <w:bottom w:val="none" w:sz="0" w:space="0" w:color="auto"/>
        <w:right w:val="none" w:sz="0" w:space="0" w:color="auto"/>
      </w:divBdr>
    </w:div>
    <w:div w:id="1968704511">
      <w:marLeft w:val="0"/>
      <w:marRight w:val="0"/>
      <w:marTop w:val="0"/>
      <w:marBottom w:val="0"/>
      <w:divBdr>
        <w:top w:val="none" w:sz="0" w:space="0" w:color="auto"/>
        <w:left w:val="none" w:sz="0" w:space="0" w:color="auto"/>
        <w:bottom w:val="none" w:sz="0" w:space="0" w:color="auto"/>
        <w:right w:val="none" w:sz="0" w:space="0" w:color="auto"/>
      </w:divBdr>
    </w:div>
    <w:div w:id="1968704512">
      <w:marLeft w:val="0"/>
      <w:marRight w:val="0"/>
      <w:marTop w:val="0"/>
      <w:marBottom w:val="0"/>
      <w:divBdr>
        <w:top w:val="none" w:sz="0" w:space="0" w:color="auto"/>
        <w:left w:val="none" w:sz="0" w:space="0" w:color="auto"/>
        <w:bottom w:val="none" w:sz="0" w:space="0" w:color="auto"/>
        <w:right w:val="none" w:sz="0" w:space="0" w:color="auto"/>
      </w:divBdr>
    </w:div>
    <w:div w:id="1968704513">
      <w:marLeft w:val="0"/>
      <w:marRight w:val="0"/>
      <w:marTop w:val="0"/>
      <w:marBottom w:val="0"/>
      <w:divBdr>
        <w:top w:val="none" w:sz="0" w:space="0" w:color="auto"/>
        <w:left w:val="none" w:sz="0" w:space="0" w:color="auto"/>
        <w:bottom w:val="none" w:sz="0" w:space="0" w:color="auto"/>
        <w:right w:val="none" w:sz="0" w:space="0" w:color="auto"/>
      </w:divBdr>
    </w:div>
    <w:div w:id="1968704514">
      <w:marLeft w:val="0"/>
      <w:marRight w:val="0"/>
      <w:marTop w:val="0"/>
      <w:marBottom w:val="0"/>
      <w:divBdr>
        <w:top w:val="none" w:sz="0" w:space="0" w:color="auto"/>
        <w:left w:val="none" w:sz="0" w:space="0" w:color="auto"/>
        <w:bottom w:val="none" w:sz="0" w:space="0" w:color="auto"/>
        <w:right w:val="none" w:sz="0" w:space="0" w:color="auto"/>
      </w:divBdr>
    </w:div>
    <w:div w:id="1968704515">
      <w:marLeft w:val="0"/>
      <w:marRight w:val="0"/>
      <w:marTop w:val="0"/>
      <w:marBottom w:val="0"/>
      <w:divBdr>
        <w:top w:val="none" w:sz="0" w:space="0" w:color="auto"/>
        <w:left w:val="none" w:sz="0" w:space="0" w:color="auto"/>
        <w:bottom w:val="none" w:sz="0" w:space="0" w:color="auto"/>
        <w:right w:val="none" w:sz="0" w:space="0" w:color="auto"/>
      </w:divBdr>
    </w:div>
    <w:div w:id="1968704516">
      <w:marLeft w:val="0"/>
      <w:marRight w:val="0"/>
      <w:marTop w:val="0"/>
      <w:marBottom w:val="0"/>
      <w:divBdr>
        <w:top w:val="none" w:sz="0" w:space="0" w:color="auto"/>
        <w:left w:val="none" w:sz="0" w:space="0" w:color="auto"/>
        <w:bottom w:val="none" w:sz="0" w:space="0" w:color="auto"/>
        <w:right w:val="none" w:sz="0" w:space="0" w:color="auto"/>
      </w:divBdr>
    </w:div>
    <w:div w:id="1968704517">
      <w:marLeft w:val="0"/>
      <w:marRight w:val="0"/>
      <w:marTop w:val="0"/>
      <w:marBottom w:val="0"/>
      <w:divBdr>
        <w:top w:val="none" w:sz="0" w:space="0" w:color="auto"/>
        <w:left w:val="none" w:sz="0" w:space="0" w:color="auto"/>
        <w:bottom w:val="none" w:sz="0" w:space="0" w:color="auto"/>
        <w:right w:val="none" w:sz="0" w:space="0" w:color="auto"/>
      </w:divBdr>
    </w:div>
    <w:div w:id="1968704518">
      <w:marLeft w:val="0"/>
      <w:marRight w:val="0"/>
      <w:marTop w:val="0"/>
      <w:marBottom w:val="0"/>
      <w:divBdr>
        <w:top w:val="none" w:sz="0" w:space="0" w:color="auto"/>
        <w:left w:val="none" w:sz="0" w:space="0" w:color="auto"/>
        <w:bottom w:val="none" w:sz="0" w:space="0" w:color="auto"/>
        <w:right w:val="none" w:sz="0" w:space="0" w:color="auto"/>
      </w:divBdr>
    </w:div>
    <w:div w:id="1968704520">
      <w:marLeft w:val="0"/>
      <w:marRight w:val="0"/>
      <w:marTop w:val="0"/>
      <w:marBottom w:val="0"/>
      <w:divBdr>
        <w:top w:val="none" w:sz="0" w:space="0" w:color="auto"/>
        <w:left w:val="none" w:sz="0" w:space="0" w:color="auto"/>
        <w:bottom w:val="none" w:sz="0" w:space="0" w:color="auto"/>
        <w:right w:val="none" w:sz="0" w:space="0" w:color="auto"/>
      </w:divBdr>
    </w:div>
    <w:div w:id="1968704521">
      <w:marLeft w:val="0"/>
      <w:marRight w:val="0"/>
      <w:marTop w:val="0"/>
      <w:marBottom w:val="0"/>
      <w:divBdr>
        <w:top w:val="none" w:sz="0" w:space="0" w:color="auto"/>
        <w:left w:val="none" w:sz="0" w:space="0" w:color="auto"/>
        <w:bottom w:val="none" w:sz="0" w:space="0" w:color="auto"/>
        <w:right w:val="none" w:sz="0" w:space="0" w:color="auto"/>
      </w:divBdr>
    </w:div>
    <w:div w:id="1968704523">
      <w:marLeft w:val="0"/>
      <w:marRight w:val="0"/>
      <w:marTop w:val="0"/>
      <w:marBottom w:val="0"/>
      <w:divBdr>
        <w:top w:val="none" w:sz="0" w:space="0" w:color="auto"/>
        <w:left w:val="none" w:sz="0" w:space="0" w:color="auto"/>
        <w:bottom w:val="none" w:sz="0" w:space="0" w:color="auto"/>
        <w:right w:val="none" w:sz="0" w:space="0" w:color="auto"/>
      </w:divBdr>
    </w:div>
    <w:div w:id="1968704524">
      <w:marLeft w:val="0"/>
      <w:marRight w:val="0"/>
      <w:marTop w:val="0"/>
      <w:marBottom w:val="0"/>
      <w:divBdr>
        <w:top w:val="none" w:sz="0" w:space="0" w:color="auto"/>
        <w:left w:val="none" w:sz="0" w:space="0" w:color="auto"/>
        <w:bottom w:val="none" w:sz="0" w:space="0" w:color="auto"/>
        <w:right w:val="none" w:sz="0" w:space="0" w:color="auto"/>
      </w:divBdr>
    </w:div>
    <w:div w:id="1968704525">
      <w:marLeft w:val="0"/>
      <w:marRight w:val="0"/>
      <w:marTop w:val="0"/>
      <w:marBottom w:val="0"/>
      <w:divBdr>
        <w:top w:val="none" w:sz="0" w:space="0" w:color="auto"/>
        <w:left w:val="none" w:sz="0" w:space="0" w:color="auto"/>
        <w:bottom w:val="none" w:sz="0" w:space="0" w:color="auto"/>
        <w:right w:val="none" w:sz="0" w:space="0" w:color="auto"/>
      </w:divBdr>
    </w:div>
    <w:div w:id="1968704527">
      <w:marLeft w:val="0"/>
      <w:marRight w:val="0"/>
      <w:marTop w:val="0"/>
      <w:marBottom w:val="0"/>
      <w:divBdr>
        <w:top w:val="none" w:sz="0" w:space="0" w:color="auto"/>
        <w:left w:val="none" w:sz="0" w:space="0" w:color="auto"/>
        <w:bottom w:val="none" w:sz="0" w:space="0" w:color="auto"/>
        <w:right w:val="none" w:sz="0" w:space="0" w:color="auto"/>
      </w:divBdr>
    </w:div>
    <w:div w:id="1968704528">
      <w:marLeft w:val="0"/>
      <w:marRight w:val="0"/>
      <w:marTop w:val="0"/>
      <w:marBottom w:val="0"/>
      <w:divBdr>
        <w:top w:val="none" w:sz="0" w:space="0" w:color="auto"/>
        <w:left w:val="none" w:sz="0" w:space="0" w:color="auto"/>
        <w:bottom w:val="none" w:sz="0" w:space="0" w:color="auto"/>
        <w:right w:val="none" w:sz="0" w:space="0" w:color="auto"/>
      </w:divBdr>
    </w:div>
    <w:div w:id="1968704529">
      <w:marLeft w:val="0"/>
      <w:marRight w:val="0"/>
      <w:marTop w:val="0"/>
      <w:marBottom w:val="0"/>
      <w:divBdr>
        <w:top w:val="none" w:sz="0" w:space="0" w:color="auto"/>
        <w:left w:val="none" w:sz="0" w:space="0" w:color="auto"/>
        <w:bottom w:val="none" w:sz="0" w:space="0" w:color="auto"/>
        <w:right w:val="none" w:sz="0" w:space="0" w:color="auto"/>
      </w:divBdr>
    </w:div>
    <w:div w:id="1968704530">
      <w:marLeft w:val="0"/>
      <w:marRight w:val="0"/>
      <w:marTop w:val="0"/>
      <w:marBottom w:val="0"/>
      <w:divBdr>
        <w:top w:val="none" w:sz="0" w:space="0" w:color="auto"/>
        <w:left w:val="none" w:sz="0" w:space="0" w:color="auto"/>
        <w:bottom w:val="none" w:sz="0" w:space="0" w:color="auto"/>
        <w:right w:val="none" w:sz="0" w:space="0" w:color="auto"/>
      </w:divBdr>
    </w:div>
    <w:div w:id="1968704531">
      <w:marLeft w:val="0"/>
      <w:marRight w:val="0"/>
      <w:marTop w:val="0"/>
      <w:marBottom w:val="0"/>
      <w:divBdr>
        <w:top w:val="none" w:sz="0" w:space="0" w:color="auto"/>
        <w:left w:val="none" w:sz="0" w:space="0" w:color="auto"/>
        <w:bottom w:val="none" w:sz="0" w:space="0" w:color="auto"/>
        <w:right w:val="none" w:sz="0" w:space="0" w:color="auto"/>
      </w:divBdr>
    </w:div>
    <w:div w:id="1968704532">
      <w:marLeft w:val="0"/>
      <w:marRight w:val="0"/>
      <w:marTop w:val="0"/>
      <w:marBottom w:val="0"/>
      <w:divBdr>
        <w:top w:val="none" w:sz="0" w:space="0" w:color="auto"/>
        <w:left w:val="none" w:sz="0" w:space="0" w:color="auto"/>
        <w:bottom w:val="none" w:sz="0" w:space="0" w:color="auto"/>
        <w:right w:val="none" w:sz="0" w:space="0" w:color="auto"/>
      </w:divBdr>
    </w:div>
    <w:div w:id="1968704533">
      <w:marLeft w:val="0"/>
      <w:marRight w:val="0"/>
      <w:marTop w:val="0"/>
      <w:marBottom w:val="0"/>
      <w:divBdr>
        <w:top w:val="none" w:sz="0" w:space="0" w:color="auto"/>
        <w:left w:val="none" w:sz="0" w:space="0" w:color="auto"/>
        <w:bottom w:val="none" w:sz="0" w:space="0" w:color="auto"/>
        <w:right w:val="none" w:sz="0" w:space="0" w:color="auto"/>
      </w:divBdr>
    </w:div>
    <w:div w:id="1968704534">
      <w:marLeft w:val="0"/>
      <w:marRight w:val="0"/>
      <w:marTop w:val="0"/>
      <w:marBottom w:val="0"/>
      <w:divBdr>
        <w:top w:val="none" w:sz="0" w:space="0" w:color="auto"/>
        <w:left w:val="none" w:sz="0" w:space="0" w:color="auto"/>
        <w:bottom w:val="none" w:sz="0" w:space="0" w:color="auto"/>
        <w:right w:val="none" w:sz="0" w:space="0" w:color="auto"/>
      </w:divBdr>
    </w:div>
    <w:div w:id="1968704535">
      <w:marLeft w:val="0"/>
      <w:marRight w:val="0"/>
      <w:marTop w:val="0"/>
      <w:marBottom w:val="0"/>
      <w:divBdr>
        <w:top w:val="none" w:sz="0" w:space="0" w:color="auto"/>
        <w:left w:val="none" w:sz="0" w:space="0" w:color="auto"/>
        <w:bottom w:val="none" w:sz="0" w:space="0" w:color="auto"/>
        <w:right w:val="none" w:sz="0" w:space="0" w:color="auto"/>
      </w:divBdr>
    </w:div>
    <w:div w:id="1968704536">
      <w:marLeft w:val="0"/>
      <w:marRight w:val="0"/>
      <w:marTop w:val="0"/>
      <w:marBottom w:val="0"/>
      <w:divBdr>
        <w:top w:val="none" w:sz="0" w:space="0" w:color="auto"/>
        <w:left w:val="none" w:sz="0" w:space="0" w:color="auto"/>
        <w:bottom w:val="none" w:sz="0" w:space="0" w:color="auto"/>
        <w:right w:val="none" w:sz="0" w:space="0" w:color="auto"/>
      </w:divBdr>
    </w:div>
    <w:div w:id="1968704537">
      <w:marLeft w:val="0"/>
      <w:marRight w:val="0"/>
      <w:marTop w:val="0"/>
      <w:marBottom w:val="0"/>
      <w:divBdr>
        <w:top w:val="none" w:sz="0" w:space="0" w:color="auto"/>
        <w:left w:val="none" w:sz="0" w:space="0" w:color="auto"/>
        <w:bottom w:val="none" w:sz="0" w:space="0" w:color="auto"/>
        <w:right w:val="none" w:sz="0" w:space="0" w:color="auto"/>
      </w:divBdr>
    </w:div>
    <w:div w:id="1968704538">
      <w:marLeft w:val="0"/>
      <w:marRight w:val="0"/>
      <w:marTop w:val="0"/>
      <w:marBottom w:val="0"/>
      <w:divBdr>
        <w:top w:val="none" w:sz="0" w:space="0" w:color="auto"/>
        <w:left w:val="none" w:sz="0" w:space="0" w:color="auto"/>
        <w:bottom w:val="none" w:sz="0" w:space="0" w:color="auto"/>
        <w:right w:val="none" w:sz="0" w:space="0" w:color="auto"/>
      </w:divBdr>
    </w:div>
    <w:div w:id="1968704539">
      <w:marLeft w:val="0"/>
      <w:marRight w:val="0"/>
      <w:marTop w:val="0"/>
      <w:marBottom w:val="0"/>
      <w:divBdr>
        <w:top w:val="none" w:sz="0" w:space="0" w:color="auto"/>
        <w:left w:val="none" w:sz="0" w:space="0" w:color="auto"/>
        <w:bottom w:val="none" w:sz="0" w:space="0" w:color="auto"/>
        <w:right w:val="none" w:sz="0" w:space="0" w:color="auto"/>
      </w:divBdr>
    </w:div>
    <w:div w:id="1968704540">
      <w:marLeft w:val="0"/>
      <w:marRight w:val="0"/>
      <w:marTop w:val="0"/>
      <w:marBottom w:val="0"/>
      <w:divBdr>
        <w:top w:val="none" w:sz="0" w:space="0" w:color="auto"/>
        <w:left w:val="none" w:sz="0" w:space="0" w:color="auto"/>
        <w:bottom w:val="none" w:sz="0" w:space="0" w:color="auto"/>
        <w:right w:val="none" w:sz="0" w:space="0" w:color="auto"/>
      </w:divBdr>
    </w:div>
    <w:div w:id="1968704541">
      <w:marLeft w:val="0"/>
      <w:marRight w:val="0"/>
      <w:marTop w:val="0"/>
      <w:marBottom w:val="0"/>
      <w:divBdr>
        <w:top w:val="none" w:sz="0" w:space="0" w:color="auto"/>
        <w:left w:val="none" w:sz="0" w:space="0" w:color="auto"/>
        <w:bottom w:val="none" w:sz="0" w:space="0" w:color="auto"/>
        <w:right w:val="none" w:sz="0" w:space="0" w:color="auto"/>
      </w:divBdr>
    </w:div>
    <w:div w:id="1968704542">
      <w:marLeft w:val="0"/>
      <w:marRight w:val="0"/>
      <w:marTop w:val="0"/>
      <w:marBottom w:val="0"/>
      <w:divBdr>
        <w:top w:val="none" w:sz="0" w:space="0" w:color="auto"/>
        <w:left w:val="none" w:sz="0" w:space="0" w:color="auto"/>
        <w:bottom w:val="none" w:sz="0" w:space="0" w:color="auto"/>
        <w:right w:val="none" w:sz="0" w:space="0" w:color="auto"/>
      </w:divBdr>
    </w:div>
    <w:div w:id="1968704543">
      <w:marLeft w:val="0"/>
      <w:marRight w:val="0"/>
      <w:marTop w:val="0"/>
      <w:marBottom w:val="0"/>
      <w:divBdr>
        <w:top w:val="none" w:sz="0" w:space="0" w:color="auto"/>
        <w:left w:val="none" w:sz="0" w:space="0" w:color="auto"/>
        <w:bottom w:val="none" w:sz="0" w:space="0" w:color="auto"/>
        <w:right w:val="none" w:sz="0" w:space="0" w:color="auto"/>
      </w:divBdr>
    </w:div>
    <w:div w:id="1968704544">
      <w:marLeft w:val="0"/>
      <w:marRight w:val="0"/>
      <w:marTop w:val="0"/>
      <w:marBottom w:val="0"/>
      <w:divBdr>
        <w:top w:val="none" w:sz="0" w:space="0" w:color="auto"/>
        <w:left w:val="none" w:sz="0" w:space="0" w:color="auto"/>
        <w:bottom w:val="none" w:sz="0" w:space="0" w:color="auto"/>
        <w:right w:val="none" w:sz="0" w:space="0" w:color="auto"/>
      </w:divBdr>
    </w:div>
    <w:div w:id="1968704545">
      <w:marLeft w:val="0"/>
      <w:marRight w:val="0"/>
      <w:marTop w:val="0"/>
      <w:marBottom w:val="0"/>
      <w:divBdr>
        <w:top w:val="none" w:sz="0" w:space="0" w:color="auto"/>
        <w:left w:val="none" w:sz="0" w:space="0" w:color="auto"/>
        <w:bottom w:val="none" w:sz="0" w:space="0" w:color="auto"/>
        <w:right w:val="none" w:sz="0" w:space="0" w:color="auto"/>
      </w:divBdr>
    </w:div>
    <w:div w:id="1968704546">
      <w:marLeft w:val="0"/>
      <w:marRight w:val="0"/>
      <w:marTop w:val="0"/>
      <w:marBottom w:val="0"/>
      <w:divBdr>
        <w:top w:val="none" w:sz="0" w:space="0" w:color="auto"/>
        <w:left w:val="none" w:sz="0" w:space="0" w:color="auto"/>
        <w:bottom w:val="none" w:sz="0" w:space="0" w:color="auto"/>
        <w:right w:val="none" w:sz="0" w:space="0" w:color="auto"/>
      </w:divBdr>
    </w:div>
    <w:div w:id="1968704547">
      <w:marLeft w:val="0"/>
      <w:marRight w:val="0"/>
      <w:marTop w:val="0"/>
      <w:marBottom w:val="0"/>
      <w:divBdr>
        <w:top w:val="none" w:sz="0" w:space="0" w:color="auto"/>
        <w:left w:val="none" w:sz="0" w:space="0" w:color="auto"/>
        <w:bottom w:val="none" w:sz="0" w:space="0" w:color="auto"/>
        <w:right w:val="none" w:sz="0" w:space="0" w:color="auto"/>
      </w:divBdr>
    </w:div>
    <w:div w:id="1968704548">
      <w:marLeft w:val="0"/>
      <w:marRight w:val="0"/>
      <w:marTop w:val="0"/>
      <w:marBottom w:val="0"/>
      <w:divBdr>
        <w:top w:val="none" w:sz="0" w:space="0" w:color="auto"/>
        <w:left w:val="none" w:sz="0" w:space="0" w:color="auto"/>
        <w:bottom w:val="none" w:sz="0" w:space="0" w:color="auto"/>
        <w:right w:val="none" w:sz="0" w:space="0" w:color="auto"/>
      </w:divBdr>
    </w:div>
    <w:div w:id="1968704549">
      <w:marLeft w:val="0"/>
      <w:marRight w:val="0"/>
      <w:marTop w:val="0"/>
      <w:marBottom w:val="0"/>
      <w:divBdr>
        <w:top w:val="none" w:sz="0" w:space="0" w:color="auto"/>
        <w:left w:val="none" w:sz="0" w:space="0" w:color="auto"/>
        <w:bottom w:val="none" w:sz="0" w:space="0" w:color="auto"/>
        <w:right w:val="none" w:sz="0" w:space="0" w:color="auto"/>
      </w:divBdr>
    </w:div>
    <w:div w:id="1968704550">
      <w:marLeft w:val="0"/>
      <w:marRight w:val="0"/>
      <w:marTop w:val="0"/>
      <w:marBottom w:val="0"/>
      <w:divBdr>
        <w:top w:val="none" w:sz="0" w:space="0" w:color="auto"/>
        <w:left w:val="none" w:sz="0" w:space="0" w:color="auto"/>
        <w:bottom w:val="none" w:sz="0" w:space="0" w:color="auto"/>
        <w:right w:val="none" w:sz="0" w:space="0" w:color="auto"/>
      </w:divBdr>
    </w:div>
    <w:div w:id="1968704551">
      <w:marLeft w:val="0"/>
      <w:marRight w:val="0"/>
      <w:marTop w:val="0"/>
      <w:marBottom w:val="0"/>
      <w:divBdr>
        <w:top w:val="none" w:sz="0" w:space="0" w:color="auto"/>
        <w:left w:val="none" w:sz="0" w:space="0" w:color="auto"/>
        <w:bottom w:val="none" w:sz="0" w:space="0" w:color="auto"/>
        <w:right w:val="none" w:sz="0" w:space="0" w:color="auto"/>
      </w:divBdr>
    </w:div>
    <w:div w:id="1968704552">
      <w:marLeft w:val="0"/>
      <w:marRight w:val="0"/>
      <w:marTop w:val="0"/>
      <w:marBottom w:val="0"/>
      <w:divBdr>
        <w:top w:val="none" w:sz="0" w:space="0" w:color="auto"/>
        <w:left w:val="none" w:sz="0" w:space="0" w:color="auto"/>
        <w:bottom w:val="none" w:sz="0" w:space="0" w:color="auto"/>
        <w:right w:val="none" w:sz="0" w:space="0" w:color="auto"/>
      </w:divBdr>
    </w:div>
    <w:div w:id="1968704553">
      <w:marLeft w:val="0"/>
      <w:marRight w:val="0"/>
      <w:marTop w:val="0"/>
      <w:marBottom w:val="0"/>
      <w:divBdr>
        <w:top w:val="none" w:sz="0" w:space="0" w:color="auto"/>
        <w:left w:val="none" w:sz="0" w:space="0" w:color="auto"/>
        <w:bottom w:val="none" w:sz="0" w:space="0" w:color="auto"/>
        <w:right w:val="none" w:sz="0" w:space="0" w:color="auto"/>
      </w:divBdr>
    </w:div>
    <w:div w:id="1968704554">
      <w:marLeft w:val="0"/>
      <w:marRight w:val="0"/>
      <w:marTop w:val="0"/>
      <w:marBottom w:val="0"/>
      <w:divBdr>
        <w:top w:val="none" w:sz="0" w:space="0" w:color="auto"/>
        <w:left w:val="none" w:sz="0" w:space="0" w:color="auto"/>
        <w:bottom w:val="none" w:sz="0" w:space="0" w:color="auto"/>
        <w:right w:val="none" w:sz="0" w:space="0" w:color="auto"/>
      </w:divBdr>
    </w:div>
    <w:div w:id="1968704555">
      <w:marLeft w:val="0"/>
      <w:marRight w:val="0"/>
      <w:marTop w:val="0"/>
      <w:marBottom w:val="0"/>
      <w:divBdr>
        <w:top w:val="none" w:sz="0" w:space="0" w:color="auto"/>
        <w:left w:val="none" w:sz="0" w:space="0" w:color="auto"/>
        <w:bottom w:val="none" w:sz="0" w:space="0" w:color="auto"/>
        <w:right w:val="none" w:sz="0" w:space="0" w:color="auto"/>
      </w:divBdr>
    </w:div>
    <w:div w:id="1968704556">
      <w:marLeft w:val="0"/>
      <w:marRight w:val="0"/>
      <w:marTop w:val="0"/>
      <w:marBottom w:val="0"/>
      <w:divBdr>
        <w:top w:val="none" w:sz="0" w:space="0" w:color="auto"/>
        <w:left w:val="none" w:sz="0" w:space="0" w:color="auto"/>
        <w:bottom w:val="none" w:sz="0" w:space="0" w:color="auto"/>
        <w:right w:val="none" w:sz="0" w:space="0" w:color="auto"/>
      </w:divBdr>
    </w:div>
    <w:div w:id="1968704557">
      <w:marLeft w:val="0"/>
      <w:marRight w:val="0"/>
      <w:marTop w:val="0"/>
      <w:marBottom w:val="0"/>
      <w:divBdr>
        <w:top w:val="none" w:sz="0" w:space="0" w:color="auto"/>
        <w:left w:val="none" w:sz="0" w:space="0" w:color="auto"/>
        <w:bottom w:val="none" w:sz="0" w:space="0" w:color="auto"/>
        <w:right w:val="none" w:sz="0" w:space="0" w:color="auto"/>
      </w:divBdr>
    </w:div>
    <w:div w:id="1968704558">
      <w:marLeft w:val="0"/>
      <w:marRight w:val="0"/>
      <w:marTop w:val="0"/>
      <w:marBottom w:val="0"/>
      <w:divBdr>
        <w:top w:val="none" w:sz="0" w:space="0" w:color="auto"/>
        <w:left w:val="none" w:sz="0" w:space="0" w:color="auto"/>
        <w:bottom w:val="none" w:sz="0" w:space="0" w:color="auto"/>
        <w:right w:val="none" w:sz="0" w:space="0" w:color="auto"/>
      </w:divBdr>
    </w:div>
    <w:div w:id="1968704559">
      <w:marLeft w:val="0"/>
      <w:marRight w:val="0"/>
      <w:marTop w:val="0"/>
      <w:marBottom w:val="0"/>
      <w:divBdr>
        <w:top w:val="none" w:sz="0" w:space="0" w:color="auto"/>
        <w:left w:val="none" w:sz="0" w:space="0" w:color="auto"/>
        <w:bottom w:val="none" w:sz="0" w:space="0" w:color="auto"/>
        <w:right w:val="none" w:sz="0" w:space="0" w:color="auto"/>
      </w:divBdr>
    </w:div>
    <w:div w:id="1968704560">
      <w:marLeft w:val="0"/>
      <w:marRight w:val="0"/>
      <w:marTop w:val="0"/>
      <w:marBottom w:val="0"/>
      <w:divBdr>
        <w:top w:val="none" w:sz="0" w:space="0" w:color="auto"/>
        <w:left w:val="none" w:sz="0" w:space="0" w:color="auto"/>
        <w:bottom w:val="none" w:sz="0" w:space="0" w:color="auto"/>
        <w:right w:val="none" w:sz="0" w:space="0" w:color="auto"/>
      </w:divBdr>
    </w:div>
    <w:div w:id="1968704561">
      <w:marLeft w:val="0"/>
      <w:marRight w:val="0"/>
      <w:marTop w:val="0"/>
      <w:marBottom w:val="0"/>
      <w:divBdr>
        <w:top w:val="none" w:sz="0" w:space="0" w:color="auto"/>
        <w:left w:val="none" w:sz="0" w:space="0" w:color="auto"/>
        <w:bottom w:val="none" w:sz="0" w:space="0" w:color="auto"/>
        <w:right w:val="none" w:sz="0" w:space="0" w:color="auto"/>
      </w:divBdr>
    </w:div>
    <w:div w:id="1968704562">
      <w:marLeft w:val="0"/>
      <w:marRight w:val="0"/>
      <w:marTop w:val="0"/>
      <w:marBottom w:val="0"/>
      <w:divBdr>
        <w:top w:val="none" w:sz="0" w:space="0" w:color="auto"/>
        <w:left w:val="none" w:sz="0" w:space="0" w:color="auto"/>
        <w:bottom w:val="none" w:sz="0" w:space="0" w:color="auto"/>
        <w:right w:val="none" w:sz="0" w:space="0" w:color="auto"/>
      </w:divBdr>
    </w:div>
    <w:div w:id="1968704563">
      <w:marLeft w:val="0"/>
      <w:marRight w:val="0"/>
      <w:marTop w:val="0"/>
      <w:marBottom w:val="0"/>
      <w:divBdr>
        <w:top w:val="none" w:sz="0" w:space="0" w:color="auto"/>
        <w:left w:val="none" w:sz="0" w:space="0" w:color="auto"/>
        <w:bottom w:val="none" w:sz="0" w:space="0" w:color="auto"/>
        <w:right w:val="none" w:sz="0" w:space="0" w:color="auto"/>
      </w:divBdr>
    </w:div>
    <w:div w:id="1968704564">
      <w:marLeft w:val="0"/>
      <w:marRight w:val="0"/>
      <w:marTop w:val="0"/>
      <w:marBottom w:val="0"/>
      <w:divBdr>
        <w:top w:val="none" w:sz="0" w:space="0" w:color="auto"/>
        <w:left w:val="none" w:sz="0" w:space="0" w:color="auto"/>
        <w:bottom w:val="none" w:sz="0" w:space="0" w:color="auto"/>
        <w:right w:val="none" w:sz="0" w:space="0" w:color="auto"/>
      </w:divBdr>
    </w:div>
    <w:div w:id="1968704565">
      <w:marLeft w:val="0"/>
      <w:marRight w:val="0"/>
      <w:marTop w:val="0"/>
      <w:marBottom w:val="0"/>
      <w:divBdr>
        <w:top w:val="none" w:sz="0" w:space="0" w:color="auto"/>
        <w:left w:val="none" w:sz="0" w:space="0" w:color="auto"/>
        <w:bottom w:val="none" w:sz="0" w:space="0" w:color="auto"/>
        <w:right w:val="none" w:sz="0" w:space="0" w:color="auto"/>
      </w:divBdr>
    </w:div>
    <w:div w:id="1968704566">
      <w:marLeft w:val="0"/>
      <w:marRight w:val="0"/>
      <w:marTop w:val="0"/>
      <w:marBottom w:val="0"/>
      <w:divBdr>
        <w:top w:val="none" w:sz="0" w:space="0" w:color="auto"/>
        <w:left w:val="none" w:sz="0" w:space="0" w:color="auto"/>
        <w:bottom w:val="none" w:sz="0" w:space="0" w:color="auto"/>
        <w:right w:val="none" w:sz="0" w:space="0" w:color="auto"/>
      </w:divBdr>
    </w:div>
    <w:div w:id="1968704567">
      <w:marLeft w:val="0"/>
      <w:marRight w:val="0"/>
      <w:marTop w:val="0"/>
      <w:marBottom w:val="0"/>
      <w:divBdr>
        <w:top w:val="none" w:sz="0" w:space="0" w:color="auto"/>
        <w:left w:val="none" w:sz="0" w:space="0" w:color="auto"/>
        <w:bottom w:val="none" w:sz="0" w:space="0" w:color="auto"/>
        <w:right w:val="none" w:sz="0" w:space="0" w:color="auto"/>
      </w:divBdr>
    </w:div>
    <w:div w:id="1968704568">
      <w:marLeft w:val="0"/>
      <w:marRight w:val="0"/>
      <w:marTop w:val="0"/>
      <w:marBottom w:val="0"/>
      <w:divBdr>
        <w:top w:val="none" w:sz="0" w:space="0" w:color="auto"/>
        <w:left w:val="none" w:sz="0" w:space="0" w:color="auto"/>
        <w:bottom w:val="none" w:sz="0" w:space="0" w:color="auto"/>
        <w:right w:val="none" w:sz="0" w:space="0" w:color="auto"/>
      </w:divBdr>
    </w:div>
    <w:div w:id="1968704569">
      <w:marLeft w:val="0"/>
      <w:marRight w:val="0"/>
      <w:marTop w:val="0"/>
      <w:marBottom w:val="0"/>
      <w:divBdr>
        <w:top w:val="none" w:sz="0" w:space="0" w:color="auto"/>
        <w:left w:val="none" w:sz="0" w:space="0" w:color="auto"/>
        <w:bottom w:val="none" w:sz="0" w:space="0" w:color="auto"/>
        <w:right w:val="none" w:sz="0" w:space="0" w:color="auto"/>
      </w:divBdr>
    </w:div>
    <w:div w:id="1968704570">
      <w:marLeft w:val="0"/>
      <w:marRight w:val="0"/>
      <w:marTop w:val="0"/>
      <w:marBottom w:val="0"/>
      <w:divBdr>
        <w:top w:val="none" w:sz="0" w:space="0" w:color="auto"/>
        <w:left w:val="none" w:sz="0" w:space="0" w:color="auto"/>
        <w:bottom w:val="none" w:sz="0" w:space="0" w:color="auto"/>
        <w:right w:val="none" w:sz="0" w:space="0" w:color="auto"/>
      </w:divBdr>
    </w:div>
    <w:div w:id="1968704571">
      <w:marLeft w:val="0"/>
      <w:marRight w:val="0"/>
      <w:marTop w:val="0"/>
      <w:marBottom w:val="0"/>
      <w:divBdr>
        <w:top w:val="none" w:sz="0" w:space="0" w:color="auto"/>
        <w:left w:val="none" w:sz="0" w:space="0" w:color="auto"/>
        <w:bottom w:val="none" w:sz="0" w:space="0" w:color="auto"/>
        <w:right w:val="none" w:sz="0" w:space="0" w:color="auto"/>
      </w:divBdr>
    </w:div>
    <w:div w:id="1968704572">
      <w:marLeft w:val="0"/>
      <w:marRight w:val="0"/>
      <w:marTop w:val="0"/>
      <w:marBottom w:val="0"/>
      <w:divBdr>
        <w:top w:val="none" w:sz="0" w:space="0" w:color="auto"/>
        <w:left w:val="none" w:sz="0" w:space="0" w:color="auto"/>
        <w:bottom w:val="none" w:sz="0" w:space="0" w:color="auto"/>
        <w:right w:val="none" w:sz="0" w:space="0" w:color="auto"/>
      </w:divBdr>
    </w:div>
    <w:div w:id="1968704573">
      <w:marLeft w:val="0"/>
      <w:marRight w:val="0"/>
      <w:marTop w:val="0"/>
      <w:marBottom w:val="0"/>
      <w:divBdr>
        <w:top w:val="none" w:sz="0" w:space="0" w:color="auto"/>
        <w:left w:val="none" w:sz="0" w:space="0" w:color="auto"/>
        <w:bottom w:val="none" w:sz="0" w:space="0" w:color="auto"/>
        <w:right w:val="none" w:sz="0" w:space="0" w:color="auto"/>
      </w:divBdr>
    </w:div>
    <w:div w:id="1968704574">
      <w:marLeft w:val="0"/>
      <w:marRight w:val="0"/>
      <w:marTop w:val="0"/>
      <w:marBottom w:val="0"/>
      <w:divBdr>
        <w:top w:val="none" w:sz="0" w:space="0" w:color="auto"/>
        <w:left w:val="none" w:sz="0" w:space="0" w:color="auto"/>
        <w:bottom w:val="none" w:sz="0" w:space="0" w:color="auto"/>
        <w:right w:val="none" w:sz="0" w:space="0" w:color="auto"/>
      </w:divBdr>
    </w:div>
    <w:div w:id="1968704575">
      <w:marLeft w:val="0"/>
      <w:marRight w:val="0"/>
      <w:marTop w:val="0"/>
      <w:marBottom w:val="0"/>
      <w:divBdr>
        <w:top w:val="none" w:sz="0" w:space="0" w:color="auto"/>
        <w:left w:val="none" w:sz="0" w:space="0" w:color="auto"/>
        <w:bottom w:val="none" w:sz="0" w:space="0" w:color="auto"/>
        <w:right w:val="none" w:sz="0" w:space="0" w:color="auto"/>
      </w:divBdr>
    </w:div>
    <w:div w:id="1968704576">
      <w:marLeft w:val="0"/>
      <w:marRight w:val="0"/>
      <w:marTop w:val="0"/>
      <w:marBottom w:val="0"/>
      <w:divBdr>
        <w:top w:val="none" w:sz="0" w:space="0" w:color="auto"/>
        <w:left w:val="none" w:sz="0" w:space="0" w:color="auto"/>
        <w:bottom w:val="none" w:sz="0" w:space="0" w:color="auto"/>
        <w:right w:val="none" w:sz="0" w:space="0" w:color="auto"/>
      </w:divBdr>
    </w:div>
    <w:div w:id="1968704577">
      <w:marLeft w:val="0"/>
      <w:marRight w:val="0"/>
      <w:marTop w:val="0"/>
      <w:marBottom w:val="0"/>
      <w:divBdr>
        <w:top w:val="none" w:sz="0" w:space="0" w:color="auto"/>
        <w:left w:val="none" w:sz="0" w:space="0" w:color="auto"/>
        <w:bottom w:val="none" w:sz="0" w:space="0" w:color="auto"/>
        <w:right w:val="none" w:sz="0" w:space="0" w:color="auto"/>
      </w:divBdr>
    </w:div>
    <w:div w:id="1968704578">
      <w:marLeft w:val="0"/>
      <w:marRight w:val="0"/>
      <w:marTop w:val="0"/>
      <w:marBottom w:val="0"/>
      <w:divBdr>
        <w:top w:val="none" w:sz="0" w:space="0" w:color="auto"/>
        <w:left w:val="none" w:sz="0" w:space="0" w:color="auto"/>
        <w:bottom w:val="none" w:sz="0" w:space="0" w:color="auto"/>
        <w:right w:val="none" w:sz="0" w:space="0" w:color="auto"/>
      </w:divBdr>
    </w:div>
    <w:div w:id="1968704579">
      <w:marLeft w:val="0"/>
      <w:marRight w:val="0"/>
      <w:marTop w:val="0"/>
      <w:marBottom w:val="0"/>
      <w:divBdr>
        <w:top w:val="none" w:sz="0" w:space="0" w:color="auto"/>
        <w:left w:val="none" w:sz="0" w:space="0" w:color="auto"/>
        <w:bottom w:val="none" w:sz="0" w:space="0" w:color="auto"/>
        <w:right w:val="none" w:sz="0" w:space="0" w:color="auto"/>
      </w:divBdr>
    </w:div>
    <w:div w:id="1968704580">
      <w:marLeft w:val="0"/>
      <w:marRight w:val="0"/>
      <w:marTop w:val="0"/>
      <w:marBottom w:val="0"/>
      <w:divBdr>
        <w:top w:val="none" w:sz="0" w:space="0" w:color="auto"/>
        <w:left w:val="none" w:sz="0" w:space="0" w:color="auto"/>
        <w:bottom w:val="none" w:sz="0" w:space="0" w:color="auto"/>
        <w:right w:val="none" w:sz="0" w:space="0" w:color="auto"/>
      </w:divBdr>
    </w:div>
    <w:div w:id="1968704581">
      <w:marLeft w:val="0"/>
      <w:marRight w:val="0"/>
      <w:marTop w:val="0"/>
      <w:marBottom w:val="0"/>
      <w:divBdr>
        <w:top w:val="none" w:sz="0" w:space="0" w:color="auto"/>
        <w:left w:val="none" w:sz="0" w:space="0" w:color="auto"/>
        <w:bottom w:val="none" w:sz="0" w:space="0" w:color="auto"/>
        <w:right w:val="none" w:sz="0" w:space="0" w:color="auto"/>
      </w:divBdr>
    </w:div>
    <w:div w:id="1968704582">
      <w:marLeft w:val="0"/>
      <w:marRight w:val="0"/>
      <w:marTop w:val="0"/>
      <w:marBottom w:val="0"/>
      <w:divBdr>
        <w:top w:val="none" w:sz="0" w:space="0" w:color="auto"/>
        <w:left w:val="none" w:sz="0" w:space="0" w:color="auto"/>
        <w:bottom w:val="none" w:sz="0" w:space="0" w:color="auto"/>
        <w:right w:val="none" w:sz="0" w:space="0" w:color="auto"/>
      </w:divBdr>
    </w:div>
    <w:div w:id="1968704583">
      <w:marLeft w:val="0"/>
      <w:marRight w:val="0"/>
      <w:marTop w:val="0"/>
      <w:marBottom w:val="0"/>
      <w:divBdr>
        <w:top w:val="none" w:sz="0" w:space="0" w:color="auto"/>
        <w:left w:val="none" w:sz="0" w:space="0" w:color="auto"/>
        <w:bottom w:val="none" w:sz="0" w:space="0" w:color="auto"/>
        <w:right w:val="none" w:sz="0" w:space="0" w:color="auto"/>
      </w:divBdr>
    </w:div>
    <w:div w:id="1968704584">
      <w:marLeft w:val="0"/>
      <w:marRight w:val="0"/>
      <w:marTop w:val="0"/>
      <w:marBottom w:val="0"/>
      <w:divBdr>
        <w:top w:val="none" w:sz="0" w:space="0" w:color="auto"/>
        <w:left w:val="none" w:sz="0" w:space="0" w:color="auto"/>
        <w:bottom w:val="none" w:sz="0" w:space="0" w:color="auto"/>
        <w:right w:val="none" w:sz="0" w:space="0" w:color="auto"/>
      </w:divBdr>
    </w:div>
    <w:div w:id="1968704585">
      <w:marLeft w:val="0"/>
      <w:marRight w:val="0"/>
      <w:marTop w:val="0"/>
      <w:marBottom w:val="0"/>
      <w:divBdr>
        <w:top w:val="none" w:sz="0" w:space="0" w:color="auto"/>
        <w:left w:val="none" w:sz="0" w:space="0" w:color="auto"/>
        <w:bottom w:val="none" w:sz="0" w:space="0" w:color="auto"/>
        <w:right w:val="none" w:sz="0" w:space="0" w:color="auto"/>
      </w:divBdr>
    </w:div>
    <w:div w:id="1968704586">
      <w:marLeft w:val="0"/>
      <w:marRight w:val="0"/>
      <w:marTop w:val="0"/>
      <w:marBottom w:val="0"/>
      <w:divBdr>
        <w:top w:val="none" w:sz="0" w:space="0" w:color="auto"/>
        <w:left w:val="none" w:sz="0" w:space="0" w:color="auto"/>
        <w:bottom w:val="none" w:sz="0" w:space="0" w:color="auto"/>
        <w:right w:val="none" w:sz="0" w:space="0" w:color="auto"/>
      </w:divBdr>
    </w:div>
    <w:div w:id="1968704587">
      <w:marLeft w:val="0"/>
      <w:marRight w:val="0"/>
      <w:marTop w:val="0"/>
      <w:marBottom w:val="0"/>
      <w:divBdr>
        <w:top w:val="none" w:sz="0" w:space="0" w:color="auto"/>
        <w:left w:val="none" w:sz="0" w:space="0" w:color="auto"/>
        <w:bottom w:val="none" w:sz="0" w:space="0" w:color="auto"/>
        <w:right w:val="none" w:sz="0" w:space="0" w:color="auto"/>
      </w:divBdr>
    </w:div>
    <w:div w:id="1968704588">
      <w:marLeft w:val="0"/>
      <w:marRight w:val="0"/>
      <w:marTop w:val="0"/>
      <w:marBottom w:val="0"/>
      <w:divBdr>
        <w:top w:val="none" w:sz="0" w:space="0" w:color="auto"/>
        <w:left w:val="none" w:sz="0" w:space="0" w:color="auto"/>
        <w:bottom w:val="none" w:sz="0" w:space="0" w:color="auto"/>
        <w:right w:val="none" w:sz="0" w:space="0" w:color="auto"/>
      </w:divBdr>
    </w:div>
    <w:div w:id="1968704589">
      <w:marLeft w:val="0"/>
      <w:marRight w:val="0"/>
      <w:marTop w:val="0"/>
      <w:marBottom w:val="0"/>
      <w:divBdr>
        <w:top w:val="none" w:sz="0" w:space="0" w:color="auto"/>
        <w:left w:val="none" w:sz="0" w:space="0" w:color="auto"/>
        <w:bottom w:val="none" w:sz="0" w:space="0" w:color="auto"/>
        <w:right w:val="none" w:sz="0" w:space="0" w:color="auto"/>
      </w:divBdr>
    </w:div>
    <w:div w:id="1968704590">
      <w:marLeft w:val="0"/>
      <w:marRight w:val="0"/>
      <w:marTop w:val="0"/>
      <w:marBottom w:val="0"/>
      <w:divBdr>
        <w:top w:val="none" w:sz="0" w:space="0" w:color="auto"/>
        <w:left w:val="none" w:sz="0" w:space="0" w:color="auto"/>
        <w:bottom w:val="none" w:sz="0" w:space="0" w:color="auto"/>
        <w:right w:val="none" w:sz="0" w:space="0" w:color="auto"/>
      </w:divBdr>
    </w:div>
    <w:div w:id="1968704591">
      <w:marLeft w:val="0"/>
      <w:marRight w:val="0"/>
      <w:marTop w:val="0"/>
      <w:marBottom w:val="0"/>
      <w:divBdr>
        <w:top w:val="none" w:sz="0" w:space="0" w:color="auto"/>
        <w:left w:val="none" w:sz="0" w:space="0" w:color="auto"/>
        <w:bottom w:val="none" w:sz="0" w:space="0" w:color="auto"/>
        <w:right w:val="none" w:sz="0" w:space="0" w:color="auto"/>
      </w:divBdr>
    </w:div>
    <w:div w:id="1968704592">
      <w:marLeft w:val="0"/>
      <w:marRight w:val="0"/>
      <w:marTop w:val="0"/>
      <w:marBottom w:val="0"/>
      <w:divBdr>
        <w:top w:val="none" w:sz="0" w:space="0" w:color="auto"/>
        <w:left w:val="none" w:sz="0" w:space="0" w:color="auto"/>
        <w:bottom w:val="none" w:sz="0" w:space="0" w:color="auto"/>
        <w:right w:val="none" w:sz="0" w:space="0" w:color="auto"/>
      </w:divBdr>
    </w:div>
    <w:div w:id="1968704593">
      <w:marLeft w:val="0"/>
      <w:marRight w:val="0"/>
      <w:marTop w:val="0"/>
      <w:marBottom w:val="0"/>
      <w:divBdr>
        <w:top w:val="none" w:sz="0" w:space="0" w:color="auto"/>
        <w:left w:val="none" w:sz="0" w:space="0" w:color="auto"/>
        <w:bottom w:val="none" w:sz="0" w:space="0" w:color="auto"/>
        <w:right w:val="none" w:sz="0" w:space="0" w:color="auto"/>
      </w:divBdr>
    </w:div>
    <w:div w:id="1968704594">
      <w:marLeft w:val="0"/>
      <w:marRight w:val="0"/>
      <w:marTop w:val="0"/>
      <w:marBottom w:val="0"/>
      <w:divBdr>
        <w:top w:val="none" w:sz="0" w:space="0" w:color="auto"/>
        <w:left w:val="none" w:sz="0" w:space="0" w:color="auto"/>
        <w:bottom w:val="none" w:sz="0" w:space="0" w:color="auto"/>
        <w:right w:val="none" w:sz="0" w:space="0" w:color="auto"/>
      </w:divBdr>
    </w:div>
    <w:div w:id="1968704595">
      <w:marLeft w:val="0"/>
      <w:marRight w:val="0"/>
      <w:marTop w:val="0"/>
      <w:marBottom w:val="0"/>
      <w:divBdr>
        <w:top w:val="none" w:sz="0" w:space="0" w:color="auto"/>
        <w:left w:val="none" w:sz="0" w:space="0" w:color="auto"/>
        <w:bottom w:val="none" w:sz="0" w:space="0" w:color="auto"/>
        <w:right w:val="none" w:sz="0" w:space="0" w:color="auto"/>
      </w:divBdr>
    </w:div>
    <w:div w:id="1968704596">
      <w:marLeft w:val="0"/>
      <w:marRight w:val="0"/>
      <w:marTop w:val="0"/>
      <w:marBottom w:val="0"/>
      <w:divBdr>
        <w:top w:val="none" w:sz="0" w:space="0" w:color="auto"/>
        <w:left w:val="none" w:sz="0" w:space="0" w:color="auto"/>
        <w:bottom w:val="none" w:sz="0" w:space="0" w:color="auto"/>
        <w:right w:val="none" w:sz="0" w:space="0" w:color="auto"/>
      </w:divBdr>
    </w:div>
    <w:div w:id="1968704597">
      <w:marLeft w:val="0"/>
      <w:marRight w:val="0"/>
      <w:marTop w:val="0"/>
      <w:marBottom w:val="0"/>
      <w:divBdr>
        <w:top w:val="none" w:sz="0" w:space="0" w:color="auto"/>
        <w:left w:val="none" w:sz="0" w:space="0" w:color="auto"/>
        <w:bottom w:val="none" w:sz="0" w:space="0" w:color="auto"/>
        <w:right w:val="none" w:sz="0" w:space="0" w:color="auto"/>
      </w:divBdr>
    </w:div>
    <w:div w:id="1968704598">
      <w:marLeft w:val="0"/>
      <w:marRight w:val="0"/>
      <w:marTop w:val="0"/>
      <w:marBottom w:val="0"/>
      <w:divBdr>
        <w:top w:val="none" w:sz="0" w:space="0" w:color="auto"/>
        <w:left w:val="none" w:sz="0" w:space="0" w:color="auto"/>
        <w:bottom w:val="none" w:sz="0" w:space="0" w:color="auto"/>
        <w:right w:val="none" w:sz="0" w:space="0" w:color="auto"/>
      </w:divBdr>
    </w:div>
    <w:div w:id="1968704599">
      <w:marLeft w:val="0"/>
      <w:marRight w:val="0"/>
      <w:marTop w:val="0"/>
      <w:marBottom w:val="0"/>
      <w:divBdr>
        <w:top w:val="none" w:sz="0" w:space="0" w:color="auto"/>
        <w:left w:val="none" w:sz="0" w:space="0" w:color="auto"/>
        <w:bottom w:val="none" w:sz="0" w:space="0" w:color="auto"/>
        <w:right w:val="none" w:sz="0" w:space="0" w:color="auto"/>
      </w:divBdr>
    </w:div>
    <w:div w:id="1968704600">
      <w:marLeft w:val="0"/>
      <w:marRight w:val="0"/>
      <w:marTop w:val="0"/>
      <w:marBottom w:val="0"/>
      <w:divBdr>
        <w:top w:val="none" w:sz="0" w:space="0" w:color="auto"/>
        <w:left w:val="none" w:sz="0" w:space="0" w:color="auto"/>
        <w:bottom w:val="none" w:sz="0" w:space="0" w:color="auto"/>
        <w:right w:val="none" w:sz="0" w:space="0" w:color="auto"/>
      </w:divBdr>
    </w:div>
    <w:div w:id="1968704601">
      <w:marLeft w:val="0"/>
      <w:marRight w:val="0"/>
      <w:marTop w:val="0"/>
      <w:marBottom w:val="0"/>
      <w:divBdr>
        <w:top w:val="none" w:sz="0" w:space="0" w:color="auto"/>
        <w:left w:val="none" w:sz="0" w:space="0" w:color="auto"/>
        <w:bottom w:val="none" w:sz="0" w:space="0" w:color="auto"/>
        <w:right w:val="none" w:sz="0" w:space="0" w:color="auto"/>
      </w:divBdr>
    </w:div>
    <w:div w:id="1968704602">
      <w:marLeft w:val="0"/>
      <w:marRight w:val="0"/>
      <w:marTop w:val="0"/>
      <w:marBottom w:val="0"/>
      <w:divBdr>
        <w:top w:val="none" w:sz="0" w:space="0" w:color="auto"/>
        <w:left w:val="none" w:sz="0" w:space="0" w:color="auto"/>
        <w:bottom w:val="none" w:sz="0" w:space="0" w:color="auto"/>
        <w:right w:val="none" w:sz="0" w:space="0" w:color="auto"/>
      </w:divBdr>
    </w:div>
    <w:div w:id="1968704603">
      <w:marLeft w:val="0"/>
      <w:marRight w:val="0"/>
      <w:marTop w:val="0"/>
      <w:marBottom w:val="0"/>
      <w:divBdr>
        <w:top w:val="none" w:sz="0" w:space="0" w:color="auto"/>
        <w:left w:val="none" w:sz="0" w:space="0" w:color="auto"/>
        <w:bottom w:val="none" w:sz="0" w:space="0" w:color="auto"/>
        <w:right w:val="none" w:sz="0" w:space="0" w:color="auto"/>
      </w:divBdr>
    </w:div>
    <w:div w:id="1968704604">
      <w:marLeft w:val="0"/>
      <w:marRight w:val="0"/>
      <w:marTop w:val="0"/>
      <w:marBottom w:val="0"/>
      <w:divBdr>
        <w:top w:val="none" w:sz="0" w:space="0" w:color="auto"/>
        <w:left w:val="none" w:sz="0" w:space="0" w:color="auto"/>
        <w:bottom w:val="none" w:sz="0" w:space="0" w:color="auto"/>
        <w:right w:val="none" w:sz="0" w:space="0" w:color="auto"/>
      </w:divBdr>
    </w:div>
    <w:div w:id="1968704605">
      <w:marLeft w:val="0"/>
      <w:marRight w:val="0"/>
      <w:marTop w:val="0"/>
      <w:marBottom w:val="0"/>
      <w:divBdr>
        <w:top w:val="none" w:sz="0" w:space="0" w:color="auto"/>
        <w:left w:val="none" w:sz="0" w:space="0" w:color="auto"/>
        <w:bottom w:val="none" w:sz="0" w:space="0" w:color="auto"/>
        <w:right w:val="none" w:sz="0" w:space="0" w:color="auto"/>
      </w:divBdr>
    </w:div>
    <w:div w:id="1968704606">
      <w:marLeft w:val="0"/>
      <w:marRight w:val="0"/>
      <w:marTop w:val="0"/>
      <w:marBottom w:val="0"/>
      <w:divBdr>
        <w:top w:val="none" w:sz="0" w:space="0" w:color="auto"/>
        <w:left w:val="none" w:sz="0" w:space="0" w:color="auto"/>
        <w:bottom w:val="none" w:sz="0" w:space="0" w:color="auto"/>
        <w:right w:val="none" w:sz="0" w:space="0" w:color="auto"/>
      </w:divBdr>
    </w:div>
    <w:div w:id="1968704607">
      <w:marLeft w:val="0"/>
      <w:marRight w:val="0"/>
      <w:marTop w:val="0"/>
      <w:marBottom w:val="0"/>
      <w:divBdr>
        <w:top w:val="none" w:sz="0" w:space="0" w:color="auto"/>
        <w:left w:val="none" w:sz="0" w:space="0" w:color="auto"/>
        <w:bottom w:val="none" w:sz="0" w:space="0" w:color="auto"/>
        <w:right w:val="none" w:sz="0" w:space="0" w:color="auto"/>
      </w:divBdr>
    </w:div>
    <w:div w:id="1968704608">
      <w:marLeft w:val="0"/>
      <w:marRight w:val="0"/>
      <w:marTop w:val="0"/>
      <w:marBottom w:val="0"/>
      <w:divBdr>
        <w:top w:val="none" w:sz="0" w:space="0" w:color="auto"/>
        <w:left w:val="none" w:sz="0" w:space="0" w:color="auto"/>
        <w:bottom w:val="none" w:sz="0" w:space="0" w:color="auto"/>
        <w:right w:val="none" w:sz="0" w:space="0" w:color="auto"/>
      </w:divBdr>
    </w:div>
    <w:div w:id="1968704609">
      <w:marLeft w:val="0"/>
      <w:marRight w:val="0"/>
      <w:marTop w:val="0"/>
      <w:marBottom w:val="0"/>
      <w:divBdr>
        <w:top w:val="none" w:sz="0" w:space="0" w:color="auto"/>
        <w:left w:val="none" w:sz="0" w:space="0" w:color="auto"/>
        <w:bottom w:val="none" w:sz="0" w:space="0" w:color="auto"/>
        <w:right w:val="none" w:sz="0" w:space="0" w:color="auto"/>
      </w:divBdr>
    </w:div>
    <w:div w:id="1968704610">
      <w:marLeft w:val="0"/>
      <w:marRight w:val="0"/>
      <w:marTop w:val="0"/>
      <w:marBottom w:val="0"/>
      <w:divBdr>
        <w:top w:val="none" w:sz="0" w:space="0" w:color="auto"/>
        <w:left w:val="none" w:sz="0" w:space="0" w:color="auto"/>
        <w:bottom w:val="none" w:sz="0" w:space="0" w:color="auto"/>
        <w:right w:val="none" w:sz="0" w:space="0" w:color="auto"/>
      </w:divBdr>
    </w:div>
    <w:div w:id="1968704611">
      <w:marLeft w:val="0"/>
      <w:marRight w:val="0"/>
      <w:marTop w:val="0"/>
      <w:marBottom w:val="0"/>
      <w:divBdr>
        <w:top w:val="none" w:sz="0" w:space="0" w:color="auto"/>
        <w:left w:val="none" w:sz="0" w:space="0" w:color="auto"/>
        <w:bottom w:val="none" w:sz="0" w:space="0" w:color="auto"/>
        <w:right w:val="none" w:sz="0" w:space="0" w:color="auto"/>
      </w:divBdr>
    </w:div>
    <w:div w:id="1968704612">
      <w:marLeft w:val="0"/>
      <w:marRight w:val="0"/>
      <w:marTop w:val="0"/>
      <w:marBottom w:val="0"/>
      <w:divBdr>
        <w:top w:val="none" w:sz="0" w:space="0" w:color="auto"/>
        <w:left w:val="none" w:sz="0" w:space="0" w:color="auto"/>
        <w:bottom w:val="none" w:sz="0" w:space="0" w:color="auto"/>
        <w:right w:val="none" w:sz="0" w:space="0" w:color="auto"/>
      </w:divBdr>
    </w:div>
    <w:div w:id="1968704613">
      <w:marLeft w:val="0"/>
      <w:marRight w:val="0"/>
      <w:marTop w:val="0"/>
      <w:marBottom w:val="0"/>
      <w:divBdr>
        <w:top w:val="none" w:sz="0" w:space="0" w:color="auto"/>
        <w:left w:val="none" w:sz="0" w:space="0" w:color="auto"/>
        <w:bottom w:val="none" w:sz="0" w:space="0" w:color="auto"/>
        <w:right w:val="none" w:sz="0" w:space="0" w:color="auto"/>
      </w:divBdr>
    </w:div>
    <w:div w:id="1968704614">
      <w:marLeft w:val="0"/>
      <w:marRight w:val="0"/>
      <w:marTop w:val="0"/>
      <w:marBottom w:val="0"/>
      <w:divBdr>
        <w:top w:val="none" w:sz="0" w:space="0" w:color="auto"/>
        <w:left w:val="none" w:sz="0" w:space="0" w:color="auto"/>
        <w:bottom w:val="none" w:sz="0" w:space="0" w:color="auto"/>
        <w:right w:val="none" w:sz="0" w:space="0" w:color="auto"/>
      </w:divBdr>
    </w:div>
    <w:div w:id="1968704615">
      <w:marLeft w:val="0"/>
      <w:marRight w:val="0"/>
      <w:marTop w:val="0"/>
      <w:marBottom w:val="0"/>
      <w:divBdr>
        <w:top w:val="none" w:sz="0" w:space="0" w:color="auto"/>
        <w:left w:val="none" w:sz="0" w:space="0" w:color="auto"/>
        <w:bottom w:val="none" w:sz="0" w:space="0" w:color="auto"/>
        <w:right w:val="none" w:sz="0" w:space="0" w:color="auto"/>
      </w:divBdr>
    </w:div>
    <w:div w:id="1968704616">
      <w:marLeft w:val="0"/>
      <w:marRight w:val="0"/>
      <w:marTop w:val="0"/>
      <w:marBottom w:val="0"/>
      <w:divBdr>
        <w:top w:val="none" w:sz="0" w:space="0" w:color="auto"/>
        <w:left w:val="none" w:sz="0" w:space="0" w:color="auto"/>
        <w:bottom w:val="none" w:sz="0" w:space="0" w:color="auto"/>
        <w:right w:val="none" w:sz="0" w:space="0" w:color="auto"/>
      </w:divBdr>
    </w:div>
    <w:div w:id="1968704617">
      <w:marLeft w:val="0"/>
      <w:marRight w:val="0"/>
      <w:marTop w:val="0"/>
      <w:marBottom w:val="0"/>
      <w:divBdr>
        <w:top w:val="none" w:sz="0" w:space="0" w:color="auto"/>
        <w:left w:val="none" w:sz="0" w:space="0" w:color="auto"/>
        <w:bottom w:val="none" w:sz="0" w:space="0" w:color="auto"/>
        <w:right w:val="none" w:sz="0" w:space="0" w:color="auto"/>
      </w:divBdr>
    </w:div>
    <w:div w:id="1968704618">
      <w:marLeft w:val="0"/>
      <w:marRight w:val="0"/>
      <w:marTop w:val="0"/>
      <w:marBottom w:val="0"/>
      <w:divBdr>
        <w:top w:val="none" w:sz="0" w:space="0" w:color="auto"/>
        <w:left w:val="none" w:sz="0" w:space="0" w:color="auto"/>
        <w:bottom w:val="none" w:sz="0" w:space="0" w:color="auto"/>
        <w:right w:val="none" w:sz="0" w:space="0" w:color="auto"/>
      </w:divBdr>
    </w:div>
    <w:div w:id="1968704619">
      <w:marLeft w:val="0"/>
      <w:marRight w:val="0"/>
      <w:marTop w:val="0"/>
      <w:marBottom w:val="0"/>
      <w:divBdr>
        <w:top w:val="none" w:sz="0" w:space="0" w:color="auto"/>
        <w:left w:val="none" w:sz="0" w:space="0" w:color="auto"/>
        <w:bottom w:val="none" w:sz="0" w:space="0" w:color="auto"/>
        <w:right w:val="none" w:sz="0" w:space="0" w:color="auto"/>
      </w:divBdr>
    </w:div>
    <w:div w:id="1968704620">
      <w:marLeft w:val="0"/>
      <w:marRight w:val="0"/>
      <w:marTop w:val="0"/>
      <w:marBottom w:val="0"/>
      <w:divBdr>
        <w:top w:val="none" w:sz="0" w:space="0" w:color="auto"/>
        <w:left w:val="none" w:sz="0" w:space="0" w:color="auto"/>
        <w:bottom w:val="none" w:sz="0" w:space="0" w:color="auto"/>
        <w:right w:val="none" w:sz="0" w:space="0" w:color="auto"/>
      </w:divBdr>
    </w:div>
    <w:div w:id="1968704621">
      <w:marLeft w:val="0"/>
      <w:marRight w:val="0"/>
      <w:marTop w:val="0"/>
      <w:marBottom w:val="0"/>
      <w:divBdr>
        <w:top w:val="none" w:sz="0" w:space="0" w:color="auto"/>
        <w:left w:val="none" w:sz="0" w:space="0" w:color="auto"/>
        <w:bottom w:val="none" w:sz="0" w:space="0" w:color="auto"/>
        <w:right w:val="none" w:sz="0" w:space="0" w:color="auto"/>
      </w:divBdr>
    </w:div>
    <w:div w:id="1968704622">
      <w:marLeft w:val="0"/>
      <w:marRight w:val="0"/>
      <w:marTop w:val="0"/>
      <w:marBottom w:val="0"/>
      <w:divBdr>
        <w:top w:val="none" w:sz="0" w:space="0" w:color="auto"/>
        <w:left w:val="none" w:sz="0" w:space="0" w:color="auto"/>
        <w:bottom w:val="none" w:sz="0" w:space="0" w:color="auto"/>
        <w:right w:val="none" w:sz="0" w:space="0" w:color="auto"/>
      </w:divBdr>
    </w:div>
    <w:div w:id="1968704623">
      <w:marLeft w:val="0"/>
      <w:marRight w:val="0"/>
      <w:marTop w:val="0"/>
      <w:marBottom w:val="0"/>
      <w:divBdr>
        <w:top w:val="none" w:sz="0" w:space="0" w:color="auto"/>
        <w:left w:val="none" w:sz="0" w:space="0" w:color="auto"/>
        <w:bottom w:val="none" w:sz="0" w:space="0" w:color="auto"/>
        <w:right w:val="none" w:sz="0" w:space="0" w:color="auto"/>
      </w:divBdr>
    </w:div>
    <w:div w:id="1968704624">
      <w:marLeft w:val="0"/>
      <w:marRight w:val="0"/>
      <w:marTop w:val="0"/>
      <w:marBottom w:val="0"/>
      <w:divBdr>
        <w:top w:val="none" w:sz="0" w:space="0" w:color="auto"/>
        <w:left w:val="none" w:sz="0" w:space="0" w:color="auto"/>
        <w:bottom w:val="none" w:sz="0" w:space="0" w:color="auto"/>
        <w:right w:val="none" w:sz="0" w:space="0" w:color="auto"/>
      </w:divBdr>
    </w:div>
    <w:div w:id="1968704625">
      <w:marLeft w:val="0"/>
      <w:marRight w:val="0"/>
      <w:marTop w:val="0"/>
      <w:marBottom w:val="0"/>
      <w:divBdr>
        <w:top w:val="none" w:sz="0" w:space="0" w:color="auto"/>
        <w:left w:val="none" w:sz="0" w:space="0" w:color="auto"/>
        <w:bottom w:val="none" w:sz="0" w:space="0" w:color="auto"/>
        <w:right w:val="none" w:sz="0" w:space="0" w:color="auto"/>
      </w:divBdr>
    </w:div>
    <w:div w:id="1968704626">
      <w:marLeft w:val="0"/>
      <w:marRight w:val="0"/>
      <w:marTop w:val="0"/>
      <w:marBottom w:val="0"/>
      <w:divBdr>
        <w:top w:val="none" w:sz="0" w:space="0" w:color="auto"/>
        <w:left w:val="none" w:sz="0" w:space="0" w:color="auto"/>
        <w:bottom w:val="none" w:sz="0" w:space="0" w:color="auto"/>
        <w:right w:val="none" w:sz="0" w:space="0" w:color="auto"/>
      </w:divBdr>
    </w:div>
    <w:div w:id="1968704627">
      <w:marLeft w:val="0"/>
      <w:marRight w:val="0"/>
      <w:marTop w:val="0"/>
      <w:marBottom w:val="0"/>
      <w:divBdr>
        <w:top w:val="none" w:sz="0" w:space="0" w:color="auto"/>
        <w:left w:val="none" w:sz="0" w:space="0" w:color="auto"/>
        <w:bottom w:val="none" w:sz="0" w:space="0" w:color="auto"/>
        <w:right w:val="none" w:sz="0" w:space="0" w:color="auto"/>
      </w:divBdr>
    </w:div>
    <w:div w:id="1968704628">
      <w:marLeft w:val="0"/>
      <w:marRight w:val="0"/>
      <w:marTop w:val="0"/>
      <w:marBottom w:val="0"/>
      <w:divBdr>
        <w:top w:val="none" w:sz="0" w:space="0" w:color="auto"/>
        <w:left w:val="none" w:sz="0" w:space="0" w:color="auto"/>
        <w:bottom w:val="none" w:sz="0" w:space="0" w:color="auto"/>
        <w:right w:val="none" w:sz="0" w:space="0" w:color="auto"/>
      </w:divBdr>
    </w:div>
    <w:div w:id="1968704629">
      <w:marLeft w:val="0"/>
      <w:marRight w:val="0"/>
      <w:marTop w:val="0"/>
      <w:marBottom w:val="0"/>
      <w:divBdr>
        <w:top w:val="none" w:sz="0" w:space="0" w:color="auto"/>
        <w:left w:val="none" w:sz="0" w:space="0" w:color="auto"/>
        <w:bottom w:val="none" w:sz="0" w:space="0" w:color="auto"/>
        <w:right w:val="none" w:sz="0" w:space="0" w:color="auto"/>
      </w:divBdr>
    </w:div>
    <w:div w:id="1968704630">
      <w:marLeft w:val="0"/>
      <w:marRight w:val="0"/>
      <w:marTop w:val="0"/>
      <w:marBottom w:val="0"/>
      <w:divBdr>
        <w:top w:val="none" w:sz="0" w:space="0" w:color="auto"/>
        <w:left w:val="none" w:sz="0" w:space="0" w:color="auto"/>
        <w:bottom w:val="none" w:sz="0" w:space="0" w:color="auto"/>
        <w:right w:val="none" w:sz="0" w:space="0" w:color="auto"/>
      </w:divBdr>
    </w:div>
    <w:div w:id="1968704631">
      <w:marLeft w:val="0"/>
      <w:marRight w:val="0"/>
      <w:marTop w:val="0"/>
      <w:marBottom w:val="0"/>
      <w:divBdr>
        <w:top w:val="none" w:sz="0" w:space="0" w:color="auto"/>
        <w:left w:val="none" w:sz="0" w:space="0" w:color="auto"/>
        <w:bottom w:val="none" w:sz="0" w:space="0" w:color="auto"/>
        <w:right w:val="none" w:sz="0" w:space="0" w:color="auto"/>
      </w:divBdr>
    </w:div>
    <w:div w:id="1968704632">
      <w:marLeft w:val="0"/>
      <w:marRight w:val="0"/>
      <w:marTop w:val="0"/>
      <w:marBottom w:val="0"/>
      <w:divBdr>
        <w:top w:val="none" w:sz="0" w:space="0" w:color="auto"/>
        <w:left w:val="none" w:sz="0" w:space="0" w:color="auto"/>
        <w:bottom w:val="none" w:sz="0" w:space="0" w:color="auto"/>
        <w:right w:val="none" w:sz="0" w:space="0" w:color="auto"/>
      </w:divBdr>
    </w:div>
    <w:div w:id="1968704633">
      <w:marLeft w:val="0"/>
      <w:marRight w:val="0"/>
      <w:marTop w:val="0"/>
      <w:marBottom w:val="0"/>
      <w:divBdr>
        <w:top w:val="none" w:sz="0" w:space="0" w:color="auto"/>
        <w:left w:val="none" w:sz="0" w:space="0" w:color="auto"/>
        <w:bottom w:val="none" w:sz="0" w:space="0" w:color="auto"/>
        <w:right w:val="none" w:sz="0" w:space="0" w:color="auto"/>
      </w:divBdr>
    </w:div>
    <w:div w:id="1968704634">
      <w:marLeft w:val="0"/>
      <w:marRight w:val="0"/>
      <w:marTop w:val="0"/>
      <w:marBottom w:val="0"/>
      <w:divBdr>
        <w:top w:val="none" w:sz="0" w:space="0" w:color="auto"/>
        <w:left w:val="none" w:sz="0" w:space="0" w:color="auto"/>
        <w:bottom w:val="none" w:sz="0" w:space="0" w:color="auto"/>
        <w:right w:val="none" w:sz="0" w:space="0" w:color="auto"/>
      </w:divBdr>
    </w:div>
    <w:div w:id="1968704635">
      <w:marLeft w:val="0"/>
      <w:marRight w:val="0"/>
      <w:marTop w:val="0"/>
      <w:marBottom w:val="0"/>
      <w:divBdr>
        <w:top w:val="none" w:sz="0" w:space="0" w:color="auto"/>
        <w:left w:val="none" w:sz="0" w:space="0" w:color="auto"/>
        <w:bottom w:val="none" w:sz="0" w:space="0" w:color="auto"/>
        <w:right w:val="none" w:sz="0" w:space="0" w:color="auto"/>
      </w:divBdr>
    </w:div>
    <w:div w:id="1968704636">
      <w:marLeft w:val="0"/>
      <w:marRight w:val="0"/>
      <w:marTop w:val="0"/>
      <w:marBottom w:val="0"/>
      <w:divBdr>
        <w:top w:val="none" w:sz="0" w:space="0" w:color="auto"/>
        <w:left w:val="none" w:sz="0" w:space="0" w:color="auto"/>
        <w:bottom w:val="none" w:sz="0" w:space="0" w:color="auto"/>
        <w:right w:val="none" w:sz="0" w:space="0" w:color="auto"/>
      </w:divBdr>
    </w:div>
    <w:div w:id="1968704637">
      <w:marLeft w:val="0"/>
      <w:marRight w:val="0"/>
      <w:marTop w:val="0"/>
      <w:marBottom w:val="0"/>
      <w:divBdr>
        <w:top w:val="none" w:sz="0" w:space="0" w:color="auto"/>
        <w:left w:val="none" w:sz="0" w:space="0" w:color="auto"/>
        <w:bottom w:val="none" w:sz="0" w:space="0" w:color="auto"/>
        <w:right w:val="none" w:sz="0" w:space="0" w:color="auto"/>
      </w:divBdr>
    </w:div>
    <w:div w:id="1968704638">
      <w:marLeft w:val="0"/>
      <w:marRight w:val="0"/>
      <w:marTop w:val="0"/>
      <w:marBottom w:val="0"/>
      <w:divBdr>
        <w:top w:val="none" w:sz="0" w:space="0" w:color="auto"/>
        <w:left w:val="none" w:sz="0" w:space="0" w:color="auto"/>
        <w:bottom w:val="none" w:sz="0" w:space="0" w:color="auto"/>
        <w:right w:val="none" w:sz="0" w:space="0" w:color="auto"/>
      </w:divBdr>
    </w:div>
    <w:div w:id="1968704639">
      <w:marLeft w:val="0"/>
      <w:marRight w:val="0"/>
      <w:marTop w:val="0"/>
      <w:marBottom w:val="0"/>
      <w:divBdr>
        <w:top w:val="none" w:sz="0" w:space="0" w:color="auto"/>
        <w:left w:val="none" w:sz="0" w:space="0" w:color="auto"/>
        <w:bottom w:val="none" w:sz="0" w:space="0" w:color="auto"/>
        <w:right w:val="none" w:sz="0" w:space="0" w:color="auto"/>
      </w:divBdr>
    </w:div>
    <w:div w:id="1968704640">
      <w:marLeft w:val="0"/>
      <w:marRight w:val="0"/>
      <w:marTop w:val="0"/>
      <w:marBottom w:val="0"/>
      <w:divBdr>
        <w:top w:val="none" w:sz="0" w:space="0" w:color="auto"/>
        <w:left w:val="none" w:sz="0" w:space="0" w:color="auto"/>
        <w:bottom w:val="none" w:sz="0" w:space="0" w:color="auto"/>
        <w:right w:val="none" w:sz="0" w:space="0" w:color="auto"/>
      </w:divBdr>
    </w:div>
    <w:div w:id="1968704642">
      <w:marLeft w:val="0"/>
      <w:marRight w:val="0"/>
      <w:marTop w:val="0"/>
      <w:marBottom w:val="0"/>
      <w:divBdr>
        <w:top w:val="none" w:sz="0" w:space="0" w:color="auto"/>
        <w:left w:val="none" w:sz="0" w:space="0" w:color="auto"/>
        <w:bottom w:val="none" w:sz="0" w:space="0" w:color="auto"/>
        <w:right w:val="none" w:sz="0" w:space="0" w:color="auto"/>
      </w:divBdr>
    </w:div>
    <w:div w:id="1968704644">
      <w:marLeft w:val="0"/>
      <w:marRight w:val="0"/>
      <w:marTop w:val="0"/>
      <w:marBottom w:val="0"/>
      <w:divBdr>
        <w:top w:val="none" w:sz="0" w:space="0" w:color="auto"/>
        <w:left w:val="none" w:sz="0" w:space="0" w:color="auto"/>
        <w:bottom w:val="none" w:sz="0" w:space="0" w:color="auto"/>
        <w:right w:val="none" w:sz="0" w:space="0" w:color="auto"/>
      </w:divBdr>
    </w:div>
    <w:div w:id="1968704645">
      <w:marLeft w:val="0"/>
      <w:marRight w:val="0"/>
      <w:marTop w:val="0"/>
      <w:marBottom w:val="0"/>
      <w:divBdr>
        <w:top w:val="none" w:sz="0" w:space="0" w:color="auto"/>
        <w:left w:val="none" w:sz="0" w:space="0" w:color="auto"/>
        <w:bottom w:val="none" w:sz="0" w:space="0" w:color="auto"/>
        <w:right w:val="none" w:sz="0" w:space="0" w:color="auto"/>
      </w:divBdr>
    </w:div>
    <w:div w:id="1968704646">
      <w:marLeft w:val="0"/>
      <w:marRight w:val="0"/>
      <w:marTop w:val="0"/>
      <w:marBottom w:val="0"/>
      <w:divBdr>
        <w:top w:val="none" w:sz="0" w:space="0" w:color="auto"/>
        <w:left w:val="none" w:sz="0" w:space="0" w:color="auto"/>
        <w:bottom w:val="none" w:sz="0" w:space="0" w:color="auto"/>
        <w:right w:val="none" w:sz="0" w:space="0" w:color="auto"/>
      </w:divBdr>
    </w:div>
    <w:div w:id="1968704647">
      <w:marLeft w:val="0"/>
      <w:marRight w:val="0"/>
      <w:marTop w:val="0"/>
      <w:marBottom w:val="0"/>
      <w:divBdr>
        <w:top w:val="none" w:sz="0" w:space="0" w:color="auto"/>
        <w:left w:val="none" w:sz="0" w:space="0" w:color="auto"/>
        <w:bottom w:val="none" w:sz="0" w:space="0" w:color="auto"/>
        <w:right w:val="none" w:sz="0" w:space="0" w:color="auto"/>
      </w:divBdr>
    </w:div>
    <w:div w:id="1968704648">
      <w:marLeft w:val="0"/>
      <w:marRight w:val="0"/>
      <w:marTop w:val="0"/>
      <w:marBottom w:val="0"/>
      <w:divBdr>
        <w:top w:val="none" w:sz="0" w:space="0" w:color="auto"/>
        <w:left w:val="none" w:sz="0" w:space="0" w:color="auto"/>
        <w:bottom w:val="none" w:sz="0" w:space="0" w:color="auto"/>
        <w:right w:val="none" w:sz="0" w:space="0" w:color="auto"/>
      </w:divBdr>
    </w:div>
    <w:div w:id="1968704649">
      <w:marLeft w:val="0"/>
      <w:marRight w:val="0"/>
      <w:marTop w:val="0"/>
      <w:marBottom w:val="0"/>
      <w:divBdr>
        <w:top w:val="none" w:sz="0" w:space="0" w:color="auto"/>
        <w:left w:val="none" w:sz="0" w:space="0" w:color="auto"/>
        <w:bottom w:val="none" w:sz="0" w:space="0" w:color="auto"/>
        <w:right w:val="none" w:sz="0" w:space="0" w:color="auto"/>
      </w:divBdr>
    </w:div>
    <w:div w:id="1968704650">
      <w:marLeft w:val="0"/>
      <w:marRight w:val="0"/>
      <w:marTop w:val="0"/>
      <w:marBottom w:val="0"/>
      <w:divBdr>
        <w:top w:val="none" w:sz="0" w:space="0" w:color="auto"/>
        <w:left w:val="none" w:sz="0" w:space="0" w:color="auto"/>
        <w:bottom w:val="none" w:sz="0" w:space="0" w:color="auto"/>
        <w:right w:val="none" w:sz="0" w:space="0" w:color="auto"/>
      </w:divBdr>
    </w:div>
    <w:div w:id="1968704651">
      <w:marLeft w:val="0"/>
      <w:marRight w:val="0"/>
      <w:marTop w:val="0"/>
      <w:marBottom w:val="0"/>
      <w:divBdr>
        <w:top w:val="none" w:sz="0" w:space="0" w:color="auto"/>
        <w:left w:val="none" w:sz="0" w:space="0" w:color="auto"/>
        <w:bottom w:val="none" w:sz="0" w:space="0" w:color="auto"/>
        <w:right w:val="none" w:sz="0" w:space="0" w:color="auto"/>
      </w:divBdr>
    </w:div>
    <w:div w:id="1968704652">
      <w:marLeft w:val="0"/>
      <w:marRight w:val="0"/>
      <w:marTop w:val="0"/>
      <w:marBottom w:val="0"/>
      <w:divBdr>
        <w:top w:val="none" w:sz="0" w:space="0" w:color="auto"/>
        <w:left w:val="none" w:sz="0" w:space="0" w:color="auto"/>
        <w:bottom w:val="none" w:sz="0" w:space="0" w:color="auto"/>
        <w:right w:val="none" w:sz="0" w:space="0" w:color="auto"/>
      </w:divBdr>
    </w:div>
    <w:div w:id="1968704653">
      <w:marLeft w:val="0"/>
      <w:marRight w:val="0"/>
      <w:marTop w:val="0"/>
      <w:marBottom w:val="0"/>
      <w:divBdr>
        <w:top w:val="none" w:sz="0" w:space="0" w:color="auto"/>
        <w:left w:val="none" w:sz="0" w:space="0" w:color="auto"/>
        <w:bottom w:val="none" w:sz="0" w:space="0" w:color="auto"/>
        <w:right w:val="none" w:sz="0" w:space="0" w:color="auto"/>
      </w:divBdr>
    </w:div>
    <w:div w:id="1968704654">
      <w:marLeft w:val="0"/>
      <w:marRight w:val="0"/>
      <w:marTop w:val="0"/>
      <w:marBottom w:val="0"/>
      <w:divBdr>
        <w:top w:val="none" w:sz="0" w:space="0" w:color="auto"/>
        <w:left w:val="none" w:sz="0" w:space="0" w:color="auto"/>
        <w:bottom w:val="none" w:sz="0" w:space="0" w:color="auto"/>
        <w:right w:val="none" w:sz="0" w:space="0" w:color="auto"/>
      </w:divBdr>
    </w:div>
    <w:div w:id="1968704655">
      <w:marLeft w:val="0"/>
      <w:marRight w:val="0"/>
      <w:marTop w:val="0"/>
      <w:marBottom w:val="0"/>
      <w:divBdr>
        <w:top w:val="none" w:sz="0" w:space="0" w:color="auto"/>
        <w:left w:val="none" w:sz="0" w:space="0" w:color="auto"/>
        <w:bottom w:val="none" w:sz="0" w:space="0" w:color="auto"/>
        <w:right w:val="none" w:sz="0" w:space="0" w:color="auto"/>
      </w:divBdr>
    </w:div>
    <w:div w:id="1968704656">
      <w:marLeft w:val="0"/>
      <w:marRight w:val="0"/>
      <w:marTop w:val="0"/>
      <w:marBottom w:val="0"/>
      <w:divBdr>
        <w:top w:val="none" w:sz="0" w:space="0" w:color="auto"/>
        <w:left w:val="none" w:sz="0" w:space="0" w:color="auto"/>
        <w:bottom w:val="none" w:sz="0" w:space="0" w:color="auto"/>
        <w:right w:val="none" w:sz="0" w:space="0" w:color="auto"/>
      </w:divBdr>
    </w:div>
    <w:div w:id="1968704657">
      <w:marLeft w:val="0"/>
      <w:marRight w:val="0"/>
      <w:marTop w:val="0"/>
      <w:marBottom w:val="0"/>
      <w:divBdr>
        <w:top w:val="none" w:sz="0" w:space="0" w:color="auto"/>
        <w:left w:val="none" w:sz="0" w:space="0" w:color="auto"/>
        <w:bottom w:val="none" w:sz="0" w:space="0" w:color="auto"/>
        <w:right w:val="none" w:sz="0" w:space="0" w:color="auto"/>
      </w:divBdr>
    </w:div>
    <w:div w:id="1968704658">
      <w:marLeft w:val="0"/>
      <w:marRight w:val="0"/>
      <w:marTop w:val="0"/>
      <w:marBottom w:val="0"/>
      <w:divBdr>
        <w:top w:val="none" w:sz="0" w:space="0" w:color="auto"/>
        <w:left w:val="none" w:sz="0" w:space="0" w:color="auto"/>
        <w:bottom w:val="none" w:sz="0" w:space="0" w:color="auto"/>
        <w:right w:val="none" w:sz="0" w:space="0" w:color="auto"/>
      </w:divBdr>
    </w:div>
    <w:div w:id="1968704659">
      <w:marLeft w:val="0"/>
      <w:marRight w:val="0"/>
      <w:marTop w:val="0"/>
      <w:marBottom w:val="0"/>
      <w:divBdr>
        <w:top w:val="none" w:sz="0" w:space="0" w:color="auto"/>
        <w:left w:val="none" w:sz="0" w:space="0" w:color="auto"/>
        <w:bottom w:val="none" w:sz="0" w:space="0" w:color="auto"/>
        <w:right w:val="none" w:sz="0" w:space="0" w:color="auto"/>
      </w:divBdr>
    </w:div>
    <w:div w:id="1968704660">
      <w:marLeft w:val="0"/>
      <w:marRight w:val="0"/>
      <w:marTop w:val="0"/>
      <w:marBottom w:val="0"/>
      <w:divBdr>
        <w:top w:val="none" w:sz="0" w:space="0" w:color="auto"/>
        <w:left w:val="none" w:sz="0" w:space="0" w:color="auto"/>
        <w:bottom w:val="none" w:sz="0" w:space="0" w:color="auto"/>
        <w:right w:val="none" w:sz="0" w:space="0" w:color="auto"/>
      </w:divBdr>
    </w:div>
    <w:div w:id="1968704661">
      <w:marLeft w:val="0"/>
      <w:marRight w:val="0"/>
      <w:marTop w:val="0"/>
      <w:marBottom w:val="0"/>
      <w:divBdr>
        <w:top w:val="none" w:sz="0" w:space="0" w:color="auto"/>
        <w:left w:val="none" w:sz="0" w:space="0" w:color="auto"/>
        <w:bottom w:val="none" w:sz="0" w:space="0" w:color="auto"/>
        <w:right w:val="none" w:sz="0" w:space="0" w:color="auto"/>
      </w:divBdr>
    </w:div>
    <w:div w:id="1968704662">
      <w:marLeft w:val="0"/>
      <w:marRight w:val="0"/>
      <w:marTop w:val="0"/>
      <w:marBottom w:val="0"/>
      <w:divBdr>
        <w:top w:val="none" w:sz="0" w:space="0" w:color="auto"/>
        <w:left w:val="none" w:sz="0" w:space="0" w:color="auto"/>
        <w:bottom w:val="none" w:sz="0" w:space="0" w:color="auto"/>
        <w:right w:val="none" w:sz="0" w:space="0" w:color="auto"/>
      </w:divBdr>
    </w:div>
    <w:div w:id="1968704663">
      <w:marLeft w:val="0"/>
      <w:marRight w:val="0"/>
      <w:marTop w:val="0"/>
      <w:marBottom w:val="0"/>
      <w:divBdr>
        <w:top w:val="none" w:sz="0" w:space="0" w:color="auto"/>
        <w:left w:val="none" w:sz="0" w:space="0" w:color="auto"/>
        <w:bottom w:val="none" w:sz="0" w:space="0" w:color="auto"/>
        <w:right w:val="none" w:sz="0" w:space="0" w:color="auto"/>
      </w:divBdr>
    </w:div>
    <w:div w:id="1968704664">
      <w:marLeft w:val="0"/>
      <w:marRight w:val="0"/>
      <w:marTop w:val="0"/>
      <w:marBottom w:val="0"/>
      <w:divBdr>
        <w:top w:val="none" w:sz="0" w:space="0" w:color="auto"/>
        <w:left w:val="none" w:sz="0" w:space="0" w:color="auto"/>
        <w:bottom w:val="none" w:sz="0" w:space="0" w:color="auto"/>
        <w:right w:val="none" w:sz="0" w:space="0" w:color="auto"/>
      </w:divBdr>
    </w:div>
    <w:div w:id="1968704665">
      <w:marLeft w:val="0"/>
      <w:marRight w:val="0"/>
      <w:marTop w:val="0"/>
      <w:marBottom w:val="0"/>
      <w:divBdr>
        <w:top w:val="none" w:sz="0" w:space="0" w:color="auto"/>
        <w:left w:val="none" w:sz="0" w:space="0" w:color="auto"/>
        <w:bottom w:val="none" w:sz="0" w:space="0" w:color="auto"/>
        <w:right w:val="none" w:sz="0" w:space="0" w:color="auto"/>
      </w:divBdr>
    </w:div>
    <w:div w:id="1968704666">
      <w:marLeft w:val="0"/>
      <w:marRight w:val="0"/>
      <w:marTop w:val="0"/>
      <w:marBottom w:val="0"/>
      <w:divBdr>
        <w:top w:val="none" w:sz="0" w:space="0" w:color="auto"/>
        <w:left w:val="none" w:sz="0" w:space="0" w:color="auto"/>
        <w:bottom w:val="none" w:sz="0" w:space="0" w:color="auto"/>
        <w:right w:val="none" w:sz="0" w:space="0" w:color="auto"/>
      </w:divBdr>
    </w:div>
    <w:div w:id="1968704667">
      <w:marLeft w:val="0"/>
      <w:marRight w:val="0"/>
      <w:marTop w:val="0"/>
      <w:marBottom w:val="0"/>
      <w:divBdr>
        <w:top w:val="none" w:sz="0" w:space="0" w:color="auto"/>
        <w:left w:val="none" w:sz="0" w:space="0" w:color="auto"/>
        <w:bottom w:val="none" w:sz="0" w:space="0" w:color="auto"/>
        <w:right w:val="none" w:sz="0" w:space="0" w:color="auto"/>
      </w:divBdr>
    </w:div>
    <w:div w:id="1968704668">
      <w:marLeft w:val="0"/>
      <w:marRight w:val="0"/>
      <w:marTop w:val="0"/>
      <w:marBottom w:val="0"/>
      <w:divBdr>
        <w:top w:val="none" w:sz="0" w:space="0" w:color="auto"/>
        <w:left w:val="none" w:sz="0" w:space="0" w:color="auto"/>
        <w:bottom w:val="none" w:sz="0" w:space="0" w:color="auto"/>
        <w:right w:val="none" w:sz="0" w:space="0" w:color="auto"/>
      </w:divBdr>
    </w:div>
    <w:div w:id="1968704669">
      <w:marLeft w:val="0"/>
      <w:marRight w:val="0"/>
      <w:marTop w:val="0"/>
      <w:marBottom w:val="0"/>
      <w:divBdr>
        <w:top w:val="none" w:sz="0" w:space="0" w:color="auto"/>
        <w:left w:val="none" w:sz="0" w:space="0" w:color="auto"/>
        <w:bottom w:val="none" w:sz="0" w:space="0" w:color="auto"/>
        <w:right w:val="none" w:sz="0" w:space="0" w:color="auto"/>
      </w:divBdr>
    </w:div>
    <w:div w:id="1968704670">
      <w:marLeft w:val="0"/>
      <w:marRight w:val="0"/>
      <w:marTop w:val="0"/>
      <w:marBottom w:val="0"/>
      <w:divBdr>
        <w:top w:val="none" w:sz="0" w:space="0" w:color="auto"/>
        <w:left w:val="none" w:sz="0" w:space="0" w:color="auto"/>
        <w:bottom w:val="none" w:sz="0" w:space="0" w:color="auto"/>
        <w:right w:val="none" w:sz="0" w:space="0" w:color="auto"/>
      </w:divBdr>
    </w:div>
    <w:div w:id="1968704671">
      <w:marLeft w:val="0"/>
      <w:marRight w:val="0"/>
      <w:marTop w:val="0"/>
      <w:marBottom w:val="0"/>
      <w:divBdr>
        <w:top w:val="none" w:sz="0" w:space="0" w:color="auto"/>
        <w:left w:val="none" w:sz="0" w:space="0" w:color="auto"/>
        <w:bottom w:val="none" w:sz="0" w:space="0" w:color="auto"/>
        <w:right w:val="none" w:sz="0" w:space="0" w:color="auto"/>
      </w:divBdr>
    </w:div>
    <w:div w:id="1968704672">
      <w:marLeft w:val="0"/>
      <w:marRight w:val="0"/>
      <w:marTop w:val="0"/>
      <w:marBottom w:val="0"/>
      <w:divBdr>
        <w:top w:val="none" w:sz="0" w:space="0" w:color="auto"/>
        <w:left w:val="none" w:sz="0" w:space="0" w:color="auto"/>
        <w:bottom w:val="none" w:sz="0" w:space="0" w:color="auto"/>
        <w:right w:val="none" w:sz="0" w:space="0" w:color="auto"/>
      </w:divBdr>
    </w:div>
    <w:div w:id="1968704673">
      <w:marLeft w:val="0"/>
      <w:marRight w:val="0"/>
      <w:marTop w:val="0"/>
      <w:marBottom w:val="0"/>
      <w:divBdr>
        <w:top w:val="none" w:sz="0" w:space="0" w:color="auto"/>
        <w:left w:val="none" w:sz="0" w:space="0" w:color="auto"/>
        <w:bottom w:val="none" w:sz="0" w:space="0" w:color="auto"/>
        <w:right w:val="none" w:sz="0" w:space="0" w:color="auto"/>
      </w:divBdr>
    </w:div>
    <w:div w:id="1968704674">
      <w:marLeft w:val="0"/>
      <w:marRight w:val="0"/>
      <w:marTop w:val="0"/>
      <w:marBottom w:val="0"/>
      <w:divBdr>
        <w:top w:val="none" w:sz="0" w:space="0" w:color="auto"/>
        <w:left w:val="none" w:sz="0" w:space="0" w:color="auto"/>
        <w:bottom w:val="none" w:sz="0" w:space="0" w:color="auto"/>
        <w:right w:val="none" w:sz="0" w:space="0" w:color="auto"/>
      </w:divBdr>
    </w:div>
    <w:div w:id="1968704675">
      <w:marLeft w:val="0"/>
      <w:marRight w:val="0"/>
      <w:marTop w:val="0"/>
      <w:marBottom w:val="0"/>
      <w:divBdr>
        <w:top w:val="none" w:sz="0" w:space="0" w:color="auto"/>
        <w:left w:val="none" w:sz="0" w:space="0" w:color="auto"/>
        <w:bottom w:val="none" w:sz="0" w:space="0" w:color="auto"/>
        <w:right w:val="none" w:sz="0" w:space="0" w:color="auto"/>
      </w:divBdr>
    </w:div>
    <w:div w:id="1968704676">
      <w:marLeft w:val="0"/>
      <w:marRight w:val="0"/>
      <w:marTop w:val="0"/>
      <w:marBottom w:val="0"/>
      <w:divBdr>
        <w:top w:val="none" w:sz="0" w:space="0" w:color="auto"/>
        <w:left w:val="none" w:sz="0" w:space="0" w:color="auto"/>
        <w:bottom w:val="none" w:sz="0" w:space="0" w:color="auto"/>
        <w:right w:val="none" w:sz="0" w:space="0" w:color="auto"/>
      </w:divBdr>
    </w:div>
    <w:div w:id="1968704677">
      <w:marLeft w:val="0"/>
      <w:marRight w:val="0"/>
      <w:marTop w:val="0"/>
      <w:marBottom w:val="0"/>
      <w:divBdr>
        <w:top w:val="none" w:sz="0" w:space="0" w:color="auto"/>
        <w:left w:val="none" w:sz="0" w:space="0" w:color="auto"/>
        <w:bottom w:val="none" w:sz="0" w:space="0" w:color="auto"/>
        <w:right w:val="none" w:sz="0" w:space="0" w:color="auto"/>
      </w:divBdr>
    </w:div>
    <w:div w:id="1968704678">
      <w:marLeft w:val="0"/>
      <w:marRight w:val="0"/>
      <w:marTop w:val="0"/>
      <w:marBottom w:val="0"/>
      <w:divBdr>
        <w:top w:val="none" w:sz="0" w:space="0" w:color="auto"/>
        <w:left w:val="none" w:sz="0" w:space="0" w:color="auto"/>
        <w:bottom w:val="none" w:sz="0" w:space="0" w:color="auto"/>
        <w:right w:val="none" w:sz="0" w:space="0" w:color="auto"/>
      </w:divBdr>
    </w:div>
    <w:div w:id="1968704679">
      <w:marLeft w:val="0"/>
      <w:marRight w:val="0"/>
      <w:marTop w:val="0"/>
      <w:marBottom w:val="0"/>
      <w:divBdr>
        <w:top w:val="none" w:sz="0" w:space="0" w:color="auto"/>
        <w:left w:val="none" w:sz="0" w:space="0" w:color="auto"/>
        <w:bottom w:val="none" w:sz="0" w:space="0" w:color="auto"/>
        <w:right w:val="none" w:sz="0" w:space="0" w:color="auto"/>
      </w:divBdr>
    </w:div>
    <w:div w:id="1968704680">
      <w:marLeft w:val="0"/>
      <w:marRight w:val="0"/>
      <w:marTop w:val="0"/>
      <w:marBottom w:val="0"/>
      <w:divBdr>
        <w:top w:val="none" w:sz="0" w:space="0" w:color="auto"/>
        <w:left w:val="none" w:sz="0" w:space="0" w:color="auto"/>
        <w:bottom w:val="none" w:sz="0" w:space="0" w:color="auto"/>
        <w:right w:val="none" w:sz="0" w:space="0" w:color="auto"/>
      </w:divBdr>
    </w:div>
    <w:div w:id="1968704681">
      <w:marLeft w:val="0"/>
      <w:marRight w:val="0"/>
      <w:marTop w:val="0"/>
      <w:marBottom w:val="0"/>
      <w:divBdr>
        <w:top w:val="none" w:sz="0" w:space="0" w:color="auto"/>
        <w:left w:val="none" w:sz="0" w:space="0" w:color="auto"/>
        <w:bottom w:val="none" w:sz="0" w:space="0" w:color="auto"/>
        <w:right w:val="none" w:sz="0" w:space="0" w:color="auto"/>
      </w:divBdr>
    </w:div>
    <w:div w:id="1968704682">
      <w:marLeft w:val="0"/>
      <w:marRight w:val="0"/>
      <w:marTop w:val="0"/>
      <w:marBottom w:val="0"/>
      <w:divBdr>
        <w:top w:val="none" w:sz="0" w:space="0" w:color="auto"/>
        <w:left w:val="none" w:sz="0" w:space="0" w:color="auto"/>
        <w:bottom w:val="none" w:sz="0" w:space="0" w:color="auto"/>
        <w:right w:val="none" w:sz="0" w:space="0" w:color="auto"/>
      </w:divBdr>
    </w:div>
    <w:div w:id="1968704683">
      <w:marLeft w:val="0"/>
      <w:marRight w:val="0"/>
      <w:marTop w:val="0"/>
      <w:marBottom w:val="0"/>
      <w:divBdr>
        <w:top w:val="none" w:sz="0" w:space="0" w:color="auto"/>
        <w:left w:val="none" w:sz="0" w:space="0" w:color="auto"/>
        <w:bottom w:val="none" w:sz="0" w:space="0" w:color="auto"/>
        <w:right w:val="none" w:sz="0" w:space="0" w:color="auto"/>
      </w:divBdr>
    </w:div>
    <w:div w:id="1968704684">
      <w:marLeft w:val="0"/>
      <w:marRight w:val="0"/>
      <w:marTop w:val="0"/>
      <w:marBottom w:val="0"/>
      <w:divBdr>
        <w:top w:val="none" w:sz="0" w:space="0" w:color="auto"/>
        <w:left w:val="none" w:sz="0" w:space="0" w:color="auto"/>
        <w:bottom w:val="none" w:sz="0" w:space="0" w:color="auto"/>
        <w:right w:val="none" w:sz="0" w:space="0" w:color="auto"/>
      </w:divBdr>
    </w:div>
    <w:div w:id="1968704685">
      <w:marLeft w:val="0"/>
      <w:marRight w:val="0"/>
      <w:marTop w:val="0"/>
      <w:marBottom w:val="0"/>
      <w:divBdr>
        <w:top w:val="none" w:sz="0" w:space="0" w:color="auto"/>
        <w:left w:val="none" w:sz="0" w:space="0" w:color="auto"/>
        <w:bottom w:val="none" w:sz="0" w:space="0" w:color="auto"/>
        <w:right w:val="none" w:sz="0" w:space="0" w:color="auto"/>
      </w:divBdr>
    </w:div>
    <w:div w:id="1968704686">
      <w:marLeft w:val="0"/>
      <w:marRight w:val="0"/>
      <w:marTop w:val="0"/>
      <w:marBottom w:val="0"/>
      <w:divBdr>
        <w:top w:val="none" w:sz="0" w:space="0" w:color="auto"/>
        <w:left w:val="none" w:sz="0" w:space="0" w:color="auto"/>
        <w:bottom w:val="none" w:sz="0" w:space="0" w:color="auto"/>
        <w:right w:val="none" w:sz="0" w:space="0" w:color="auto"/>
      </w:divBdr>
    </w:div>
    <w:div w:id="1968704687">
      <w:marLeft w:val="0"/>
      <w:marRight w:val="0"/>
      <w:marTop w:val="0"/>
      <w:marBottom w:val="0"/>
      <w:divBdr>
        <w:top w:val="none" w:sz="0" w:space="0" w:color="auto"/>
        <w:left w:val="none" w:sz="0" w:space="0" w:color="auto"/>
        <w:bottom w:val="none" w:sz="0" w:space="0" w:color="auto"/>
        <w:right w:val="none" w:sz="0" w:space="0" w:color="auto"/>
      </w:divBdr>
    </w:div>
    <w:div w:id="1968704688">
      <w:marLeft w:val="0"/>
      <w:marRight w:val="0"/>
      <w:marTop w:val="0"/>
      <w:marBottom w:val="0"/>
      <w:divBdr>
        <w:top w:val="none" w:sz="0" w:space="0" w:color="auto"/>
        <w:left w:val="none" w:sz="0" w:space="0" w:color="auto"/>
        <w:bottom w:val="none" w:sz="0" w:space="0" w:color="auto"/>
        <w:right w:val="none" w:sz="0" w:space="0" w:color="auto"/>
      </w:divBdr>
    </w:div>
    <w:div w:id="1968704689">
      <w:marLeft w:val="0"/>
      <w:marRight w:val="0"/>
      <w:marTop w:val="0"/>
      <w:marBottom w:val="0"/>
      <w:divBdr>
        <w:top w:val="none" w:sz="0" w:space="0" w:color="auto"/>
        <w:left w:val="none" w:sz="0" w:space="0" w:color="auto"/>
        <w:bottom w:val="none" w:sz="0" w:space="0" w:color="auto"/>
        <w:right w:val="none" w:sz="0" w:space="0" w:color="auto"/>
      </w:divBdr>
    </w:div>
    <w:div w:id="1968704690">
      <w:marLeft w:val="0"/>
      <w:marRight w:val="0"/>
      <w:marTop w:val="0"/>
      <w:marBottom w:val="0"/>
      <w:divBdr>
        <w:top w:val="none" w:sz="0" w:space="0" w:color="auto"/>
        <w:left w:val="none" w:sz="0" w:space="0" w:color="auto"/>
        <w:bottom w:val="none" w:sz="0" w:space="0" w:color="auto"/>
        <w:right w:val="none" w:sz="0" w:space="0" w:color="auto"/>
      </w:divBdr>
    </w:div>
    <w:div w:id="1968704691">
      <w:marLeft w:val="0"/>
      <w:marRight w:val="0"/>
      <w:marTop w:val="0"/>
      <w:marBottom w:val="0"/>
      <w:divBdr>
        <w:top w:val="none" w:sz="0" w:space="0" w:color="auto"/>
        <w:left w:val="none" w:sz="0" w:space="0" w:color="auto"/>
        <w:bottom w:val="none" w:sz="0" w:space="0" w:color="auto"/>
        <w:right w:val="none" w:sz="0" w:space="0" w:color="auto"/>
      </w:divBdr>
    </w:div>
    <w:div w:id="1968704692">
      <w:marLeft w:val="0"/>
      <w:marRight w:val="0"/>
      <w:marTop w:val="0"/>
      <w:marBottom w:val="0"/>
      <w:divBdr>
        <w:top w:val="none" w:sz="0" w:space="0" w:color="auto"/>
        <w:left w:val="none" w:sz="0" w:space="0" w:color="auto"/>
        <w:bottom w:val="none" w:sz="0" w:space="0" w:color="auto"/>
        <w:right w:val="none" w:sz="0" w:space="0" w:color="auto"/>
      </w:divBdr>
    </w:div>
    <w:div w:id="1968704693">
      <w:marLeft w:val="0"/>
      <w:marRight w:val="0"/>
      <w:marTop w:val="0"/>
      <w:marBottom w:val="0"/>
      <w:divBdr>
        <w:top w:val="none" w:sz="0" w:space="0" w:color="auto"/>
        <w:left w:val="none" w:sz="0" w:space="0" w:color="auto"/>
        <w:bottom w:val="none" w:sz="0" w:space="0" w:color="auto"/>
        <w:right w:val="none" w:sz="0" w:space="0" w:color="auto"/>
      </w:divBdr>
    </w:div>
    <w:div w:id="1968704694">
      <w:marLeft w:val="0"/>
      <w:marRight w:val="0"/>
      <w:marTop w:val="0"/>
      <w:marBottom w:val="0"/>
      <w:divBdr>
        <w:top w:val="none" w:sz="0" w:space="0" w:color="auto"/>
        <w:left w:val="none" w:sz="0" w:space="0" w:color="auto"/>
        <w:bottom w:val="none" w:sz="0" w:space="0" w:color="auto"/>
        <w:right w:val="none" w:sz="0" w:space="0" w:color="auto"/>
      </w:divBdr>
    </w:div>
    <w:div w:id="1968704695">
      <w:marLeft w:val="0"/>
      <w:marRight w:val="0"/>
      <w:marTop w:val="0"/>
      <w:marBottom w:val="0"/>
      <w:divBdr>
        <w:top w:val="none" w:sz="0" w:space="0" w:color="auto"/>
        <w:left w:val="none" w:sz="0" w:space="0" w:color="auto"/>
        <w:bottom w:val="none" w:sz="0" w:space="0" w:color="auto"/>
        <w:right w:val="none" w:sz="0" w:space="0" w:color="auto"/>
      </w:divBdr>
    </w:div>
    <w:div w:id="1968704696">
      <w:marLeft w:val="0"/>
      <w:marRight w:val="0"/>
      <w:marTop w:val="0"/>
      <w:marBottom w:val="0"/>
      <w:divBdr>
        <w:top w:val="none" w:sz="0" w:space="0" w:color="auto"/>
        <w:left w:val="none" w:sz="0" w:space="0" w:color="auto"/>
        <w:bottom w:val="none" w:sz="0" w:space="0" w:color="auto"/>
        <w:right w:val="none" w:sz="0" w:space="0" w:color="auto"/>
      </w:divBdr>
    </w:div>
    <w:div w:id="1968704697">
      <w:marLeft w:val="0"/>
      <w:marRight w:val="0"/>
      <w:marTop w:val="0"/>
      <w:marBottom w:val="0"/>
      <w:divBdr>
        <w:top w:val="none" w:sz="0" w:space="0" w:color="auto"/>
        <w:left w:val="none" w:sz="0" w:space="0" w:color="auto"/>
        <w:bottom w:val="none" w:sz="0" w:space="0" w:color="auto"/>
        <w:right w:val="none" w:sz="0" w:space="0" w:color="auto"/>
      </w:divBdr>
    </w:div>
    <w:div w:id="1968704698">
      <w:marLeft w:val="0"/>
      <w:marRight w:val="0"/>
      <w:marTop w:val="0"/>
      <w:marBottom w:val="0"/>
      <w:divBdr>
        <w:top w:val="none" w:sz="0" w:space="0" w:color="auto"/>
        <w:left w:val="none" w:sz="0" w:space="0" w:color="auto"/>
        <w:bottom w:val="none" w:sz="0" w:space="0" w:color="auto"/>
        <w:right w:val="none" w:sz="0" w:space="0" w:color="auto"/>
      </w:divBdr>
    </w:div>
    <w:div w:id="1968704699">
      <w:marLeft w:val="0"/>
      <w:marRight w:val="0"/>
      <w:marTop w:val="0"/>
      <w:marBottom w:val="0"/>
      <w:divBdr>
        <w:top w:val="none" w:sz="0" w:space="0" w:color="auto"/>
        <w:left w:val="none" w:sz="0" w:space="0" w:color="auto"/>
        <w:bottom w:val="none" w:sz="0" w:space="0" w:color="auto"/>
        <w:right w:val="none" w:sz="0" w:space="0" w:color="auto"/>
      </w:divBdr>
    </w:div>
    <w:div w:id="1968704700">
      <w:marLeft w:val="0"/>
      <w:marRight w:val="0"/>
      <w:marTop w:val="0"/>
      <w:marBottom w:val="0"/>
      <w:divBdr>
        <w:top w:val="none" w:sz="0" w:space="0" w:color="auto"/>
        <w:left w:val="none" w:sz="0" w:space="0" w:color="auto"/>
        <w:bottom w:val="none" w:sz="0" w:space="0" w:color="auto"/>
        <w:right w:val="none" w:sz="0" w:space="0" w:color="auto"/>
      </w:divBdr>
    </w:div>
    <w:div w:id="1968704701">
      <w:marLeft w:val="0"/>
      <w:marRight w:val="0"/>
      <w:marTop w:val="0"/>
      <w:marBottom w:val="0"/>
      <w:divBdr>
        <w:top w:val="none" w:sz="0" w:space="0" w:color="auto"/>
        <w:left w:val="none" w:sz="0" w:space="0" w:color="auto"/>
        <w:bottom w:val="none" w:sz="0" w:space="0" w:color="auto"/>
        <w:right w:val="none" w:sz="0" w:space="0" w:color="auto"/>
      </w:divBdr>
    </w:div>
    <w:div w:id="1968704702">
      <w:marLeft w:val="0"/>
      <w:marRight w:val="0"/>
      <w:marTop w:val="0"/>
      <w:marBottom w:val="0"/>
      <w:divBdr>
        <w:top w:val="none" w:sz="0" w:space="0" w:color="auto"/>
        <w:left w:val="none" w:sz="0" w:space="0" w:color="auto"/>
        <w:bottom w:val="none" w:sz="0" w:space="0" w:color="auto"/>
        <w:right w:val="none" w:sz="0" w:space="0" w:color="auto"/>
      </w:divBdr>
    </w:div>
    <w:div w:id="1968704703">
      <w:marLeft w:val="0"/>
      <w:marRight w:val="0"/>
      <w:marTop w:val="0"/>
      <w:marBottom w:val="0"/>
      <w:divBdr>
        <w:top w:val="none" w:sz="0" w:space="0" w:color="auto"/>
        <w:left w:val="none" w:sz="0" w:space="0" w:color="auto"/>
        <w:bottom w:val="none" w:sz="0" w:space="0" w:color="auto"/>
        <w:right w:val="none" w:sz="0" w:space="0" w:color="auto"/>
      </w:divBdr>
    </w:div>
    <w:div w:id="1968704704">
      <w:marLeft w:val="0"/>
      <w:marRight w:val="0"/>
      <w:marTop w:val="0"/>
      <w:marBottom w:val="0"/>
      <w:divBdr>
        <w:top w:val="none" w:sz="0" w:space="0" w:color="auto"/>
        <w:left w:val="none" w:sz="0" w:space="0" w:color="auto"/>
        <w:bottom w:val="none" w:sz="0" w:space="0" w:color="auto"/>
        <w:right w:val="none" w:sz="0" w:space="0" w:color="auto"/>
      </w:divBdr>
    </w:div>
    <w:div w:id="1968704705">
      <w:marLeft w:val="0"/>
      <w:marRight w:val="0"/>
      <w:marTop w:val="0"/>
      <w:marBottom w:val="0"/>
      <w:divBdr>
        <w:top w:val="none" w:sz="0" w:space="0" w:color="auto"/>
        <w:left w:val="none" w:sz="0" w:space="0" w:color="auto"/>
        <w:bottom w:val="none" w:sz="0" w:space="0" w:color="auto"/>
        <w:right w:val="none" w:sz="0" w:space="0" w:color="auto"/>
      </w:divBdr>
    </w:div>
    <w:div w:id="1968704706">
      <w:marLeft w:val="0"/>
      <w:marRight w:val="0"/>
      <w:marTop w:val="0"/>
      <w:marBottom w:val="0"/>
      <w:divBdr>
        <w:top w:val="none" w:sz="0" w:space="0" w:color="auto"/>
        <w:left w:val="none" w:sz="0" w:space="0" w:color="auto"/>
        <w:bottom w:val="none" w:sz="0" w:space="0" w:color="auto"/>
        <w:right w:val="none" w:sz="0" w:space="0" w:color="auto"/>
      </w:divBdr>
    </w:div>
    <w:div w:id="1968704707">
      <w:marLeft w:val="0"/>
      <w:marRight w:val="0"/>
      <w:marTop w:val="0"/>
      <w:marBottom w:val="0"/>
      <w:divBdr>
        <w:top w:val="none" w:sz="0" w:space="0" w:color="auto"/>
        <w:left w:val="none" w:sz="0" w:space="0" w:color="auto"/>
        <w:bottom w:val="none" w:sz="0" w:space="0" w:color="auto"/>
        <w:right w:val="none" w:sz="0" w:space="0" w:color="auto"/>
      </w:divBdr>
    </w:div>
    <w:div w:id="1968704708">
      <w:marLeft w:val="0"/>
      <w:marRight w:val="0"/>
      <w:marTop w:val="0"/>
      <w:marBottom w:val="0"/>
      <w:divBdr>
        <w:top w:val="none" w:sz="0" w:space="0" w:color="auto"/>
        <w:left w:val="none" w:sz="0" w:space="0" w:color="auto"/>
        <w:bottom w:val="none" w:sz="0" w:space="0" w:color="auto"/>
        <w:right w:val="none" w:sz="0" w:space="0" w:color="auto"/>
      </w:divBdr>
    </w:div>
    <w:div w:id="1968704709">
      <w:marLeft w:val="0"/>
      <w:marRight w:val="0"/>
      <w:marTop w:val="0"/>
      <w:marBottom w:val="0"/>
      <w:divBdr>
        <w:top w:val="none" w:sz="0" w:space="0" w:color="auto"/>
        <w:left w:val="none" w:sz="0" w:space="0" w:color="auto"/>
        <w:bottom w:val="none" w:sz="0" w:space="0" w:color="auto"/>
        <w:right w:val="none" w:sz="0" w:space="0" w:color="auto"/>
      </w:divBdr>
    </w:div>
    <w:div w:id="1968704710">
      <w:marLeft w:val="0"/>
      <w:marRight w:val="0"/>
      <w:marTop w:val="0"/>
      <w:marBottom w:val="0"/>
      <w:divBdr>
        <w:top w:val="none" w:sz="0" w:space="0" w:color="auto"/>
        <w:left w:val="none" w:sz="0" w:space="0" w:color="auto"/>
        <w:bottom w:val="none" w:sz="0" w:space="0" w:color="auto"/>
        <w:right w:val="none" w:sz="0" w:space="0" w:color="auto"/>
      </w:divBdr>
    </w:div>
    <w:div w:id="1968704711">
      <w:marLeft w:val="0"/>
      <w:marRight w:val="0"/>
      <w:marTop w:val="0"/>
      <w:marBottom w:val="0"/>
      <w:divBdr>
        <w:top w:val="none" w:sz="0" w:space="0" w:color="auto"/>
        <w:left w:val="none" w:sz="0" w:space="0" w:color="auto"/>
        <w:bottom w:val="none" w:sz="0" w:space="0" w:color="auto"/>
        <w:right w:val="none" w:sz="0" w:space="0" w:color="auto"/>
      </w:divBdr>
    </w:div>
    <w:div w:id="1968704712">
      <w:marLeft w:val="0"/>
      <w:marRight w:val="0"/>
      <w:marTop w:val="0"/>
      <w:marBottom w:val="0"/>
      <w:divBdr>
        <w:top w:val="none" w:sz="0" w:space="0" w:color="auto"/>
        <w:left w:val="none" w:sz="0" w:space="0" w:color="auto"/>
        <w:bottom w:val="none" w:sz="0" w:space="0" w:color="auto"/>
        <w:right w:val="none" w:sz="0" w:space="0" w:color="auto"/>
      </w:divBdr>
    </w:div>
    <w:div w:id="1968704713">
      <w:marLeft w:val="0"/>
      <w:marRight w:val="0"/>
      <w:marTop w:val="0"/>
      <w:marBottom w:val="0"/>
      <w:divBdr>
        <w:top w:val="none" w:sz="0" w:space="0" w:color="auto"/>
        <w:left w:val="none" w:sz="0" w:space="0" w:color="auto"/>
        <w:bottom w:val="none" w:sz="0" w:space="0" w:color="auto"/>
        <w:right w:val="none" w:sz="0" w:space="0" w:color="auto"/>
      </w:divBdr>
    </w:div>
    <w:div w:id="1968704714">
      <w:marLeft w:val="0"/>
      <w:marRight w:val="0"/>
      <w:marTop w:val="0"/>
      <w:marBottom w:val="0"/>
      <w:divBdr>
        <w:top w:val="none" w:sz="0" w:space="0" w:color="auto"/>
        <w:left w:val="none" w:sz="0" w:space="0" w:color="auto"/>
        <w:bottom w:val="none" w:sz="0" w:space="0" w:color="auto"/>
        <w:right w:val="none" w:sz="0" w:space="0" w:color="auto"/>
      </w:divBdr>
    </w:div>
    <w:div w:id="1968704715">
      <w:marLeft w:val="0"/>
      <w:marRight w:val="0"/>
      <w:marTop w:val="0"/>
      <w:marBottom w:val="0"/>
      <w:divBdr>
        <w:top w:val="none" w:sz="0" w:space="0" w:color="auto"/>
        <w:left w:val="none" w:sz="0" w:space="0" w:color="auto"/>
        <w:bottom w:val="none" w:sz="0" w:space="0" w:color="auto"/>
        <w:right w:val="none" w:sz="0" w:space="0" w:color="auto"/>
      </w:divBdr>
    </w:div>
    <w:div w:id="1968704716">
      <w:marLeft w:val="0"/>
      <w:marRight w:val="0"/>
      <w:marTop w:val="0"/>
      <w:marBottom w:val="0"/>
      <w:divBdr>
        <w:top w:val="none" w:sz="0" w:space="0" w:color="auto"/>
        <w:left w:val="none" w:sz="0" w:space="0" w:color="auto"/>
        <w:bottom w:val="none" w:sz="0" w:space="0" w:color="auto"/>
        <w:right w:val="none" w:sz="0" w:space="0" w:color="auto"/>
      </w:divBdr>
    </w:div>
    <w:div w:id="1968704717">
      <w:marLeft w:val="0"/>
      <w:marRight w:val="0"/>
      <w:marTop w:val="0"/>
      <w:marBottom w:val="0"/>
      <w:divBdr>
        <w:top w:val="none" w:sz="0" w:space="0" w:color="auto"/>
        <w:left w:val="none" w:sz="0" w:space="0" w:color="auto"/>
        <w:bottom w:val="none" w:sz="0" w:space="0" w:color="auto"/>
        <w:right w:val="none" w:sz="0" w:space="0" w:color="auto"/>
      </w:divBdr>
    </w:div>
    <w:div w:id="1968704718">
      <w:marLeft w:val="0"/>
      <w:marRight w:val="0"/>
      <w:marTop w:val="0"/>
      <w:marBottom w:val="0"/>
      <w:divBdr>
        <w:top w:val="none" w:sz="0" w:space="0" w:color="auto"/>
        <w:left w:val="none" w:sz="0" w:space="0" w:color="auto"/>
        <w:bottom w:val="none" w:sz="0" w:space="0" w:color="auto"/>
        <w:right w:val="none" w:sz="0" w:space="0" w:color="auto"/>
      </w:divBdr>
    </w:div>
    <w:div w:id="1968704719">
      <w:marLeft w:val="0"/>
      <w:marRight w:val="0"/>
      <w:marTop w:val="0"/>
      <w:marBottom w:val="0"/>
      <w:divBdr>
        <w:top w:val="none" w:sz="0" w:space="0" w:color="auto"/>
        <w:left w:val="none" w:sz="0" w:space="0" w:color="auto"/>
        <w:bottom w:val="none" w:sz="0" w:space="0" w:color="auto"/>
        <w:right w:val="none" w:sz="0" w:space="0" w:color="auto"/>
      </w:divBdr>
    </w:div>
    <w:div w:id="1968704720">
      <w:marLeft w:val="0"/>
      <w:marRight w:val="0"/>
      <w:marTop w:val="0"/>
      <w:marBottom w:val="0"/>
      <w:divBdr>
        <w:top w:val="none" w:sz="0" w:space="0" w:color="auto"/>
        <w:left w:val="none" w:sz="0" w:space="0" w:color="auto"/>
        <w:bottom w:val="none" w:sz="0" w:space="0" w:color="auto"/>
        <w:right w:val="none" w:sz="0" w:space="0" w:color="auto"/>
      </w:divBdr>
    </w:div>
    <w:div w:id="1968704721">
      <w:marLeft w:val="0"/>
      <w:marRight w:val="0"/>
      <w:marTop w:val="0"/>
      <w:marBottom w:val="0"/>
      <w:divBdr>
        <w:top w:val="none" w:sz="0" w:space="0" w:color="auto"/>
        <w:left w:val="none" w:sz="0" w:space="0" w:color="auto"/>
        <w:bottom w:val="none" w:sz="0" w:space="0" w:color="auto"/>
        <w:right w:val="none" w:sz="0" w:space="0" w:color="auto"/>
      </w:divBdr>
    </w:div>
    <w:div w:id="1968704722">
      <w:marLeft w:val="0"/>
      <w:marRight w:val="0"/>
      <w:marTop w:val="0"/>
      <w:marBottom w:val="0"/>
      <w:divBdr>
        <w:top w:val="none" w:sz="0" w:space="0" w:color="auto"/>
        <w:left w:val="none" w:sz="0" w:space="0" w:color="auto"/>
        <w:bottom w:val="none" w:sz="0" w:space="0" w:color="auto"/>
        <w:right w:val="none" w:sz="0" w:space="0" w:color="auto"/>
      </w:divBdr>
    </w:div>
    <w:div w:id="1968704723">
      <w:marLeft w:val="0"/>
      <w:marRight w:val="0"/>
      <w:marTop w:val="0"/>
      <w:marBottom w:val="0"/>
      <w:divBdr>
        <w:top w:val="none" w:sz="0" w:space="0" w:color="auto"/>
        <w:left w:val="none" w:sz="0" w:space="0" w:color="auto"/>
        <w:bottom w:val="none" w:sz="0" w:space="0" w:color="auto"/>
        <w:right w:val="none" w:sz="0" w:space="0" w:color="auto"/>
      </w:divBdr>
    </w:div>
    <w:div w:id="1968704724">
      <w:marLeft w:val="0"/>
      <w:marRight w:val="0"/>
      <w:marTop w:val="0"/>
      <w:marBottom w:val="0"/>
      <w:divBdr>
        <w:top w:val="none" w:sz="0" w:space="0" w:color="auto"/>
        <w:left w:val="none" w:sz="0" w:space="0" w:color="auto"/>
        <w:bottom w:val="none" w:sz="0" w:space="0" w:color="auto"/>
        <w:right w:val="none" w:sz="0" w:space="0" w:color="auto"/>
      </w:divBdr>
    </w:div>
    <w:div w:id="1968704725">
      <w:marLeft w:val="0"/>
      <w:marRight w:val="0"/>
      <w:marTop w:val="0"/>
      <w:marBottom w:val="0"/>
      <w:divBdr>
        <w:top w:val="none" w:sz="0" w:space="0" w:color="auto"/>
        <w:left w:val="none" w:sz="0" w:space="0" w:color="auto"/>
        <w:bottom w:val="none" w:sz="0" w:space="0" w:color="auto"/>
        <w:right w:val="none" w:sz="0" w:space="0" w:color="auto"/>
      </w:divBdr>
    </w:div>
    <w:div w:id="1968704726">
      <w:marLeft w:val="0"/>
      <w:marRight w:val="0"/>
      <w:marTop w:val="0"/>
      <w:marBottom w:val="0"/>
      <w:divBdr>
        <w:top w:val="none" w:sz="0" w:space="0" w:color="auto"/>
        <w:left w:val="none" w:sz="0" w:space="0" w:color="auto"/>
        <w:bottom w:val="none" w:sz="0" w:space="0" w:color="auto"/>
        <w:right w:val="none" w:sz="0" w:space="0" w:color="auto"/>
      </w:divBdr>
    </w:div>
    <w:div w:id="1968704727">
      <w:marLeft w:val="0"/>
      <w:marRight w:val="0"/>
      <w:marTop w:val="0"/>
      <w:marBottom w:val="0"/>
      <w:divBdr>
        <w:top w:val="none" w:sz="0" w:space="0" w:color="auto"/>
        <w:left w:val="none" w:sz="0" w:space="0" w:color="auto"/>
        <w:bottom w:val="none" w:sz="0" w:space="0" w:color="auto"/>
        <w:right w:val="none" w:sz="0" w:space="0" w:color="auto"/>
      </w:divBdr>
    </w:div>
    <w:div w:id="1968704728">
      <w:marLeft w:val="0"/>
      <w:marRight w:val="0"/>
      <w:marTop w:val="0"/>
      <w:marBottom w:val="0"/>
      <w:divBdr>
        <w:top w:val="none" w:sz="0" w:space="0" w:color="auto"/>
        <w:left w:val="none" w:sz="0" w:space="0" w:color="auto"/>
        <w:bottom w:val="none" w:sz="0" w:space="0" w:color="auto"/>
        <w:right w:val="none" w:sz="0" w:space="0" w:color="auto"/>
      </w:divBdr>
    </w:div>
    <w:div w:id="1968704729">
      <w:marLeft w:val="0"/>
      <w:marRight w:val="0"/>
      <w:marTop w:val="0"/>
      <w:marBottom w:val="0"/>
      <w:divBdr>
        <w:top w:val="none" w:sz="0" w:space="0" w:color="auto"/>
        <w:left w:val="none" w:sz="0" w:space="0" w:color="auto"/>
        <w:bottom w:val="none" w:sz="0" w:space="0" w:color="auto"/>
        <w:right w:val="none" w:sz="0" w:space="0" w:color="auto"/>
      </w:divBdr>
    </w:div>
    <w:div w:id="1968704730">
      <w:marLeft w:val="0"/>
      <w:marRight w:val="0"/>
      <w:marTop w:val="0"/>
      <w:marBottom w:val="0"/>
      <w:divBdr>
        <w:top w:val="none" w:sz="0" w:space="0" w:color="auto"/>
        <w:left w:val="none" w:sz="0" w:space="0" w:color="auto"/>
        <w:bottom w:val="none" w:sz="0" w:space="0" w:color="auto"/>
        <w:right w:val="none" w:sz="0" w:space="0" w:color="auto"/>
      </w:divBdr>
    </w:div>
    <w:div w:id="1968704731">
      <w:marLeft w:val="0"/>
      <w:marRight w:val="0"/>
      <w:marTop w:val="0"/>
      <w:marBottom w:val="0"/>
      <w:divBdr>
        <w:top w:val="none" w:sz="0" w:space="0" w:color="auto"/>
        <w:left w:val="none" w:sz="0" w:space="0" w:color="auto"/>
        <w:bottom w:val="none" w:sz="0" w:space="0" w:color="auto"/>
        <w:right w:val="none" w:sz="0" w:space="0" w:color="auto"/>
      </w:divBdr>
    </w:div>
    <w:div w:id="1968704732">
      <w:marLeft w:val="0"/>
      <w:marRight w:val="0"/>
      <w:marTop w:val="0"/>
      <w:marBottom w:val="0"/>
      <w:divBdr>
        <w:top w:val="none" w:sz="0" w:space="0" w:color="auto"/>
        <w:left w:val="none" w:sz="0" w:space="0" w:color="auto"/>
        <w:bottom w:val="none" w:sz="0" w:space="0" w:color="auto"/>
        <w:right w:val="none" w:sz="0" w:space="0" w:color="auto"/>
      </w:divBdr>
    </w:div>
    <w:div w:id="1968704733">
      <w:marLeft w:val="0"/>
      <w:marRight w:val="0"/>
      <w:marTop w:val="0"/>
      <w:marBottom w:val="0"/>
      <w:divBdr>
        <w:top w:val="none" w:sz="0" w:space="0" w:color="auto"/>
        <w:left w:val="none" w:sz="0" w:space="0" w:color="auto"/>
        <w:bottom w:val="none" w:sz="0" w:space="0" w:color="auto"/>
        <w:right w:val="none" w:sz="0" w:space="0" w:color="auto"/>
      </w:divBdr>
    </w:div>
    <w:div w:id="1968704734">
      <w:marLeft w:val="0"/>
      <w:marRight w:val="0"/>
      <w:marTop w:val="0"/>
      <w:marBottom w:val="0"/>
      <w:divBdr>
        <w:top w:val="none" w:sz="0" w:space="0" w:color="auto"/>
        <w:left w:val="none" w:sz="0" w:space="0" w:color="auto"/>
        <w:bottom w:val="none" w:sz="0" w:space="0" w:color="auto"/>
        <w:right w:val="none" w:sz="0" w:space="0" w:color="auto"/>
      </w:divBdr>
    </w:div>
    <w:div w:id="1968704735">
      <w:marLeft w:val="0"/>
      <w:marRight w:val="0"/>
      <w:marTop w:val="0"/>
      <w:marBottom w:val="0"/>
      <w:divBdr>
        <w:top w:val="none" w:sz="0" w:space="0" w:color="auto"/>
        <w:left w:val="none" w:sz="0" w:space="0" w:color="auto"/>
        <w:bottom w:val="none" w:sz="0" w:space="0" w:color="auto"/>
        <w:right w:val="none" w:sz="0" w:space="0" w:color="auto"/>
      </w:divBdr>
    </w:div>
    <w:div w:id="1968704736">
      <w:marLeft w:val="0"/>
      <w:marRight w:val="0"/>
      <w:marTop w:val="0"/>
      <w:marBottom w:val="0"/>
      <w:divBdr>
        <w:top w:val="none" w:sz="0" w:space="0" w:color="auto"/>
        <w:left w:val="none" w:sz="0" w:space="0" w:color="auto"/>
        <w:bottom w:val="none" w:sz="0" w:space="0" w:color="auto"/>
        <w:right w:val="none" w:sz="0" w:space="0" w:color="auto"/>
      </w:divBdr>
    </w:div>
    <w:div w:id="1968704737">
      <w:marLeft w:val="0"/>
      <w:marRight w:val="0"/>
      <w:marTop w:val="0"/>
      <w:marBottom w:val="0"/>
      <w:divBdr>
        <w:top w:val="none" w:sz="0" w:space="0" w:color="auto"/>
        <w:left w:val="none" w:sz="0" w:space="0" w:color="auto"/>
        <w:bottom w:val="none" w:sz="0" w:space="0" w:color="auto"/>
        <w:right w:val="none" w:sz="0" w:space="0" w:color="auto"/>
      </w:divBdr>
    </w:div>
    <w:div w:id="1968704738">
      <w:marLeft w:val="0"/>
      <w:marRight w:val="0"/>
      <w:marTop w:val="0"/>
      <w:marBottom w:val="0"/>
      <w:divBdr>
        <w:top w:val="none" w:sz="0" w:space="0" w:color="auto"/>
        <w:left w:val="none" w:sz="0" w:space="0" w:color="auto"/>
        <w:bottom w:val="none" w:sz="0" w:space="0" w:color="auto"/>
        <w:right w:val="none" w:sz="0" w:space="0" w:color="auto"/>
      </w:divBdr>
    </w:div>
    <w:div w:id="1968704739">
      <w:marLeft w:val="0"/>
      <w:marRight w:val="0"/>
      <w:marTop w:val="0"/>
      <w:marBottom w:val="0"/>
      <w:divBdr>
        <w:top w:val="none" w:sz="0" w:space="0" w:color="auto"/>
        <w:left w:val="none" w:sz="0" w:space="0" w:color="auto"/>
        <w:bottom w:val="none" w:sz="0" w:space="0" w:color="auto"/>
        <w:right w:val="none" w:sz="0" w:space="0" w:color="auto"/>
      </w:divBdr>
    </w:div>
    <w:div w:id="1968704741">
      <w:marLeft w:val="0"/>
      <w:marRight w:val="0"/>
      <w:marTop w:val="0"/>
      <w:marBottom w:val="0"/>
      <w:divBdr>
        <w:top w:val="none" w:sz="0" w:space="0" w:color="auto"/>
        <w:left w:val="none" w:sz="0" w:space="0" w:color="auto"/>
        <w:bottom w:val="none" w:sz="0" w:space="0" w:color="auto"/>
        <w:right w:val="none" w:sz="0" w:space="0" w:color="auto"/>
      </w:divBdr>
    </w:div>
    <w:div w:id="1968704742">
      <w:marLeft w:val="0"/>
      <w:marRight w:val="0"/>
      <w:marTop w:val="0"/>
      <w:marBottom w:val="0"/>
      <w:divBdr>
        <w:top w:val="none" w:sz="0" w:space="0" w:color="auto"/>
        <w:left w:val="none" w:sz="0" w:space="0" w:color="auto"/>
        <w:bottom w:val="none" w:sz="0" w:space="0" w:color="auto"/>
        <w:right w:val="none" w:sz="0" w:space="0" w:color="auto"/>
      </w:divBdr>
    </w:div>
    <w:div w:id="1968704743">
      <w:marLeft w:val="0"/>
      <w:marRight w:val="0"/>
      <w:marTop w:val="0"/>
      <w:marBottom w:val="0"/>
      <w:divBdr>
        <w:top w:val="none" w:sz="0" w:space="0" w:color="auto"/>
        <w:left w:val="none" w:sz="0" w:space="0" w:color="auto"/>
        <w:bottom w:val="none" w:sz="0" w:space="0" w:color="auto"/>
        <w:right w:val="none" w:sz="0" w:space="0" w:color="auto"/>
      </w:divBdr>
    </w:div>
    <w:div w:id="1968704744">
      <w:marLeft w:val="0"/>
      <w:marRight w:val="0"/>
      <w:marTop w:val="0"/>
      <w:marBottom w:val="0"/>
      <w:divBdr>
        <w:top w:val="none" w:sz="0" w:space="0" w:color="auto"/>
        <w:left w:val="none" w:sz="0" w:space="0" w:color="auto"/>
        <w:bottom w:val="none" w:sz="0" w:space="0" w:color="auto"/>
        <w:right w:val="none" w:sz="0" w:space="0" w:color="auto"/>
      </w:divBdr>
    </w:div>
    <w:div w:id="1968704745">
      <w:marLeft w:val="0"/>
      <w:marRight w:val="0"/>
      <w:marTop w:val="0"/>
      <w:marBottom w:val="0"/>
      <w:divBdr>
        <w:top w:val="none" w:sz="0" w:space="0" w:color="auto"/>
        <w:left w:val="none" w:sz="0" w:space="0" w:color="auto"/>
        <w:bottom w:val="none" w:sz="0" w:space="0" w:color="auto"/>
        <w:right w:val="none" w:sz="0" w:space="0" w:color="auto"/>
      </w:divBdr>
    </w:div>
    <w:div w:id="1968704747">
      <w:marLeft w:val="0"/>
      <w:marRight w:val="0"/>
      <w:marTop w:val="0"/>
      <w:marBottom w:val="0"/>
      <w:divBdr>
        <w:top w:val="none" w:sz="0" w:space="0" w:color="auto"/>
        <w:left w:val="none" w:sz="0" w:space="0" w:color="auto"/>
        <w:bottom w:val="none" w:sz="0" w:space="0" w:color="auto"/>
        <w:right w:val="none" w:sz="0" w:space="0" w:color="auto"/>
      </w:divBdr>
    </w:div>
    <w:div w:id="1968704748">
      <w:marLeft w:val="0"/>
      <w:marRight w:val="0"/>
      <w:marTop w:val="0"/>
      <w:marBottom w:val="0"/>
      <w:divBdr>
        <w:top w:val="none" w:sz="0" w:space="0" w:color="auto"/>
        <w:left w:val="none" w:sz="0" w:space="0" w:color="auto"/>
        <w:bottom w:val="none" w:sz="0" w:space="0" w:color="auto"/>
        <w:right w:val="none" w:sz="0" w:space="0" w:color="auto"/>
      </w:divBdr>
    </w:div>
    <w:div w:id="1968704749">
      <w:marLeft w:val="0"/>
      <w:marRight w:val="0"/>
      <w:marTop w:val="0"/>
      <w:marBottom w:val="0"/>
      <w:divBdr>
        <w:top w:val="none" w:sz="0" w:space="0" w:color="auto"/>
        <w:left w:val="none" w:sz="0" w:space="0" w:color="auto"/>
        <w:bottom w:val="none" w:sz="0" w:space="0" w:color="auto"/>
        <w:right w:val="none" w:sz="0" w:space="0" w:color="auto"/>
      </w:divBdr>
    </w:div>
    <w:div w:id="1968704750">
      <w:marLeft w:val="0"/>
      <w:marRight w:val="0"/>
      <w:marTop w:val="0"/>
      <w:marBottom w:val="0"/>
      <w:divBdr>
        <w:top w:val="none" w:sz="0" w:space="0" w:color="auto"/>
        <w:left w:val="none" w:sz="0" w:space="0" w:color="auto"/>
        <w:bottom w:val="none" w:sz="0" w:space="0" w:color="auto"/>
        <w:right w:val="none" w:sz="0" w:space="0" w:color="auto"/>
      </w:divBdr>
    </w:div>
    <w:div w:id="1968704751">
      <w:marLeft w:val="0"/>
      <w:marRight w:val="0"/>
      <w:marTop w:val="0"/>
      <w:marBottom w:val="0"/>
      <w:divBdr>
        <w:top w:val="none" w:sz="0" w:space="0" w:color="auto"/>
        <w:left w:val="none" w:sz="0" w:space="0" w:color="auto"/>
        <w:bottom w:val="none" w:sz="0" w:space="0" w:color="auto"/>
        <w:right w:val="none" w:sz="0" w:space="0" w:color="auto"/>
      </w:divBdr>
    </w:div>
    <w:div w:id="1968704752">
      <w:marLeft w:val="0"/>
      <w:marRight w:val="0"/>
      <w:marTop w:val="0"/>
      <w:marBottom w:val="0"/>
      <w:divBdr>
        <w:top w:val="none" w:sz="0" w:space="0" w:color="auto"/>
        <w:left w:val="none" w:sz="0" w:space="0" w:color="auto"/>
        <w:bottom w:val="none" w:sz="0" w:space="0" w:color="auto"/>
        <w:right w:val="none" w:sz="0" w:space="0" w:color="auto"/>
      </w:divBdr>
    </w:div>
    <w:div w:id="1968704753">
      <w:marLeft w:val="0"/>
      <w:marRight w:val="0"/>
      <w:marTop w:val="0"/>
      <w:marBottom w:val="0"/>
      <w:divBdr>
        <w:top w:val="none" w:sz="0" w:space="0" w:color="auto"/>
        <w:left w:val="none" w:sz="0" w:space="0" w:color="auto"/>
        <w:bottom w:val="none" w:sz="0" w:space="0" w:color="auto"/>
        <w:right w:val="none" w:sz="0" w:space="0" w:color="auto"/>
      </w:divBdr>
    </w:div>
    <w:div w:id="1968704754">
      <w:marLeft w:val="0"/>
      <w:marRight w:val="0"/>
      <w:marTop w:val="0"/>
      <w:marBottom w:val="0"/>
      <w:divBdr>
        <w:top w:val="none" w:sz="0" w:space="0" w:color="auto"/>
        <w:left w:val="none" w:sz="0" w:space="0" w:color="auto"/>
        <w:bottom w:val="none" w:sz="0" w:space="0" w:color="auto"/>
        <w:right w:val="none" w:sz="0" w:space="0" w:color="auto"/>
      </w:divBdr>
    </w:div>
    <w:div w:id="1968704756">
      <w:marLeft w:val="0"/>
      <w:marRight w:val="0"/>
      <w:marTop w:val="0"/>
      <w:marBottom w:val="0"/>
      <w:divBdr>
        <w:top w:val="none" w:sz="0" w:space="0" w:color="auto"/>
        <w:left w:val="none" w:sz="0" w:space="0" w:color="auto"/>
        <w:bottom w:val="none" w:sz="0" w:space="0" w:color="auto"/>
        <w:right w:val="none" w:sz="0" w:space="0" w:color="auto"/>
      </w:divBdr>
    </w:div>
    <w:div w:id="1968704757">
      <w:marLeft w:val="0"/>
      <w:marRight w:val="0"/>
      <w:marTop w:val="0"/>
      <w:marBottom w:val="0"/>
      <w:divBdr>
        <w:top w:val="none" w:sz="0" w:space="0" w:color="auto"/>
        <w:left w:val="none" w:sz="0" w:space="0" w:color="auto"/>
        <w:bottom w:val="none" w:sz="0" w:space="0" w:color="auto"/>
        <w:right w:val="none" w:sz="0" w:space="0" w:color="auto"/>
      </w:divBdr>
    </w:div>
    <w:div w:id="1968704758">
      <w:marLeft w:val="0"/>
      <w:marRight w:val="0"/>
      <w:marTop w:val="0"/>
      <w:marBottom w:val="0"/>
      <w:divBdr>
        <w:top w:val="none" w:sz="0" w:space="0" w:color="auto"/>
        <w:left w:val="none" w:sz="0" w:space="0" w:color="auto"/>
        <w:bottom w:val="none" w:sz="0" w:space="0" w:color="auto"/>
        <w:right w:val="none" w:sz="0" w:space="0" w:color="auto"/>
      </w:divBdr>
    </w:div>
    <w:div w:id="1968704759">
      <w:marLeft w:val="0"/>
      <w:marRight w:val="0"/>
      <w:marTop w:val="0"/>
      <w:marBottom w:val="0"/>
      <w:divBdr>
        <w:top w:val="none" w:sz="0" w:space="0" w:color="auto"/>
        <w:left w:val="none" w:sz="0" w:space="0" w:color="auto"/>
        <w:bottom w:val="none" w:sz="0" w:space="0" w:color="auto"/>
        <w:right w:val="none" w:sz="0" w:space="0" w:color="auto"/>
      </w:divBdr>
    </w:div>
    <w:div w:id="1968704760">
      <w:marLeft w:val="0"/>
      <w:marRight w:val="0"/>
      <w:marTop w:val="0"/>
      <w:marBottom w:val="0"/>
      <w:divBdr>
        <w:top w:val="none" w:sz="0" w:space="0" w:color="auto"/>
        <w:left w:val="none" w:sz="0" w:space="0" w:color="auto"/>
        <w:bottom w:val="none" w:sz="0" w:space="0" w:color="auto"/>
        <w:right w:val="none" w:sz="0" w:space="0" w:color="auto"/>
      </w:divBdr>
    </w:div>
    <w:div w:id="1968704761">
      <w:marLeft w:val="0"/>
      <w:marRight w:val="0"/>
      <w:marTop w:val="0"/>
      <w:marBottom w:val="0"/>
      <w:divBdr>
        <w:top w:val="none" w:sz="0" w:space="0" w:color="auto"/>
        <w:left w:val="none" w:sz="0" w:space="0" w:color="auto"/>
        <w:bottom w:val="none" w:sz="0" w:space="0" w:color="auto"/>
        <w:right w:val="none" w:sz="0" w:space="0" w:color="auto"/>
      </w:divBdr>
    </w:div>
    <w:div w:id="1968704762">
      <w:marLeft w:val="0"/>
      <w:marRight w:val="0"/>
      <w:marTop w:val="0"/>
      <w:marBottom w:val="0"/>
      <w:divBdr>
        <w:top w:val="none" w:sz="0" w:space="0" w:color="auto"/>
        <w:left w:val="none" w:sz="0" w:space="0" w:color="auto"/>
        <w:bottom w:val="none" w:sz="0" w:space="0" w:color="auto"/>
        <w:right w:val="none" w:sz="0" w:space="0" w:color="auto"/>
      </w:divBdr>
    </w:div>
    <w:div w:id="1968704763">
      <w:marLeft w:val="0"/>
      <w:marRight w:val="0"/>
      <w:marTop w:val="0"/>
      <w:marBottom w:val="0"/>
      <w:divBdr>
        <w:top w:val="none" w:sz="0" w:space="0" w:color="auto"/>
        <w:left w:val="none" w:sz="0" w:space="0" w:color="auto"/>
        <w:bottom w:val="none" w:sz="0" w:space="0" w:color="auto"/>
        <w:right w:val="none" w:sz="0" w:space="0" w:color="auto"/>
      </w:divBdr>
    </w:div>
    <w:div w:id="1968704764">
      <w:marLeft w:val="0"/>
      <w:marRight w:val="0"/>
      <w:marTop w:val="0"/>
      <w:marBottom w:val="0"/>
      <w:divBdr>
        <w:top w:val="none" w:sz="0" w:space="0" w:color="auto"/>
        <w:left w:val="none" w:sz="0" w:space="0" w:color="auto"/>
        <w:bottom w:val="none" w:sz="0" w:space="0" w:color="auto"/>
        <w:right w:val="none" w:sz="0" w:space="0" w:color="auto"/>
      </w:divBdr>
    </w:div>
    <w:div w:id="1968704765">
      <w:marLeft w:val="0"/>
      <w:marRight w:val="0"/>
      <w:marTop w:val="0"/>
      <w:marBottom w:val="0"/>
      <w:divBdr>
        <w:top w:val="none" w:sz="0" w:space="0" w:color="auto"/>
        <w:left w:val="none" w:sz="0" w:space="0" w:color="auto"/>
        <w:bottom w:val="none" w:sz="0" w:space="0" w:color="auto"/>
        <w:right w:val="none" w:sz="0" w:space="0" w:color="auto"/>
      </w:divBdr>
    </w:div>
    <w:div w:id="1968704766">
      <w:marLeft w:val="0"/>
      <w:marRight w:val="0"/>
      <w:marTop w:val="0"/>
      <w:marBottom w:val="0"/>
      <w:divBdr>
        <w:top w:val="none" w:sz="0" w:space="0" w:color="auto"/>
        <w:left w:val="none" w:sz="0" w:space="0" w:color="auto"/>
        <w:bottom w:val="none" w:sz="0" w:space="0" w:color="auto"/>
        <w:right w:val="none" w:sz="0" w:space="0" w:color="auto"/>
      </w:divBdr>
    </w:div>
    <w:div w:id="1968704767">
      <w:marLeft w:val="0"/>
      <w:marRight w:val="0"/>
      <w:marTop w:val="0"/>
      <w:marBottom w:val="0"/>
      <w:divBdr>
        <w:top w:val="none" w:sz="0" w:space="0" w:color="auto"/>
        <w:left w:val="none" w:sz="0" w:space="0" w:color="auto"/>
        <w:bottom w:val="none" w:sz="0" w:space="0" w:color="auto"/>
        <w:right w:val="none" w:sz="0" w:space="0" w:color="auto"/>
      </w:divBdr>
    </w:div>
    <w:div w:id="1968704768">
      <w:marLeft w:val="0"/>
      <w:marRight w:val="0"/>
      <w:marTop w:val="0"/>
      <w:marBottom w:val="0"/>
      <w:divBdr>
        <w:top w:val="none" w:sz="0" w:space="0" w:color="auto"/>
        <w:left w:val="none" w:sz="0" w:space="0" w:color="auto"/>
        <w:bottom w:val="none" w:sz="0" w:space="0" w:color="auto"/>
        <w:right w:val="none" w:sz="0" w:space="0" w:color="auto"/>
      </w:divBdr>
    </w:div>
    <w:div w:id="1968704769">
      <w:marLeft w:val="0"/>
      <w:marRight w:val="0"/>
      <w:marTop w:val="0"/>
      <w:marBottom w:val="0"/>
      <w:divBdr>
        <w:top w:val="none" w:sz="0" w:space="0" w:color="auto"/>
        <w:left w:val="none" w:sz="0" w:space="0" w:color="auto"/>
        <w:bottom w:val="none" w:sz="0" w:space="0" w:color="auto"/>
        <w:right w:val="none" w:sz="0" w:space="0" w:color="auto"/>
      </w:divBdr>
    </w:div>
    <w:div w:id="1968704770">
      <w:marLeft w:val="0"/>
      <w:marRight w:val="0"/>
      <w:marTop w:val="0"/>
      <w:marBottom w:val="0"/>
      <w:divBdr>
        <w:top w:val="none" w:sz="0" w:space="0" w:color="auto"/>
        <w:left w:val="none" w:sz="0" w:space="0" w:color="auto"/>
        <w:bottom w:val="none" w:sz="0" w:space="0" w:color="auto"/>
        <w:right w:val="none" w:sz="0" w:space="0" w:color="auto"/>
      </w:divBdr>
    </w:div>
    <w:div w:id="1968704771">
      <w:marLeft w:val="0"/>
      <w:marRight w:val="0"/>
      <w:marTop w:val="0"/>
      <w:marBottom w:val="0"/>
      <w:divBdr>
        <w:top w:val="none" w:sz="0" w:space="0" w:color="auto"/>
        <w:left w:val="none" w:sz="0" w:space="0" w:color="auto"/>
        <w:bottom w:val="none" w:sz="0" w:space="0" w:color="auto"/>
        <w:right w:val="none" w:sz="0" w:space="0" w:color="auto"/>
      </w:divBdr>
    </w:div>
    <w:div w:id="1968704772">
      <w:marLeft w:val="0"/>
      <w:marRight w:val="0"/>
      <w:marTop w:val="0"/>
      <w:marBottom w:val="0"/>
      <w:divBdr>
        <w:top w:val="none" w:sz="0" w:space="0" w:color="auto"/>
        <w:left w:val="none" w:sz="0" w:space="0" w:color="auto"/>
        <w:bottom w:val="none" w:sz="0" w:space="0" w:color="auto"/>
        <w:right w:val="none" w:sz="0" w:space="0" w:color="auto"/>
      </w:divBdr>
    </w:div>
    <w:div w:id="1968704773">
      <w:marLeft w:val="0"/>
      <w:marRight w:val="0"/>
      <w:marTop w:val="0"/>
      <w:marBottom w:val="0"/>
      <w:divBdr>
        <w:top w:val="none" w:sz="0" w:space="0" w:color="auto"/>
        <w:left w:val="none" w:sz="0" w:space="0" w:color="auto"/>
        <w:bottom w:val="none" w:sz="0" w:space="0" w:color="auto"/>
        <w:right w:val="none" w:sz="0" w:space="0" w:color="auto"/>
      </w:divBdr>
    </w:div>
    <w:div w:id="1968704774">
      <w:marLeft w:val="0"/>
      <w:marRight w:val="0"/>
      <w:marTop w:val="0"/>
      <w:marBottom w:val="0"/>
      <w:divBdr>
        <w:top w:val="none" w:sz="0" w:space="0" w:color="auto"/>
        <w:left w:val="none" w:sz="0" w:space="0" w:color="auto"/>
        <w:bottom w:val="none" w:sz="0" w:space="0" w:color="auto"/>
        <w:right w:val="none" w:sz="0" w:space="0" w:color="auto"/>
      </w:divBdr>
    </w:div>
    <w:div w:id="1968704775">
      <w:marLeft w:val="0"/>
      <w:marRight w:val="0"/>
      <w:marTop w:val="0"/>
      <w:marBottom w:val="0"/>
      <w:divBdr>
        <w:top w:val="none" w:sz="0" w:space="0" w:color="auto"/>
        <w:left w:val="none" w:sz="0" w:space="0" w:color="auto"/>
        <w:bottom w:val="none" w:sz="0" w:space="0" w:color="auto"/>
        <w:right w:val="none" w:sz="0" w:space="0" w:color="auto"/>
      </w:divBdr>
    </w:div>
    <w:div w:id="1968704776">
      <w:marLeft w:val="0"/>
      <w:marRight w:val="0"/>
      <w:marTop w:val="0"/>
      <w:marBottom w:val="0"/>
      <w:divBdr>
        <w:top w:val="none" w:sz="0" w:space="0" w:color="auto"/>
        <w:left w:val="none" w:sz="0" w:space="0" w:color="auto"/>
        <w:bottom w:val="none" w:sz="0" w:space="0" w:color="auto"/>
        <w:right w:val="none" w:sz="0" w:space="0" w:color="auto"/>
      </w:divBdr>
    </w:div>
    <w:div w:id="1968704777">
      <w:marLeft w:val="0"/>
      <w:marRight w:val="0"/>
      <w:marTop w:val="0"/>
      <w:marBottom w:val="0"/>
      <w:divBdr>
        <w:top w:val="none" w:sz="0" w:space="0" w:color="auto"/>
        <w:left w:val="none" w:sz="0" w:space="0" w:color="auto"/>
        <w:bottom w:val="none" w:sz="0" w:space="0" w:color="auto"/>
        <w:right w:val="none" w:sz="0" w:space="0" w:color="auto"/>
      </w:divBdr>
    </w:div>
    <w:div w:id="1968704778">
      <w:marLeft w:val="0"/>
      <w:marRight w:val="0"/>
      <w:marTop w:val="0"/>
      <w:marBottom w:val="0"/>
      <w:divBdr>
        <w:top w:val="none" w:sz="0" w:space="0" w:color="auto"/>
        <w:left w:val="none" w:sz="0" w:space="0" w:color="auto"/>
        <w:bottom w:val="none" w:sz="0" w:space="0" w:color="auto"/>
        <w:right w:val="none" w:sz="0" w:space="0" w:color="auto"/>
      </w:divBdr>
    </w:div>
    <w:div w:id="1968704779">
      <w:marLeft w:val="0"/>
      <w:marRight w:val="0"/>
      <w:marTop w:val="0"/>
      <w:marBottom w:val="0"/>
      <w:divBdr>
        <w:top w:val="none" w:sz="0" w:space="0" w:color="auto"/>
        <w:left w:val="none" w:sz="0" w:space="0" w:color="auto"/>
        <w:bottom w:val="none" w:sz="0" w:space="0" w:color="auto"/>
        <w:right w:val="none" w:sz="0" w:space="0" w:color="auto"/>
      </w:divBdr>
    </w:div>
    <w:div w:id="1968704780">
      <w:marLeft w:val="0"/>
      <w:marRight w:val="0"/>
      <w:marTop w:val="0"/>
      <w:marBottom w:val="0"/>
      <w:divBdr>
        <w:top w:val="none" w:sz="0" w:space="0" w:color="auto"/>
        <w:left w:val="none" w:sz="0" w:space="0" w:color="auto"/>
        <w:bottom w:val="none" w:sz="0" w:space="0" w:color="auto"/>
        <w:right w:val="none" w:sz="0" w:space="0" w:color="auto"/>
      </w:divBdr>
    </w:div>
    <w:div w:id="1968704781">
      <w:marLeft w:val="0"/>
      <w:marRight w:val="0"/>
      <w:marTop w:val="0"/>
      <w:marBottom w:val="0"/>
      <w:divBdr>
        <w:top w:val="none" w:sz="0" w:space="0" w:color="auto"/>
        <w:left w:val="none" w:sz="0" w:space="0" w:color="auto"/>
        <w:bottom w:val="none" w:sz="0" w:space="0" w:color="auto"/>
        <w:right w:val="none" w:sz="0" w:space="0" w:color="auto"/>
      </w:divBdr>
    </w:div>
    <w:div w:id="1968704782">
      <w:marLeft w:val="0"/>
      <w:marRight w:val="0"/>
      <w:marTop w:val="0"/>
      <w:marBottom w:val="0"/>
      <w:divBdr>
        <w:top w:val="none" w:sz="0" w:space="0" w:color="auto"/>
        <w:left w:val="none" w:sz="0" w:space="0" w:color="auto"/>
        <w:bottom w:val="none" w:sz="0" w:space="0" w:color="auto"/>
        <w:right w:val="none" w:sz="0" w:space="0" w:color="auto"/>
      </w:divBdr>
    </w:div>
    <w:div w:id="1968704783">
      <w:marLeft w:val="0"/>
      <w:marRight w:val="0"/>
      <w:marTop w:val="0"/>
      <w:marBottom w:val="0"/>
      <w:divBdr>
        <w:top w:val="none" w:sz="0" w:space="0" w:color="auto"/>
        <w:left w:val="none" w:sz="0" w:space="0" w:color="auto"/>
        <w:bottom w:val="none" w:sz="0" w:space="0" w:color="auto"/>
        <w:right w:val="none" w:sz="0" w:space="0" w:color="auto"/>
      </w:divBdr>
    </w:div>
    <w:div w:id="1968704784">
      <w:marLeft w:val="0"/>
      <w:marRight w:val="0"/>
      <w:marTop w:val="0"/>
      <w:marBottom w:val="0"/>
      <w:divBdr>
        <w:top w:val="none" w:sz="0" w:space="0" w:color="auto"/>
        <w:left w:val="none" w:sz="0" w:space="0" w:color="auto"/>
        <w:bottom w:val="none" w:sz="0" w:space="0" w:color="auto"/>
        <w:right w:val="none" w:sz="0" w:space="0" w:color="auto"/>
      </w:divBdr>
    </w:div>
    <w:div w:id="1968704785">
      <w:marLeft w:val="0"/>
      <w:marRight w:val="0"/>
      <w:marTop w:val="0"/>
      <w:marBottom w:val="0"/>
      <w:divBdr>
        <w:top w:val="none" w:sz="0" w:space="0" w:color="auto"/>
        <w:left w:val="none" w:sz="0" w:space="0" w:color="auto"/>
        <w:bottom w:val="none" w:sz="0" w:space="0" w:color="auto"/>
        <w:right w:val="none" w:sz="0" w:space="0" w:color="auto"/>
      </w:divBdr>
    </w:div>
    <w:div w:id="1968704786">
      <w:marLeft w:val="0"/>
      <w:marRight w:val="0"/>
      <w:marTop w:val="0"/>
      <w:marBottom w:val="0"/>
      <w:divBdr>
        <w:top w:val="none" w:sz="0" w:space="0" w:color="auto"/>
        <w:left w:val="none" w:sz="0" w:space="0" w:color="auto"/>
        <w:bottom w:val="none" w:sz="0" w:space="0" w:color="auto"/>
        <w:right w:val="none" w:sz="0" w:space="0" w:color="auto"/>
      </w:divBdr>
    </w:div>
    <w:div w:id="1968704787">
      <w:marLeft w:val="0"/>
      <w:marRight w:val="0"/>
      <w:marTop w:val="0"/>
      <w:marBottom w:val="0"/>
      <w:divBdr>
        <w:top w:val="none" w:sz="0" w:space="0" w:color="auto"/>
        <w:left w:val="none" w:sz="0" w:space="0" w:color="auto"/>
        <w:bottom w:val="none" w:sz="0" w:space="0" w:color="auto"/>
        <w:right w:val="none" w:sz="0" w:space="0" w:color="auto"/>
      </w:divBdr>
    </w:div>
    <w:div w:id="1968704788">
      <w:marLeft w:val="0"/>
      <w:marRight w:val="0"/>
      <w:marTop w:val="0"/>
      <w:marBottom w:val="0"/>
      <w:divBdr>
        <w:top w:val="none" w:sz="0" w:space="0" w:color="auto"/>
        <w:left w:val="none" w:sz="0" w:space="0" w:color="auto"/>
        <w:bottom w:val="none" w:sz="0" w:space="0" w:color="auto"/>
        <w:right w:val="none" w:sz="0" w:space="0" w:color="auto"/>
      </w:divBdr>
    </w:div>
    <w:div w:id="1968704789">
      <w:marLeft w:val="0"/>
      <w:marRight w:val="0"/>
      <w:marTop w:val="0"/>
      <w:marBottom w:val="0"/>
      <w:divBdr>
        <w:top w:val="none" w:sz="0" w:space="0" w:color="auto"/>
        <w:left w:val="none" w:sz="0" w:space="0" w:color="auto"/>
        <w:bottom w:val="none" w:sz="0" w:space="0" w:color="auto"/>
        <w:right w:val="none" w:sz="0" w:space="0" w:color="auto"/>
      </w:divBdr>
    </w:div>
    <w:div w:id="1968704790">
      <w:marLeft w:val="0"/>
      <w:marRight w:val="0"/>
      <w:marTop w:val="0"/>
      <w:marBottom w:val="0"/>
      <w:divBdr>
        <w:top w:val="none" w:sz="0" w:space="0" w:color="auto"/>
        <w:left w:val="none" w:sz="0" w:space="0" w:color="auto"/>
        <w:bottom w:val="none" w:sz="0" w:space="0" w:color="auto"/>
        <w:right w:val="none" w:sz="0" w:space="0" w:color="auto"/>
      </w:divBdr>
    </w:div>
    <w:div w:id="1968704791">
      <w:marLeft w:val="0"/>
      <w:marRight w:val="0"/>
      <w:marTop w:val="0"/>
      <w:marBottom w:val="0"/>
      <w:divBdr>
        <w:top w:val="none" w:sz="0" w:space="0" w:color="auto"/>
        <w:left w:val="none" w:sz="0" w:space="0" w:color="auto"/>
        <w:bottom w:val="none" w:sz="0" w:space="0" w:color="auto"/>
        <w:right w:val="none" w:sz="0" w:space="0" w:color="auto"/>
      </w:divBdr>
    </w:div>
    <w:div w:id="1968704792">
      <w:marLeft w:val="0"/>
      <w:marRight w:val="0"/>
      <w:marTop w:val="0"/>
      <w:marBottom w:val="0"/>
      <w:divBdr>
        <w:top w:val="none" w:sz="0" w:space="0" w:color="auto"/>
        <w:left w:val="none" w:sz="0" w:space="0" w:color="auto"/>
        <w:bottom w:val="none" w:sz="0" w:space="0" w:color="auto"/>
        <w:right w:val="none" w:sz="0" w:space="0" w:color="auto"/>
      </w:divBdr>
    </w:div>
    <w:div w:id="1968704793">
      <w:marLeft w:val="0"/>
      <w:marRight w:val="0"/>
      <w:marTop w:val="0"/>
      <w:marBottom w:val="0"/>
      <w:divBdr>
        <w:top w:val="none" w:sz="0" w:space="0" w:color="auto"/>
        <w:left w:val="none" w:sz="0" w:space="0" w:color="auto"/>
        <w:bottom w:val="none" w:sz="0" w:space="0" w:color="auto"/>
        <w:right w:val="none" w:sz="0" w:space="0" w:color="auto"/>
      </w:divBdr>
    </w:div>
    <w:div w:id="1968704794">
      <w:marLeft w:val="0"/>
      <w:marRight w:val="0"/>
      <w:marTop w:val="0"/>
      <w:marBottom w:val="0"/>
      <w:divBdr>
        <w:top w:val="none" w:sz="0" w:space="0" w:color="auto"/>
        <w:left w:val="none" w:sz="0" w:space="0" w:color="auto"/>
        <w:bottom w:val="none" w:sz="0" w:space="0" w:color="auto"/>
        <w:right w:val="none" w:sz="0" w:space="0" w:color="auto"/>
      </w:divBdr>
    </w:div>
    <w:div w:id="1968704795">
      <w:marLeft w:val="0"/>
      <w:marRight w:val="0"/>
      <w:marTop w:val="0"/>
      <w:marBottom w:val="0"/>
      <w:divBdr>
        <w:top w:val="none" w:sz="0" w:space="0" w:color="auto"/>
        <w:left w:val="none" w:sz="0" w:space="0" w:color="auto"/>
        <w:bottom w:val="none" w:sz="0" w:space="0" w:color="auto"/>
        <w:right w:val="none" w:sz="0" w:space="0" w:color="auto"/>
      </w:divBdr>
    </w:div>
    <w:div w:id="1968704796">
      <w:marLeft w:val="0"/>
      <w:marRight w:val="0"/>
      <w:marTop w:val="0"/>
      <w:marBottom w:val="0"/>
      <w:divBdr>
        <w:top w:val="none" w:sz="0" w:space="0" w:color="auto"/>
        <w:left w:val="none" w:sz="0" w:space="0" w:color="auto"/>
        <w:bottom w:val="none" w:sz="0" w:space="0" w:color="auto"/>
        <w:right w:val="none" w:sz="0" w:space="0" w:color="auto"/>
      </w:divBdr>
    </w:div>
    <w:div w:id="1968704797">
      <w:marLeft w:val="0"/>
      <w:marRight w:val="0"/>
      <w:marTop w:val="0"/>
      <w:marBottom w:val="0"/>
      <w:divBdr>
        <w:top w:val="none" w:sz="0" w:space="0" w:color="auto"/>
        <w:left w:val="none" w:sz="0" w:space="0" w:color="auto"/>
        <w:bottom w:val="none" w:sz="0" w:space="0" w:color="auto"/>
        <w:right w:val="none" w:sz="0" w:space="0" w:color="auto"/>
      </w:divBdr>
    </w:div>
    <w:div w:id="1968704798">
      <w:marLeft w:val="0"/>
      <w:marRight w:val="0"/>
      <w:marTop w:val="0"/>
      <w:marBottom w:val="0"/>
      <w:divBdr>
        <w:top w:val="none" w:sz="0" w:space="0" w:color="auto"/>
        <w:left w:val="none" w:sz="0" w:space="0" w:color="auto"/>
        <w:bottom w:val="none" w:sz="0" w:space="0" w:color="auto"/>
        <w:right w:val="none" w:sz="0" w:space="0" w:color="auto"/>
      </w:divBdr>
    </w:div>
    <w:div w:id="1968704799">
      <w:marLeft w:val="0"/>
      <w:marRight w:val="0"/>
      <w:marTop w:val="0"/>
      <w:marBottom w:val="0"/>
      <w:divBdr>
        <w:top w:val="none" w:sz="0" w:space="0" w:color="auto"/>
        <w:left w:val="none" w:sz="0" w:space="0" w:color="auto"/>
        <w:bottom w:val="none" w:sz="0" w:space="0" w:color="auto"/>
        <w:right w:val="none" w:sz="0" w:space="0" w:color="auto"/>
      </w:divBdr>
    </w:div>
    <w:div w:id="1968704800">
      <w:marLeft w:val="0"/>
      <w:marRight w:val="0"/>
      <w:marTop w:val="0"/>
      <w:marBottom w:val="0"/>
      <w:divBdr>
        <w:top w:val="none" w:sz="0" w:space="0" w:color="auto"/>
        <w:left w:val="none" w:sz="0" w:space="0" w:color="auto"/>
        <w:bottom w:val="none" w:sz="0" w:space="0" w:color="auto"/>
        <w:right w:val="none" w:sz="0" w:space="0" w:color="auto"/>
      </w:divBdr>
    </w:div>
    <w:div w:id="1968704801">
      <w:marLeft w:val="0"/>
      <w:marRight w:val="0"/>
      <w:marTop w:val="0"/>
      <w:marBottom w:val="0"/>
      <w:divBdr>
        <w:top w:val="none" w:sz="0" w:space="0" w:color="auto"/>
        <w:left w:val="none" w:sz="0" w:space="0" w:color="auto"/>
        <w:bottom w:val="none" w:sz="0" w:space="0" w:color="auto"/>
        <w:right w:val="none" w:sz="0" w:space="0" w:color="auto"/>
      </w:divBdr>
    </w:div>
    <w:div w:id="1968704802">
      <w:marLeft w:val="0"/>
      <w:marRight w:val="0"/>
      <w:marTop w:val="0"/>
      <w:marBottom w:val="0"/>
      <w:divBdr>
        <w:top w:val="none" w:sz="0" w:space="0" w:color="auto"/>
        <w:left w:val="none" w:sz="0" w:space="0" w:color="auto"/>
        <w:bottom w:val="none" w:sz="0" w:space="0" w:color="auto"/>
        <w:right w:val="none" w:sz="0" w:space="0" w:color="auto"/>
      </w:divBdr>
    </w:div>
    <w:div w:id="1968704803">
      <w:marLeft w:val="0"/>
      <w:marRight w:val="0"/>
      <w:marTop w:val="0"/>
      <w:marBottom w:val="0"/>
      <w:divBdr>
        <w:top w:val="none" w:sz="0" w:space="0" w:color="auto"/>
        <w:left w:val="none" w:sz="0" w:space="0" w:color="auto"/>
        <w:bottom w:val="none" w:sz="0" w:space="0" w:color="auto"/>
        <w:right w:val="none" w:sz="0" w:space="0" w:color="auto"/>
      </w:divBdr>
    </w:div>
    <w:div w:id="1968704804">
      <w:marLeft w:val="0"/>
      <w:marRight w:val="0"/>
      <w:marTop w:val="0"/>
      <w:marBottom w:val="0"/>
      <w:divBdr>
        <w:top w:val="none" w:sz="0" w:space="0" w:color="auto"/>
        <w:left w:val="none" w:sz="0" w:space="0" w:color="auto"/>
        <w:bottom w:val="none" w:sz="0" w:space="0" w:color="auto"/>
        <w:right w:val="none" w:sz="0" w:space="0" w:color="auto"/>
      </w:divBdr>
    </w:div>
    <w:div w:id="1968704805">
      <w:marLeft w:val="0"/>
      <w:marRight w:val="0"/>
      <w:marTop w:val="0"/>
      <w:marBottom w:val="0"/>
      <w:divBdr>
        <w:top w:val="none" w:sz="0" w:space="0" w:color="auto"/>
        <w:left w:val="none" w:sz="0" w:space="0" w:color="auto"/>
        <w:bottom w:val="none" w:sz="0" w:space="0" w:color="auto"/>
        <w:right w:val="none" w:sz="0" w:space="0" w:color="auto"/>
      </w:divBdr>
    </w:div>
    <w:div w:id="1968704806">
      <w:marLeft w:val="0"/>
      <w:marRight w:val="0"/>
      <w:marTop w:val="0"/>
      <w:marBottom w:val="0"/>
      <w:divBdr>
        <w:top w:val="none" w:sz="0" w:space="0" w:color="auto"/>
        <w:left w:val="none" w:sz="0" w:space="0" w:color="auto"/>
        <w:bottom w:val="none" w:sz="0" w:space="0" w:color="auto"/>
        <w:right w:val="none" w:sz="0" w:space="0" w:color="auto"/>
      </w:divBdr>
    </w:div>
    <w:div w:id="1968704807">
      <w:marLeft w:val="0"/>
      <w:marRight w:val="0"/>
      <w:marTop w:val="0"/>
      <w:marBottom w:val="0"/>
      <w:divBdr>
        <w:top w:val="none" w:sz="0" w:space="0" w:color="auto"/>
        <w:left w:val="none" w:sz="0" w:space="0" w:color="auto"/>
        <w:bottom w:val="none" w:sz="0" w:space="0" w:color="auto"/>
        <w:right w:val="none" w:sz="0" w:space="0" w:color="auto"/>
      </w:divBdr>
    </w:div>
    <w:div w:id="1968704808">
      <w:marLeft w:val="0"/>
      <w:marRight w:val="0"/>
      <w:marTop w:val="0"/>
      <w:marBottom w:val="0"/>
      <w:divBdr>
        <w:top w:val="none" w:sz="0" w:space="0" w:color="auto"/>
        <w:left w:val="none" w:sz="0" w:space="0" w:color="auto"/>
        <w:bottom w:val="none" w:sz="0" w:space="0" w:color="auto"/>
        <w:right w:val="none" w:sz="0" w:space="0" w:color="auto"/>
      </w:divBdr>
    </w:div>
    <w:div w:id="1968704809">
      <w:marLeft w:val="0"/>
      <w:marRight w:val="0"/>
      <w:marTop w:val="0"/>
      <w:marBottom w:val="0"/>
      <w:divBdr>
        <w:top w:val="none" w:sz="0" w:space="0" w:color="auto"/>
        <w:left w:val="none" w:sz="0" w:space="0" w:color="auto"/>
        <w:bottom w:val="none" w:sz="0" w:space="0" w:color="auto"/>
        <w:right w:val="none" w:sz="0" w:space="0" w:color="auto"/>
      </w:divBdr>
    </w:div>
    <w:div w:id="1968704810">
      <w:marLeft w:val="0"/>
      <w:marRight w:val="0"/>
      <w:marTop w:val="0"/>
      <w:marBottom w:val="0"/>
      <w:divBdr>
        <w:top w:val="none" w:sz="0" w:space="0" w:color="auto"/>
        <w:left w:val="none" w:sz="0" w:space="0" w:color="auto"/>
        <w:bottom w:val="none" w:sz="0" w:space="0" w:color="auto"/>
        <w:right w:val="none" w:sz="0" w:space="0" w:color="auto"/>
      </w:divBdr>
    </w:div>
    <w:div w:id="1968704811">
      <w:marLeft w:val="0"/>
      <w:marRight w:val="0"/>
      <w:marTop w:val="0"/>
      <w:marBottom w:val="0"/>
      <w:divBdr>
        <w:top w:val="none" w:sz="0" w:space="0" w:color="auto"/>
        <w:left w:val="none" w:sz="0" w:space="0" w:color="auto"/>
        <w:bottom w:val="none" w:sz="0" w:space="0" w:color="auto"/>
        <w:right w:val="none" w:sz="0" w:space="0" w:color="auto"/>
      </w:divBdr>
    </w:div>
    <w:div w:id="1968704812">
      <w:marLeft w:val="0"/>
      <w:marRight w:val="0"/>
      <w:marTop w:val="0"/>
      <w:marBottom w:val="0"/>
      <w:divBdr>
        <w:top w:val="none" w:sz="0" w:space="0" w:color="auto"/>
        <w:left w:val="none" w:sz="0" w:space="0" w:color="auto"/>
        <w:bottom w:val="none" w:sz="0" w:space="0" w:color="auto"/>
        <w:right w:val="none" w:sz="0" w:space="0" w:color="auto"/>
      </w:divBdr>
    </w:div>
    <w:div w:id="1968704813">
      <w:marLeft w:val="0"/>
      <w:marRight w:val="0"/>
      <w:marTop w:val="0"/>
      <w:marBottom w:val="0"/>
      <w:divBdr>
        <w:top w:val="none" w:sz="0" w:space="0" w:color="auto"/>
        <w:left w:val="none" w:sz="0" w:space="0" w:color="auto"/>
        <w:bottom w:val="none" w:sz="0" w:space="0" w:color="auto"/>
        <w:right w:val="none" w:sz="0" w:space="0" w:color="auto"/>
      </w:divBdr>
    </w:div>
    <w:div w:id="1968704814">
      <w:marLeft w:val="0"/>
      <w:marRight w:val="0"/>
      <w:marTop w:val="0"/>
      <w:marBottom w:val="0"/>
      <w:divBdr>
        <w:top w:val="none" w:sz="0" w:space="0" w:color="auto"/>
        <w:left w:val="none" w:sz="0" w:space="0" w:color="auto"/>
        <w:bottom w:val="none" w:sz="0" w:space="0" w:color="auto"/>
        <w:right w:val="none" w:sz="0" w:space="0" w:color="auto"/>
      </w:divBdr>
    </w:div>
    <w:div w:id="1968704815">
      <w:marLeft w:val="0"/>
      <w:marRight w:val="0"/>
      <w:marTop w:val="0"/>
      <w:marBottom w:val="0"/>
      <w:divBdr>
        <w:top w:val="none" w:sz="0" w:space="0" w:color="auto"/>
        <w:left w:val="none" w:sz="0" w:space="0" w:color="auto"/>
        <w:bottom w:val="none" w:sz="0" w:space="0" w:color="auto"/>
        <w:right w:val="none" w:sz="0" w:space="0" w:color="auto"/>
      </w:divBdr>
    </w:div>
    <w:div w:id="1968704816">
      <w:marLeft w:val="0"/>
      <w:marRight w:val="0"/>
      <w:marTop w:val="0"/>
      <w:marBottom w:val="0"/>
      <w:divBdr>
        <w:top w:val="none" w:sz="0" w:space="0" w:color="auto"/>
        <w:left w:val="none" w:sz="0" w:space="0" w:color="auto"/>
        <w:bottom w:val="none" w:sz="0" w:space="0" w:color="auto"/>
        <w:right w:val="none" w:sz="0" w:space="0" w:color="auto"/>
      </w:divBdr>
    </w:div>
    <w:div w:id="1968704817">
      <w:marLeft w:val="0"/>
      <w:marRight w:val="0"/>
      <w:marTop w:val="0"/>
      <w:marBottom w:val="0"/>
      <w:divBdr>
        <w:top w:val="none" w:sz="0" w:space="0" w:color="auto"/>
        <w:left w:val="none" w:sz="0" w:space="0" w:color="auto"/>
        <w:bottom w:val="none" w:sz="0" w:space="0" w:color="auto"/>
        <w:right w:val="none" w:sz="0" w:space="0" w:color="auto"/>
      </w:divBdr>
    </w:div>
    <w:div w:id="1968704818">
      <w:marLeft w:val="0"/>
      <w:marRight w:val="0"/>
      <w:marTop w:val="0"/>
      <w:marBottom w:val="0"/>
      <w:divBdr>
        <w:top w:val="none" w:sz="0" w:space="0" w:color="auto"/>
        <w:left w:val="none" w:sz="0" w:space="0" w:color="auto"/>
        <w:bottom w:val="none" w:sz="0" w:space="0" w:color="auto"/>
        <w:right w:val="none" w:sz="0" w:space="0" w:color="auto"/>
      </w:divBdr>
    </w:div>
    <w:div w:id="1968704819">
      <w:marLeft w:val="0"/>
      <w:marRight w:val="0"/>
      <w:marTop w:val="0"/>
      <w:marBottom w:val="0"/>
      <w:divBdr>
        <w:top w:val="none" w:sz="0" w:space="0" w:color="auto"/>
        <w:left w:val="none" w:sz="0" w:space="0" w:color="auto"/>
        <w:bottom w:val="none" w:sz="0" w:space="0" w:color="auto"/>
        <w:right w:val="none" w:sz="0" w:space="0" w:color="auto"/>
      </w:divBdr>
    </w:div>
    <w:div w:id="1968704820">
      <w:marLeft w:val="0"/>
      <w:marRight w:val="0"/>
      <w:marTop w:val="0"/>
      <w:marBottom w:val="0"/>
      <w:divBdr>
        <w:top w:val="none" w:sz="0" w:space="0" w:color="auto"/>
        <w:left w:val="none" w:sz="0" w:space="0" w:color="auto"/>
        <w:bottom w:val="none" w:sz="0" w:space="0" w:color="auto"/>
        <w:right w:val="none" w:sz="0" w:space="0" w:color="auto"/>
      </w:divBdr>
    </w:div>
    <w:div w:id="1968704821">
      <w:marLeft w:val="0"/>
      <w:marRight w:val="0"/>
      <w:marTop w:val="0"/>
      <w:marBottom w:val="0"/>
      <w:divBdr>
        <w:top w:val="none" w:sz="0" w:space="0" w:color="auto"/>
        <w:left w:val="none" w:sz="0" w:space="0" w:color="auto"/>
        <w:bottom w:val="none" w:sz="0" w:space="0" w:color="auto"/>
        <w:right w:val="none" w:sz="0" w:space="0" w:color="auto"/>
      </w:divBdr>
    </w:div>
    <w:div w:id="1968704822">
      <w:marLeft w:val="0"/>
      <w:marRight w:val="0"/>
      <w:marTop w:val="0"/>
      <w:marBottom w:val="0"/>
      <w:divBdr>
        <w:top w:val="none" w:sz="0" w:space="0" w:color="auto"/>
        <w:left w:val="none" w:sz="0" w:space="0" w:color="auto"/>
        <w:bottom w:val="none" w:sz="0" w:space="0" w:color="auto"/>
        <w:right w:val="none" w:sz="0" w:space="0" w:color="auto"/>
      </w:divBdr>
    </w:div>
    <w:div w:id="1968704823">
      <w:marLeft w:val="0"/>
      <w:marRight w:val="0"/>
      <w:marTop w:val="0"/>
      <w:marBottom w:val="0"/>
      <w:divBdr>
        <w:top w:val="none" w:sz="0" w:space="0" w:color="auto"/>
        <w:left w:val="none" w:sz="0" w:space="0" w:color="auto"/>
        <w:bottom w:val="none" w:sz="0" w:space="0" w:color="auto"/>
        <w:right w:val="none" w:sz="0" w:space="0" w:color="auto"/>
      </w:divBdr>
    </w:div>
    <w:div w:id="1968704824">
      <w:marLeft w:val="0"/>
      <w:marRight w:val="0"/>
      <w:marTop w:val="0"/>
      <w:marBottom w:val="0"/>
      <w:divBdr>
        <w:top w:val="none" w:sz="0" w:space="0" w:color="auto"/>
        <w:left w:val="none" w:sz="0" w:space="0" w:color="auto"/>
        <w:bottom w:val="none" w:sz="0" w:space="0" w:color="auto"/>
        <w:right w:val="none" w:sz="0" w:space="0" w:color="auto"/>
      </w:divBdr>
    </w:div>
    <w:div w:id="1968704825">
      <w:marLeft w:val="0"/>
      <w:marRight w:val="0"/>
      <w:marTop w:val="0"/>
      <w:marBottom w:val="0"/>
      <w:divBdr>
        <w:top w:val="none" w:sz="0" w:space="0" w:color="auto"/>
        <w:left w:val="none" w:sz="0" w:space="0" w:color="auto"/>
        <w:bottom w:val="none" w:sz="0" w:space="0" w:color="auto"/>
        <w:right w:val="none" w:sz="0" w:space="0" w:color="auto"/>
      </w:divBdr>
    </w:div>
    <w:div w:id="1968704826">
      <w:marLeft w:val="0"/>
      <w:marRight w:val="0"/>
      <w:marTop w:val="0"/>
      <w:marBottom w:val="0"/>
      <w:divBdr>
        <w:top w:val="none" w:sz="0" w:space="0" w:color="auto"/>
        <w:left w:val="none" w:sz="0" w:space="0" w:color="auto"/>
        <w:bottom w:val="none" w:sz="0" w:space="0" w:color="auto"/>
        <w:right w:val="none" w:sz="0" w:space="0" w:color="auto"/>
      </w:divBdr>
    </w:div>
    <w:div w:id="1968704827">
      <w:marLeft w:val="0"/>
      <w:marRight w:val="0"/>
      <w:marTop w:val="0"/>
      <w:marBottom w:val="0"/>
      <w:divBdr>
        <w:top w:val="none" w:sz="0" w:space="0" w:color="auto"/>
        <w:left w:val="none" w:sz="0" w:space="0" w:color="auto"/>
        <w:bottom w:val="none" w:sz="0" w:space="0" w:color="auto"/>
        <w:right w:val="none" w:sz="0" w:space="0" w:color="auto"/>
      </w:divBdr>
    </w:div>
    <w:div w:id="1968704828">
      <w:marLeft w:val="0"/>
      <w:marRight w:val="0"/>
      <w:marTop w:val="0"/>
      <w:marBottom w:val="0"/>
      <w:divBdr>
        <w:top w:val="none" w:sz="0" w:space="0" w:color="auto"/>
        <w:left w:val="none" w:sz="0" w:space="0" w:color="auto"/>
        <w:bottom w:val="none" w:sz="0" w:space="0" w:color="auto"/>
        <w:right w:val="none" w:sz="0" w:space="0" w:color="auto"/>
      </w:divBdr>
    </w:div>
    <w:div w:id="1968704829">
      <w:marLeft w:val="0"/>
      <w:marRight w:val="0"/>
      <w:marTop w:val="0"/>
      <w:marBottom w:val="0"/>
      <w:divBdr>
        <w:top w:val="none" w:sz="0" w:space="0" w:color="auto"/>
        <w:left w:val="none" w:sz="0" w:space="0" w:color="auto"/>
        <w:bottom w:val="none" w:sz="0" w:space="0" w:color="auto"/>
        <w:right w:val="none" w:sz="0" w:space="0" w:color="auto"/>
      </w:divBdr>
    </w:div>
    <w:div w:id="1968704830">
      <w:marLeft w:val="0"/>
      <w:marRight w:val="0"/>
      <w:marTop w:val="0"/>
      <w:marBottom w:val="0"/>
      <w:divBdr>
        <w:top w:val="none" w:sz="0" w:space="0" w:color="auto"/>
        <w:left w:val="none" w:sz="0" w:space="0" w:color="auto"/>
        <w:bottom w:val="none" w:sz="0" w:space="0" w:color="auto"/>
        <w:right w:val="none" w:sz="0" w:space="0" w:color="auto"/>
      </w:divBdr>
    </w:div>
    <w:div w:id="1968704831">
      <w:marLeft w:val="0"/>
      <w:marRight w:val="0"/>
      <w:marTop w:val="0"/>
      <w:marBottom w:val="0"/>
      <w:divBdr>
        <w:top w:val="none" w:sz="0" w:space="0" w:color="auto"/>
        <w:left w:val="none" w:sz="0" w:space="0" w:color="auto"/>
        <w:bottom w:val="none" w:sz="0" w:space="0" w:color="auto"/>
        <w:right w:val="none" w:sz="0" w:space="0" w:color="auto"/>
      </w:divBdr>
    </w:div>
    <w:div w:id="1968704832">
      <w:marLeft w:val="0"/>
      <w:marRight w:val="0"/>
      <w:marTop w:val="0"/>
      <w:marBottom w:val="0"/>
      <w:divBdr>
        <w:top w:val="none" w:sz="0" w:space="0" w:color="auto"/>
        <w:left w:val="none" w:sz="0" w:space="0" w:color="auto"/>
        <w:bottom w:val="none" w:sz="0" w:space="0" w:color="auto"/>
        <w:right w:val="none" w:sz="0" w:space="0" w:color="auto"/>
      </w:divBdr>
    </w:div>
    <w:div w:id="1968704833">
      <w:marLeft w:val="0"/>
      <w:marRight w:val="0"/>
      <w:marTop w:val="0"/>
      <w:marBottom w:val="0"/>
      <w:divBdr>
        <w:top w:val="none" w:sz="0" w:space="0" w:color="auto"/>
        <w:left w:val="none" w:sz="0" w:space="0" w:color="auto"/>
        <w:bottom w:val="none" w:sz="0" w:space="0" w:color="auto"/>
        <w:right w:val="none" w:sz="0" w:space="0" w:color="auto"/>
      </w:divBdr>
    </w:div>
    <w:div w:id="1968704834">
      <w:marLeft w:val="0"/>
      <w:marRight w:val="0"/>
      <w:marTop w:val="0"/>
      <w:marBottom w:val="0"/>
      <w:divBdr>
        <w:top w:val="none" w:sz="0" w:space="0" w:color="auto"/>
        <w:left w:val="none" w:sz="0" w:space="0" w:color="auto"/>
        <w:bottom w:val="none" w:sz="0" w:space="0" w:color="auto"/>
        <w:right w:val="none" w:sz="0" w:space="0" w:color="auto"/>
      </w:divBdr>
    </w:div>
    <w:div w:id="1968704835">
      <w:marLeft w:val="0"/>
      <w:marRight w:val="0"/>
      <w:marTop w:val="0"/>
      <w:marBottom w:val="0"/>
      <w:divBdr>
        <w:top w:val="none" w:sz="0" w:space="0" w:color="auto"/>
        <w:left w:val="none" w:sz="0" w:space="0" w:color="auto"/>
        <w:bottom w:val="none" w:sz="0" w:space="0" w:color="auto"/>
        <w:right w:val="none" w:sz="0" w:space="0" w:color="auto"/>
      </w:divBdr>
    </w:div>
    <w:div w:id="1968704836">
      <w:marLeft w:val="0"/>
      <w:marRight w:val="0"/>
      <w:marTop w:val="0"/>
      <w:marBottom w:val="0"/>
      <w:divBdr>
        <w:top w:val="none" w:sz="0" w:space="0" w:color="auto"/>
        <w:left w:val="none" w:sz="0" w:space="0" w:color="auto"/>
        <w:bottom w:val="none" w:sz="0" w:space="0" w:color="auto"/>
        <w:right w:val="none" w:sz="0" w:space="0" w:color="auto"/>
      </w:divBdr>
    </w:div>
    <w:div w:id="1968704837">
      <w:marLeft w:val="0"/>
      <w:marRight w:val="0"/>
      <w:marTop w:val="0"/>
      <w:marBottom w:val="0"/>
      <w:divBdr>
        <w:top w:val="none" w:sz="0" w:space="0" w:color="auto"/>
        <w:left w:val="none" w:sz="0" w:space="0" w:color="auto"/>
        <w:bottom w:val="none" w:sz="0" w:space="0" w:color="auto"/>
        <w:right w:val="none" w:sz="0" w:space="0" w:color="auto"/>
      </w:divBdr>
    </w:div>
    <w:div w:id="1968704839">
      <w:marLeft w:val="0"/>
      <w:marRight w:val="0"/>
      <w:marTop w:val="0"/>
      <w:marBottom w:val="0"/>
      <w:divBdr>
        <w:top w:val="none" w:sz="0" w:space="0" w:color="auto"/>
        <w:left w:val="none" w:sz="0" w:space="0" w:color="auto"/>
        <w:bottom w:val="none" w:sz="0" w:space="0" w:color="auto"/>
        <w:right w:val="none" w:sz="0" w:space="0" w:color="auto"/>
      </w:divBdr>
    </w:div>
    <w:div w:id="1968704840">
      <w:marLeft w:val="0"/>
      <w:marRight w:val="0"/>
      <w:marTop w:val="0"/>
      <w:marBottom w:val="0"/>
      <w:divBdr>
        <w:top w:val="none" w:sz="0" w:space="0" w:color="auto"/>
        <w:left w:val="none" w:sz="0" w:space="0" w:color="auto"/>
        <w:bottom w:val="none" w:sz="0" w:space="0" w:color="auto"/>
        <w:right w:val="none" w:sz="0" w:space="0" w:color="auto"/>
      </w:divBdr>
    </w:div>
    <w:div w:id="1968704841">
      <w:marLeft w:val="0"/>
      <w:marRight w:val="0"/>
      <w:marTop w:val="0"/>
      <w:marBottom w:val="0"/>
      <w:divBdr>
        <w:top w:val="none" w:sz="0" w:space="0" w:color="auto"/>
        <w:left w:val="none" w:sz="0" w:space="0" w:color="auto"/>
        <w:bottom w:val="none" w:sz="0" w:space="0" w:color="auto"/>
        <w:right w:val="none" w:sz="0" w:space="0" w:color="auto"/>
      </w:divBdr>
    </w:div>
    <w:div w:id="1968704842">
      <w:marLeft w:val="0"/>
      <w:marRight w:val="0"/>
      <w:marTop w:val="0"/>
      <w:marBottom w:val="0"/>
      <w:divBdr>
        <w:top w:val="none" w:sz="0" w:space="0" w:color="auto"/>
        <w:left w:val="none" w:sz="0" w:space="0" w:color="auto"/>
        <w:bottom w:val="none" w:sz="0" w:space="0" w:color="auto"/>
        <w:right w:val="none" w:sz="0" w:space="0" w:color="auto"/>
      </w:divBdr>
    </w:div>
    <w:div w:id="1968704843">
      <w:marLeft w:val="0"/>
      <w:marRight w:val="0"/>
      <w:marTop w:val="0"/>
      <w:marBottom w:val="0"/>
      <w:divBdr>
        <w:top w:val="none" w:sz="0" w:space="0" w:color="auto"/>
        <w:left w:val="none" w:sz="0" w:space="0" w:color="auto"/>
        <w:bottom w:val="none" w:sz="0" w:space="0" w:color="auto"/>
        <w:right w:val="none" w:sz="0" w:space="0" w:color="auto"/>
      </w:divBdr>
    </w:div>
    <w:div w:id="1968704844">
      <w:marLeft w:val="0"/>
      <w:marRight w:val="0"/>
      <w:marTop w:val="0"/>
      <w:marBottom w:val="0"/>
      <w:divBdr>
        <w:top w:val="none" w:sz="0" w:space="0" w:color="auto"/>
        <w:left w:val="none" w:sz="0" w:space="0" w:color="auto"/>
        <w:bottom w:val="none" w:sz="0" w:space="0" w:color="auto"/>
        <w:right w:val="none" w:sz="0" w:space="0" w:color="auto"/>
      </w:divBdr>
    </w:div>
    <w:div w:id="1968704845">
      <w:marLeft w:val="0"/>
      <w:marRight w:val="0"/>
      <w:marTop w:val="0"/>
      <w:marBottom w:val="0"/>
      <w:divBdr>
        <w:top w:val="none" w:sz="0" w:space="0" w:color="auto"/>
        <w:left w:val="none" w:sz="0" w:space="0" w:color="auto"/>
        <w:bottom w:val="none" w:sz="0" w:space="0" w:color="auto"/>
        <w:right w:val="none" w:sz="0" w:space="0" w:color="auto"/>
      </w:divBdr>
    </w:div>
    <w:div w:id="1968704846">
      <w:marLeft w:val="0"/>
      <w:marRight w:val="0"/>
      <w:marTop w:val="0"/>
      <w:marBottom w:val="0"/>
      <w:divBdr>
        <w:top w:val="none" w:sz="0" w:space="0" w:color="auto"/>
        <w:left w:val="none" w:sz="0" w:space="0" w:color="auto"/>
        <w:bottom w:val="none" w:sz="0" w:space="0" w:color="auto"/>
        <w:right w:val="none" w:sz="0" w:space="0" w:color="auto"/>
      </w:divBdr>
    </w:div>
    <w:div w:id="1968704847">
      <w:marLeft w:val="0"/>
      <w:marRight w:val="0"/>
      <w:marTop w:val="0"/>
      <w:marBottom w:val="0"/>
      <w:divBdr>
        <w:top w:val="none" w:sz="0" w:space="0" w:color="auto"/>
        <w:left w:val="none" w:sz="0" w:space="0" w:color="auto"/>
        <w:bottom w:val="none" w:sz="0" w:space="0" w:color="auto"/>
        <w:right w:val="none" w:sz="0" w:space="0" w:color="auto"/>
      </w:divBdr>
    </w:div>
    <w:div w:id="1968704848">
      <w:marLeft w:val="0"/>
      <w:marRight w:val="0"/>
      <w:marTop w:val="0"/>
      <w:marBottom w:val="0"/>
      <w:divBdr>
        <w:top w:val="none" w:sz="0" w:space="0" w:color="auto"/>
        <w:left w:val="none" w:sz="0" w:space="0" w:color="auto"/>
        <w:bottom w:val="none" w:sz="0" w:space="0" w:color="auto"/>
        <w:right w:val="none" w:sz="0" w:space="0" w:color="auto"/>
      </w:divBdr>
    </w:div>
    <w:div w:id="1968704849">
      <w:marLeft w:val="0"/>
      <w:marRight w:val="0"/>
      <w:marTop w:val="0"/>
      <w:marBottom w:val="0"/>
      <w:divBdr>
        <w:top w:val="none" w:sz="0" w:space="0" w:color="auto"/>
        <w:left w:val="none" w:sz="0" w:space="0" w:color="auto"/>
        <w:bottom w:val="none" w:sz="0" w:space="0" w:color="auto"/>
        <w:right w:val="none" w:sz="0" w:space="0" w:color="auto"/>
      </w:divBdr>
    </w:div>
    <w:div w:id="1968704851">
      <w:marLeft w:val="0"/>
      <w:marRight w:val="0"/>
      <w:marTop w:val="0"/>
      <w:marBottom w:val="0"/>
      <w:divBdr>
        <w:top w:val="none" w:sz="0" w:space="0" w:color="auto"/>
        <w:left w:val="none" w:sz="0" w:space="0" w:color="auto"/>
        <w:bottom w:val="none" w:sz="0" w:space="0" w:color="auto"/>
        <w:right w:val="none" w:sz="0" w:space="0" w:color="auto"/>
      </w:divBdr>
    </w:div>
    <w:div w:id="1968704852">
      <w:marLeft w:val="0"/>
      <w:marRight w:val="0"/>
      <w:marTop w:val="0"/>
      <w:marBottom w:val="0"/>
      <w:divBdr>
        <w:top w:val="none" w:sz="0" w:space="0" w:color="auto"/>
        <w:left w:val="none" w:sz="0" w:space="0" w:color="auto"/>
        <w:bottom w:val="none" w:sz="0" w:space="0" w:color="auto"/>
        <w:right w:val="none" w:sz="0" w:space="0" w:color="auto"/>
      </w:divBdr>
    </w:div>
    <w:div w:id="1968704853">
      <w:marLeft w:val="0"/>
      <w:marRight w:val="0"/>
      <w:marTop w:val="0"/>
      <w:marBottom w:val="0"/>
      <w:divBdr>
        <w:top w:val="none" w:sz="0" w:space="0" w:color="auto"/>
        <w:left w:val="none" w:sz="0" w:space="0" w:color="auto"/>
        <w:bottom w:val="none" w:sz="0" w:space="0" w:color="auto"/>
        <w:right w:val="none" w:sz="0" w:space="0" w:color="auto"/>
      </w:divBdr>
    </w:div>
    <w:div w:id="1968704854">
      <w:marLeft w:val="0"/>
      <w:marRight w:val="0"/>
      <w:marTop w:val="0"/>
      <w:marBottom w:val="0"/>
      <w:divBdr>
        <w:top w:val="none" w:sz="0" w:space="0" w:color="auto"/>
        <w:left w:val="none" w:sz="0" w:space="0" w:color="auto"/>
        <w:bottom w:val="none" w:sz="0" w:space="0" w:color="auto"/>
        <w:right w:val="none" w:sz="0" w:space="0" w:color="auto"/>
      </w:divBdr>
    </w:div>
    <w:div w:id="1968704855">
      <w:marLeft w:val="0"/>
      <w:marRight w:val="0"/>
      <w:marTop w:val="0"/>
      <w:marBottom w:val="0"/>
      <w:divBdr>
        <w:top w:val="none" w:sz="0" w:space="0" w:color="auto"/>
        <w:left w:val="none" w:sz="0" w:space="0" w:color="auto"/>
        <w:bottom w:val="none" w:sz="0" w:space="0" w:color="auto"/>
        <w:right w:val="none" w:sz="0" w:space="0" w:color="auto"/>
      </w:divBdr>
    </w:div>
    <w:div w:id="1968704856">
      <w:marLeft w:val="0"/>
      <w:marRight w:val="0"/>
      <w:marTop w:val="0"/>
      <w:marBottom w:val="0"/>
      <w:divBdr>
        <w:top w:val="none" w:sz="0" w:space="0" w:color="auto"/>
        <w:left w:val="none" w:sz="0" w:space="0" w:color="auto"/>
        <w:bottom w:val="none" w:sz="0" w:space="0" w:color="auto"/>
        <w:right w:val="none" w:sz="0" w:space="0" w:color="auto"/>
      </w:divBdr>
    </w:div>
    <w:div w:id="1968704857">
      <w:marLeft w:val="0"/>
      <w:marRight w:val="0"/>
      <w:marTop w:val="0"/>
      <w:marBottom w:val="0"/>
      <w:divBdr>
        <w:top w:val="none" w:sz="0" w:space="0" w:color="auto"/>
        <w:left w:val="none" w:sz="0" w:space="0" w:color="auto"/>
        <w:bottom w:val="none" w:sz="0" w:space="0" w:color="auto"/>
        <w:right w:val="none" w:sz="0" w:space="0" w:color="auto"/>
      </w:divBdr>
    </w:div>
    <w:div w:id="1968704858">
      <w:marLeft w:val="0"/>
      <w:marRight w:val="0"/>
      <w:marTop w:val="0"/>
      <w:marBottom w:val="0"/>
      <w:divBdr>
        <w:top w:val="none" w:sz="0" w:space="0" w:color="auto"/>
        <w:left w:val="none" w:sz="0" w:space="0" w:color="auto"/>
        <w:bottom w:val="none" w:sz="0" w:space="0" w:color="auto"/>
        <w:right w:val="none" w:sz="0" w:space="0" w:color="auto"/>
      </w:divBdr>
    </w:div>
    <w:div w:id="1968704859">
      <w:marLeft w:val="0"/>
      <w:marRight w:val="0"/>
      <w:marTop w:val="0"/>
      <w:marBottom w:val="0"/>
      <w:divBdr>
        <w:top w:val="none" w:sz="0" w:space="0" w:color="auto"/>
        <w:left w:val="none" w:sz="0" w:space="0" w:color="auto"/>
        <w:bottom w:val="none" w:sz="0" w:space="0" w:color="auto"/>
        <w:right w:val="none" w:sz="0" w:space="0" w:color="auto"/>
      </w:divBdr>
    </w:div>
    <w:div w:id="1968704860">
      <w:marLeft w:val="0"/>
      <w:marRight w:val="0"/>
      <w:marTop w:val="0"/>
      <w:marBottom w:val="0"/>
      <w:divBdr>
        <w:top w:val="none" w:sz="0" w:space="0" w:color="auto"/>
        <w:left w:val="none" w:sz="0" w:space="0" w:color="auto"/>
        <w:bottom w:val="none" w:sz="0" w:space="0" w:color="auto"/>
        <w:right w:val="none" w:sz="0" w:space="0" w:color="auto"/>
      </w:divBdr>
    </w:div>
    <w:div w:id="1968704861">
      <w:marLeft w:val="0"/>
      <w:marRight w:val="0"/>
      <w:marTop w:val="0"/>
      <w:marBottom w:val="0"/>
      <w:divBdr>
        <w:top w:val="none" w:sz="0" w:space="0" w:color="auto"/>
        <w:left w:val="none" w:sz="0" w:space="0" w:color="auto"/>
        <w:bottom w:val="none" w:sz="0" w:space="0" w:color="auto"/>
        <w:right w:val="none" w:sz="0" w:space="0" w:color="auto"/>
      </w:divBdr>
    </w:div>
    <w:div w:id="1968704862">
      <w:marLeft w:val="0"/>
      <w:marRight w:val="0"/>
      <w:marTop w:val="0"/>
      <w:marBottom w:val="0"/>
      <w:divBdr>
        <w:top w:val="none" w:sz="0" w:space="0" w:color="auto"/>
        <w:left w:val="none" w:sz="0" w:space="0" w:color="auto"/>
        <w:bottom w:val="none" w:sz="0" w:space="0" w:color="auto"/>
        <w:right w:val="none" w:sz="0" w:space="0" w:color="auto"/>
      </w:divBdr>
    </w:div>
    <w:div w:id="1968704863">
      <w:marLeft w:val="0"/>
      <w:marRight w:val="0"/>
      <w:marTop w:val="0"/>
      <w:marBottom w:val="0"/>
      <w:divBdr>
        <w:top w:val="none" w:sz="0" w:space="0" w:color="auto"/>
        <w:left w:val="none" w:sz="0" w:space="0" w:color="auto"/>
        <w:bottom w:val="none" w:sz="0" w:space="0" w:color="auto"/>
        <w:right w:val="none" w:sz="0" w:space="0" w:color="auto"/>
      </w:divBdr>
    </w:div>
    <w:div w:id="1968704864">
      <w:marLeft w:val="0"/>
      <w:marRight w:val="0"/>
      <w:marTop w:val="0"/>
      <w:marBottom w:val="0"/>
      <w:divBdr>
        <w:top w:val="none" w:sz="0" w:space="0" w:color="auto"/>
        <w:left w:val="none" w:sz="0" w:space="0" w:color="auto"/>
        <w:bottom w:val="none" w:sz="0" w:space="0" w:color="auto"/>
        <w:right w:val="none" w:sz="0" w:space="0" w:color="auto"/>
      </w:divBdr>
    </w:div>
    <w:div w:id="1968704865">
      <w:marLeft w:val="0"/>
      <w:marRight w:val="0"/>
      <w:marTop w:val="0"/>
      <w:marBottom w:val="0"/>
      <w:divBdr>
        <w:top w:val="none" w:sz="0" w:space="0" w:color="auto"/>
        <w:left w:val="none" w:sz="0" w:space="0" w:color="auto"/>
        <w:bottom w:val="none" w:sz="0" w:space="0" w:color="auto"/>
        <w:right w:val="none" w:sz="0" w:space="0" w:color="auto"/>
      </w:divBdr>
    </w:div>
    <w:div w:id="1968704866">
      <w:marLeft w:val="0"/>
      <w:marRight w:val="0"/>
      <w:marTop w:val="0"/>
      <w:marBottom w:val="0"/>
      <w:divBdr>
        <w:top w:val="none" w:sz="0" w:space="0" w:color="auto"/>
        <w:left w:val="none" w:sz="0" w:space="0" w:color="auto"/>
        <w:bottom w:val="none" w:sz="0" w:space="0" w:color="auto"/>
        <w:right w:val="none" w:sz="0" w:space="0" w:color="auto"/>
      </w:divBdr>
    </w:div>
    <w:div w:id="1968704867">
      <w:marLeft w:val="0"/>
      <w:marRight w:val="0"/>
      <w:marTop w:val="0"/>
      <w:marBottom w:val="0"/>
      <w:divBdr>
        <w:top w:val="none" w:sz="0" w:space="0" w:color="auto"/>
        <w:left w:val="none" w:sz="0" w:space="0" w:color="auto"/>
        <w:bottom w:val="none" w:sz="0" w:space="0" w:color="auto"/>
        <w:right w:val="none" w:sz="0" w:space="0" w:color="auto"/>
      </w:divBdr>
    </w:div>
    <w:div w:id="1968704868">
      <w:marLeft w:val="0"/>
      <w:marRight w:val="0"/>
      <w:marTop w:val="0"/>
      <w:marBottom w:val="0"/>
      <w:divBdr>
        <w:top w:val="none" w:sz="0" w:space="0" w:color="auto"/>
        <w:left w:val="none" w:sz="0" w:space="0" w:color="auto"/>
        <w:bottom w:val="none" w:sz="0" w:space="0" w:color="auto"/>
        <w:right w:val="none" w:sz="0" w:space="0" w:color="auto"/>
      </w:divBdr>
    </w:div>
    <w:div w:id="1968704869">
      <w:marLeft w:val="0"/>
      <w:marRight w:val="0"/>
      <w:marTop w:val="0"/>
      <w:marBottom w:val="0"/>
      <w:divBdr>
        <w:top w:val="none" w:sz="0" w:space="0" w:color="auto"/>
        <w:left w:val="none" w:sz="0" w:space="0" w:color="auto"/>
        <w:bottom w:val="none" w:sz="0" w:space="0" w:color="auto"/>
        <w:right w:val="none" w:sz="0" w:space="0" w:color="auto"/>
      </w:divBdr>
    </w:div>
    <w:div w:id="1968704870">
      <w:marLeft w:val="0"/>
      <w:marRight w:val="0"/>
      <w:marTop w:val="0"/>
      <w:marBottom w:val="0"/>
      <w:divBdr>
        <w:top w:val="none" w:sz="0" w:space="0" w:color="auto"/>
        <w:left w:val="none" w:sz="0" w:space="0" w:color="auto"/>
        <w:bottom w:val="none" w:sz="0" w:space="0" w:color="auto"/>
        <w:right w:val="none" w:sz="0" w:space="0" w:color="auto"/>
      </w:divBdr>
    </w:div>
    <w:div w:id="1968704871">
      <w:marLeft w:val="0"/>
      <w:marRight w:val="0"/>
      <w:marTop w:val="0"/>
      <w:marBottom w:val="0"/>
      <w:divBdr>
        <w:top w:val="none" w:sz="0" w:space="0" w:color="auto"/>
        <w:left w:val="none" w:sz="0" w:space="0" w:color="auto"/>
        <w:bottom w:val="none" w:sz="0" w:space="0" w:color="auto"/>
        <w:right w:val="none" w:sz="0" w:space="0" w:color="auto"/>
      </w:divBdr>
    </w:div>
    <w:div w:id="1968704872">
      <w:marLeft w:val="0"/>
      <w:marRight w:val="0"/>
      <w:marTop w:val="0"/>
      <w:marBottom w:val="0"/>
      <w:divBdr>
        <w:top w:val="none" w:sz="0" w:space="0" w:color="auto"/>
        <w:left w:val="none" w:sz="0" w:space="0" w:color="auto"/>
        <w:bottom w:val="none" w:sz="0" w:space="0" w:color="auto"/>
        <w:right w:val="none" w:sz="0" w:space="0" w:color="auto"/>
      </w:divBdr>
    </w:div>
    <w:div w:id="1968704873">
      <w:marLeft w:val="0"/>
      <w:marRight w:val="0"/>
      <w:marTop w:val="0"/>
      <w:marBottom w:val="0"/>
      <w:divBdr>
        <w:top w:val="none" w:sz="0" w:space="0" w:color="auto"/>
        <w:left w:val="none" w:sz="0" w:space="0" w:color="auto"/>
        <w:bottom w:val="none" w:sz="0" w:space="0" w:color="auto"/>
        <w:right w:val="none" w:sz="0" w:space="0" w:color="auto"/>
      </w:divBdr>
    </w:div>
    <w:div w:id="1968704874">
      <w:marLeft w:val="0"/>
      <w:marRight w:val="0"/>
      <w:marTop w:val="0"/>
      <w:marBottom w:val="0"/>
      <w:divBdr>
        <w:top w:val="none" w:sz="0" w:space="0" w:color="auto"/>
        <w:left w:val="none" w:sz="0" w:space="0" w:color="auto"/>
        <w:bottom w:val="none" w:sz="0" w:space="0" w:color="auto"/>
        <w:right w:val="none" w:sz="0" w:space="0" w:color="auto"/>
      </w:divBdr>
    </w:div>
    <w:div w:id="1968704875">
      <w:marLeft w:val="0"/>
      <w:marRight w:val="0"/>
      <w:marTop w:val="0"/>
      <w:marBottom w:val="0"/>
      <w:divBdr>
        <w:top w:val="none" w:sz="0" w:space="0" w:color="auto"/>
        <w:left w:val="none" w:sz="0" w:space="0" w:color="auto"/>
        <w:bottom w:val="none" w:sz="0" w:space="0" w:color="auto"/>
        <w:right w:val="none" w:sz="0" w:space="0" w:color="auto"/>
      </w:divBdr>
    </w:div>
    <w:div w:id="1968704876">
      <w:marLeft w:val="0"/>
      <w:marRight w:val="0"/>
      <w:marTop w:val="0"/>
      <w:marBottom w:val="0"/>
      <w:divBdr>
        <w:top w:val="none" w:sz="0" w:space="0" w:color="auto"/>
        <w:left w:val="none" w:sz="0" w:space="0" w:color="auto"/>
        <w:bottom w:val="none" w:sz="0" w:space="0" w:color="auto"/>
        <w:right w:val="none" w:sz="0" w:space="0" w:color="auto"/>
      </w:divBdr>
    </w:div>
    <w:div w:id="1968704877">
      <w:marLeft w:val="0"/>
      <w:marRight w:val="0"/>
      <w:marTop w:val="0"/>
      <w:marBottom w:val="0"/>
      <w:divBdr>
        <w:top w:val="none" w:sz="0" w:space="0" w:color="auto"/>
        <w:left w:val="none" w:sz="0" w:space="0" w:color="auto"/>
        <w:bottom w:val="none" w:sz="0" w:space="0" w:color="auto"/>
        <w:right w:val="none" w:sz="0" w:space="0" w:color="auto"/>
      </w:divBdr>
    </w:div>
    <w:div w:id="1968704878">
      <w:marLeft w:val="0"/>
      <w:marRight w:val="0"/>
      <w:marTop w:val="0"/>
      <w:marBottom w:val="0"/>
      <w:divBdr>
        <w:top w:val="none" w:sz="0" w:space="0" w:color="auto"/>
        <w:left w:val="none" w:sz="0" w:space="0" w:color="auto"/>
        <w:bottom w:val="none" w:sz="0" w:space="0" w:color="auto"/>
        <w:right w:val="none" w:sz="0" w:space="0" w:color="auto"/>
      </w:divBdr>
    </w:div>
    <w:div w:id="1968704879">
      <w:marLeft w:val="0"/>
      <w:marRight w:val="0"/>
      <w:marTop w:val="0"/>
      <w:marBottom w:val="0"/>
      <w:divBdr>
        <w:top w:val="none" w:sz="0" w:space="0" w:color="auto"/>
        <w:left w:val="none" w:sz="0" w:space="0" w:color="auto"/>
        <w:bottom w:val="none" w:sz="0" w:space="0" w:color="auto"/>
        <w:right w:val="none" w:sz="0" w:space="0" w:color="auto"/>
      </w:divBdr>
    </w:div>
    <w:div w:id="1968704880">
      <w:marLeft w:val="0"/>
      <w:marRight w:val="0"/>
      <w:marTop w:val="0"/>
      <w:marBottom w:val="0"/>
      <w:divBdr>
        <w:top w:val="none" w:sz="0" w:space="0" w:color="auto"/>
        <w:left w:val="none" w:sz="0" w:space="0" w:color="auto"/>
        <w:bottom w:val="none" w:sz="0" w:space="0" w:color="auto"/>
        <w:right w:val="none" w:sz="0" w:space="0" w:color="auto"/>
      </w:divBdr>
    </w:div>
    <w:div w:id="1968704881">
      <w:marLeft w:val="0"/>
      <w:marRight w:val="0"/>
      <w:marTop w:val="0"/>
      <w:marBottom w:val="0"/>
      <w:divBdr>
        <w:top w:val="none" w:sz="0" w:space="0" w:color="auto"/>
        <w:left w:val="none" w:sz="0" w:space="0" w:color="auto"/>
        <w:bottom w:val="none" w:sz="0" w:space="0" w:color="auto"/>
        <w:right w:val="none" w:sz="0" w:space="0" w:color="auto"/>
      </w:divBdr>
    </w:div>
    <w:div w:id="1968704882">
      <w:marLeft w:val="0"/>
      <w:marRight w:val="0"/>
      <w:marTop w:val="0"/>
      <w:marBottom w:val="0"/>
      <w:divBdr>
        <w:top w:val="none" w:sz="0" w:space="0" w:color="auto"/>
        <w:left w:val="none" w:sz="0" w:space="0" w:color="auto"/>
        <w:bottom w:val="none" w:sz="0" w:space="0" w:color="auto"/>
        <w:right w:val="none" w:sz="0" w:space="0" w:color="auto"/>
      </w:divBdr>
    </w:div>
    <w:div w:id="1968704883">
      <w:marLeft w:val="0"/>
      <w:marRight w:val="0"/>
      <w:marTop w:val="0"/>
      <w:marBottom w:val="0"/>
      <w:divBdr>
        <w:top w:val="none" w:sz="0" w:space="0" w:color="auto"/>
        <w:left w:val="none" w:sz="0" w:space="0" w:color="auto"/>
        <w:bottom w:val="none" w:sz="0" w:space="0" w:color="auto"/>
        <w:right w:val="none" w:sz="0" w:space="0" w:color="auto"/>
      </w:divBdr>
    </w:div>
    <w:div w:id="1968704884">
      <w:marLeft w:val="0"/>
      <w:marRight w:val="0"/>
      <w:marTop w:val="0"/>
      <w:marBottom w:val="0"/>
      <w:divBdr>
        <w:top w:val="none" w:sz="0" w:space="0" w:color="auto"/>
        <w:left w:val="none" w:sz="0" w:space="0" w:color="auto"/>
        <w:bottom w:val="none" w:sz="0" w:space="0" w:color="auto"/>
        <w:right w:val="none" w:sz="0" w:space="0" w:color="auto"/>
      </w:divBdr>
    </w:div>
    <w:div w:id="1968704885">
      <w:marLeft w:val="0"/>
      <w:marRight w:val="0"/>
      <w:marTop w:val="0"/>
      <w:marBottom w:val="0"/>
      <w:divBdr>
        <w:top w:val="none" w:sz="0" w:space="0" w:color="auto"/>
        <w:left w:val="none" w:sz="0" w:space="0" w:color="auto"/>
        <w:bottom w:val="none" w:sz="0" w:space="0" w:color="auto"/>
        <w:right w:val="none" w:sz="0" w:space="0" w:color="auto"/>
      </w:divBdr>
    </w:div>
    <w:div w:id="1968704886">
      <w:marLeft w:val="0"/>
      <w:marRight w:val="0"/>
      <w:marTop w:val="0"/>
      <w:marBottom w:val="0"/>
      <w:divBdr>
        <w:top w:val="none" w:sz="0" w:space="0" w:color="auto"/>
        <w:left w:val="none" w:sz="0" w:space="0" w:color="auto"/>
        <w:bottom w:val="none" w:sz="0" w:space="0" w:color="auto"/>
        <w:right w:val="none" w:sz="0" w:space="0" w:color="auto"/>
      </w:divBdr>
    </w:div>
    <w:div w:id="1968704887">
      <w:marLeft w:val="0"/>
      <w:marRight w:val="0"/>
      <w:marTop w:val="0"/>
      <w:marBottom w:val="0"/>
      <w:divBdr>
        <w:top w:val="none" w:sz="0" w:space="0" w:color="auto"/>
        <w:left w:val="none" w:sz="0" w:space="0" w:color="auto"/>
        <w:bottom w:val="none" w:sz="0" w:space="0" w:color="auto"/>
        <w:right w:val="none" w:sz="0" w:space="0" w:color="auto"/>
      </w:divBdr>
    </w:div>
    <w:div w:id="1968704888">
      <w:marLeft w:val="0"/>
      <w:marRight w:val="0"/>
      <w:marTop w:val="0"/>
      <w:marBottom w:val="0"/>
      <w:divBdr>
        <w:top w:val="none" w:sz="0" w:space="0" w:color="auto"/>
        <w:left w:val="none" w:sz="0" w:space="0" w:color="auto"/>
        <w:bottom w:val="none" w:sz="0" w:space="0" w:color="auto"/>
        <w:right w:val="none" w:sz="0" w:space="0" w:color="auto"/>
      </w:divBdr>
    </w:div>
    <w:div w:id="1968704889">
      <w:marLeft w:val="0"/>
      <w:marRight w:val="0"/>
      <w:marTop w:val="0"/>
      <w:marBottom w:val="0"/>
      <w:divBdr>
        <w:top w:val="none" w:sz="0" w:space="0" w:color="auto"/>
        <w:left w:val="none" w:sz="0" w:space="0" w:color="auto"/>
        <w:bottom w:val="none" w:sz="0" w:space="0" w:color="auto"/>
        <w:right w:val="none" w:sz="0" w:space="0" w:color="auto"/>
      </w:divBdr>
    </w:div>
    <w:div w:id="1968704890">
      <w:marLeft w:val="0"/>
      <w:marRight w:val="0"/>
      <w:marTop w:val="0"/>
      <w:marBottom w:val="0"/>
      <w:divBdr>
        <w:top w:val="none" w:sz="0" w:space="0" w:color="auto"/>
        <w:left w:val="none" w:sz="0" w:space="0" w:color="auto"/>
        <w:bottom w:val="none" w:sz="0" w:space="0" w:color="auto"/>
        <w:right w:val="none" w:sz="0" w:space="0" w:color="auto"/>
      </w:divBdr>
    </w:div>
    <w:div w:id="1968704891">
      <w:marLeft w:val="0"/>
      <w:marRight w:val="0"/>
      <w:marTop w:val="0"/>
      <w:marBottom w:val="0"/>
      <w:divBdr>
        <w:top w:val="none" w:sz="0" w:space="0" w:color="auto"/>
        <w:left w:val="none" w:sz="0" w:space="0" w:color="auto"/>
        <w:bottom w:val="none" w:sz="0" w:space="0" w:color="auto"/>
        <w:right w:val="none" w:sz="0" w:space="0" w:color="auto"/>
      </w:divBdr>
    </w:div>
    <w:div w:id="1968704892">
      <w:marLeft w:val="0"/>
      <w:marRight w:val="0"/>
      <w:marTop w:val="0"/>
      <w:marBottom w:val="0"/>
      <w:divBdr>
        <w:top w:val="none" w:sz="0" w:space="0" w:color="auto"/>
        <w:left w:val="none" w:sz="0" w:space="0" w:color="auto"/>
        <w:bottom w:val="none" w:sz="0" w:space="0" w:color="auto"/>
        <w:right w:val="none" w:sz="0" w:space="0" w:color="auto"/>
      </w:divBdr>
    </w:div>
    <w:div w:id="1968704893">
      <w:marLeft w:val="0"/>
      <w:marRight w:val="0"/>
      <w:marTop w:val="0"/>
      <w:marBottom w:val="0"/>
      <w:divBdr>
        <w:top w:val="none" w:sz="0" w:space="0" w:color="auto"/>
        <w:left w:val="none" w:sz="0" w:space="0" w:color="auto"/>
        <w:bottom w:val="none" w:sz="0" w:space="0" w:color="auto"/>
        <w:right w:val="none" w:sz="0" w:space="0" w:color="auto"/>
      </w:divBdr>
    </w:div>
    <w:div w:id="1968704894">
      <w:marLeft w:val="0"/>
      <w:marRight w:val="0"/>
      <w:marTop w:val="0"/>
      <w:marBottom w:val="0"/>
      <w:divBdr>
        <w:top w:val="none" w:sz="0" w:space="0" w:color="auto"/>
        <w:left w:val="none" w:sz="0" w:space="0" w:color="auto"/>
        <w:bottom w:val="none" w:sz="0" w:space="0" w:color="auto"/>
        <w:right w:val="none" w:sz="0" w:space="0" w:color="auto"/>
      </w:divBdr>
    </w:div>
    <w:div w:id="1968704895">
      <w:marLeft w:val="0"/>
      <w:marRight w:val="0"/>
      <w:marTop w:val="0"/>
      <w:marBottom w:val="0"/>
      <w:divBdr>
        <w:top w:val="none" w:sz="0" w:space="0" w:color="auto"/>
        <w:left w:val="none" w:sz="0" w:space="0" w:color="auto"/>
        <w:bottom w:val="none" w:sz="0" w:space="0" w:color="auto"/>
        <w:right w:val="none" w:sz="0" w:space="0" w:color="auto"/>
      </w:divBdr>
    </w:div>
    <w:div w:id="1968704896">
      <w:marLeft w:val="0"/>
      <w:marRight w:val="0"/>
      <w:marTop w:val="0"/>
      <w:marBottom w:val="0"/>
      <w:divBdr>
        <w:top w:val="none" w:sz="0" w:space="0" w:color="auto"/>
        <w:left w:val="none" w:sz="0" w:space="0" w:color="auto"/>
        <w:bottom w:val="none" w:sz="0" w:space="0" w:color="auto"/>
        <w:right w:val="none" w:sz="0" w:space="0" w:color="auto"/>
      </w:divBdr>
    </w:div>
    <w:div w:id="1968704897">
      <w:marLeft w:val="0"/>
      <w:marRight w:val="0"/>
      <w:marTop w:val="0"/>
      <w:marBottom w:val="0"/>
      <w:divBdr>
        <w:top w:val="none" w:sz="0" w:space="0" w:color="auto"/>
        <w:left w:val="none" w:sz="0" w:space="0" w:color="auto"/>
        <w:bottom w:val="none" w:sz="0" w:space="0" w:color="auto"/>
        <w:right w:val="none" w:sz="0" w:space="0" w:color="auto"/>
      </w:divBdr>
    </w:div>
    <w:div w:id="1968704898">
      <w:marLeft w:val="0"/>
      <w:marRight w:val="0"/>
      <w:marTop w:val="0"/>
      <w:marBottom w:val="0"/>
      <w:divBdr>
        <w:top w:val="none" w:sz="0" w:space="0" w:color="auto"/>
        <w:left w:val="none" w:sz="0" w:space="0" w:color="auto"/>
        <w:bottom w:val="none" w:sz="0" w:space="0" w:color="auto"/>
        <w:right w:val="none" w:sz="0" w:space="0" w:color="auto"/>
      </w:divBdr>
    </w:div>
    <w:div w:id="1968704899">
      <w:marLeft w:val="0"/>
      <w:marRight w:val="0"/>
      <w:marTop w:val="0"/>
      <w:marBottom w:val="0"/>
      <w:divBdr>
        <w:top w:val="none" w:sz="0" w:space="0" w:color="auto"/>
        <w:left w:val="none" w:sz="0" w:space="0" w:color="auto"/>
        <w:bottom w:val="none" w:sz="0" w:space="0" w:color="auto"/>
        <w:right w:val="none" w:sz="0" w:space="0" w:color="auto"/>
      </w:divBdr>
    </w:div>
    <w:div w:id="1968704900">
      <w:marLeft w:val="0"/>
      <w:marRight w:val="0"/>
      <w:marTop w:val="0"/>
      <w:marBottom w:val="0"/>
      <w:divBdr>
        <w:top w:val="none" w:sz="0" w:space="0" w:color="auto"/>
        <w:left w:val="none" w:sz="0" w:space="0" w:color="auto"/>
        <w:bottom w:val="none" w:sz="0" w:space="0" w:color="auto"/>
        <w:right w:val="none" w:sz="0" w:space="0" w:color="auto"/>
      </w:divBdr>
    </w:div>
    <w:div w:id="1968704901">
      <w:marLeft w:val="0"/>
      <w:marRight w:val="0"/>
      <w:marTop w:val="0"/>
      <w:marBottom w:val="0"/>
      <w:divBdr>
        <w:top w:val="none" w:sz="0" w:space="0" w:color="auto"/>
        <w:left w:val="none" w:sz="0" w:space="0" w:color="auto"/>
        <w:bottom w:val="none" w:sz="0" w:space="0" w:color="auto"/>
        <w:right w:val="none" w:sz="0" w:space="0" w:color="auto"/>
      </w:divBdr>
    </w:div>
    <w:div w:id="1968704902">
      <w:marLeft w:val="0"/>
      <w:marRight w:val="0"/>
      <w:marTop w:val="0"/>
      <w:marBottom w:val="0"/>
      <w:divBdr>
        <w:top w:val="none" w:sz="0" w:space="0" w:color="auto"/>
        <w:left w:val="none" w:sz="0" w:space="0" w:color="auto"/>
        <w:bottom w:val="none" w:sz="0" w:space="0" w:color="auto"/>
        <w:right w:val="none" w:sz="0" w:space="0" w:color="auto"/>
      </w:divBdr>
    </w:div>
    <w:div w:id="1968704903">
      <w:marLeft w:val="0"/>
      <w:marRight w:val="0"/>
      <w:marTop w:val="0"/>
      <w:marBottom w:val="0"/>
      <w:divBdr>
        <w:top w:val="none" w:sz="0" w:space="0" w:color="auto"/>
        <w:left w:val="none" w:sz="0" w:space="0" w:color="auto"/>
        <w:bottom w:val="none" w:sz="0" w:space="0" w:color="auto"/>
        <w:right w:val="none" w:sz="0" w:space="0" w:color="auto"/>
      </w:divBdr>
    </w:div>
    <w:div w:id="1968704904">
      <w:marLeft w:val="0"/>
      <w:marRight w:val="0"/>
      <w:marTop w:val="0"/>
      <w:marBottom w:val="0"/>
      <w:divBdr>
        <w:top w:val="none" w:sz="0" w:space="0" w:color="auto"/>
        <w:left w:val="none" w:sz="0" w:space="0" w:color="auto"/>
        <w:bottom w:val="none" w:sz="0" w:space="0" w:color="auto"/>
        <w:right w:val="none" w:sz="0" w:space="0" w:color="auto"/>
      </w:divBdr>
    </w:div>
    <w:div w:id="1968704905">
      <w:marLeft w:val="0"/>
      <w:marRight w:val="0"/>
      <w:marTop w:val="0"/>
      <w:marBottom w:val="0"/>
      <w:divBdr>
        <w:top w:val="none" w:sz="0" w:space="0" w:color="auto"/>
        <w:left w:val="none" w:sz="0" w:space="0" w:color="auto"/>
        <w:bottom w:val="none" w:sz="0" w:space="0" w:color="auto"/>
        <w:right w:val="none" w:sz="0" w:space="0" w:color="auto"/>
      </w:divBdr>
    </w:div>
    <w:div w:id="1968704906">
      <w:marLeft w:val="0"/>
      <w:marRight w:val="0"/>
      <w:marTop w:val="0"/>
      <w:marBottom w:val="0"/>
      <w:divBdr>
        <w:top w:val="none" w:sz="0" w:space="0" w:color="auto"/>
        <w:left w:val="none" w:sz="0" w:space="0" w:color="auto"/>
        <w:bottom w:val="none" w:sz="0" w:space="0" w:color="auto"/>
        <w:right w:val="none" w:sz="0" w:space="0" w:color="auto"/>
      </w:divBdr>
    </w:div>
    <w:div w:id="1968704907">
      <w:marLeft w:val="0"/>
      <w:marRight w:val="0"/>
      <w:marTop w:val="0"/>
      <w:marBottom w:val="0"/>
      <w:divBdr>
        <w:top w:val="none" w:sz="0" w:space="0" w:color="auto"/>
        <w:left w:val="none" w:sz="0" w:space="0" w:color="auto"/>
        <w:bottom w:val="none" w:sz="0" w:space="0" w:color="auto"/>
        <w:right w:val="none" w:sz="0" w:space="0" w:color="auto"/>
      </w:divBdr>
    </w:div>
    <w:div w:id="1968704909">
      <w:marLeft w:val="0"/>
      <w:marRight w:val="0"/>
      <w:marTop w:val="0"/>
      <w:marBottom w:val="0"/>
      <w:divBdr>
        <w:top w:val="none" w:sz="0" w:space="0" w:color="auto"/>
        <w:left w:val="none" w:sz="0" w:space="0" w:color="auto"/>
        <w:bottom w:val="none" w:sz="0" w:space="0" w:color="auto"/>
        <w:right w:val="none" w:sz="0" w:space="0" w:color="auto"/>
      </w:divBdr>
    </w:div>
    <w:div w:id="1968704910">
      <w:marLeft w:val="0"/>
      <w:marRight w:val="0"/>
      <w:marTop w:val="0"/>
      <w:marBottom w:val="0"/>
      <w:divBdr>
        <w:top w:val="none" w:sz="0" w:space="0" w:color="auto"/>
        <w:left w:val="none" w:sz="0" w:space="0" w:color="auto"/>
        <w:bottom w:val="none" w:sz="0" w:space="0" w:color="auto"/>
        <w:right w:val="none" w:sz="0" w:space="0" w:color="auto"/>
      </w:divBdr>
    </w:div>
    <w:div w:id="1968704911">
      <w:marLeft w:val="0"/>
      <w:marRight w:val="0"/>
      <w:marTop w:val="0"/>
      <w:marBottom w:val="0"/>
      <w:divBdr>
        <w:top w:val="none" w:sz="0" w:space="0" w:color="auto"/>
        <w:left w:val="none" w:sz="0" w:space="0" w:color="auto"/>
        <w:bottom w:val="none" w:sz="0" w:space="0" w:color="auto"/>
        <w:right w:val="none" w:sz="0" w:space="0" w:color="auto"/>
      </w:divBdr>
    </w:div>
    <w:div w:id="1968704912">
      <w:marLeft w:val="0"/>
      <w:marRight w:val="0"/>
      <w:marTop w:val="0"/>
      <w:marBottom w:val="0"/>
      <w:divBdr>
        <w:top w:val="none" w:sz="0" w:space="0" w:color="auto"/>
        <w:left w:val="none" w:sz="0" w:space="0" w:color="auto"/>
        <w:bottom w:val="none" w:sz="0" w:space="0" w:color="auto"/>
        <w:right w:val="none" w:sz="0" w:space="0" w:color="auto"/>
      </w:divBdr>
    </w:div>
    <w:div w:id="1968704913">
      <w:marLeft w:val="0"/>
      <w:marRight w:val="0"/>
      <w:marTop w:val="0"/>
      <w:marBottom w:val="0"/>
      <w:divBdr>
        <w:top w:val="none" w:sz="0" w:space="0" w:color="auto"/>
        <w:left w:val="none" w:sz="0" w:space="0" w:color="auto"/>
        <w:bottom w:val="none" w:sz="0" w:space="0" w:color="auto"/>
        <w:right w:val="none" w:sz="0" w:space="0" w:color="auto"/>
      </w:divBdr>
    </w:div>
    <w:div w:id="1968704914">
      <w:marLeft w:val="0"/>
      <w:marRight w:val="0"/>
      <w:marTop w:val="0"/>
      <w:marBottom w:val="0"/>
      <w:divBdr>
        <w:top w:val="none" w:sz="0" w:space="0" w:color="auto"/>
        <w:left w:val="none" w:sz="0" w:space="0" w:color="auto"/>
        <w:bottom w:val="none" w:sz="0" w:space="0" w:color="auto"/>
        <w:right w:val="none" w:sz="0" w:space="0" w:color="auto"/>
      </w:divBdr>
    </w:div>
    <w:div w:id="1968704915">
      <w:marLeft w:val="0"/>
      <w:marRight w:val="0"/>
      <w:marTop w:val="0"/>
      <w:marBottom w:val="0"/>
      <w:divBdr>
        <w:top w:val="none" w:sz="0" w:space="0" w:color="auto"/>
        <w:left w:val="none" w:sz="0" w:space="0" w:color="auto"/>
        <w:bottom w:val="none" w:sz="0" w:space="0" w:color="auto"/>
        <w:right w:val="none" w:sz="0" w:space="0" w:color="auto"/>
      </w:divBdr>
    </w:div>
    <w:div w:id="1968704916">
      <w:marLeft w:val="0"/>
      <w:marRight w:val="0"/>
      <w:marTop w:val="0"/>
      <w:marBottom w:val="0"/>
      <w:divBdr>
        <w:top w:val="none" w:sz="0" w:space="0" w:color="auto"/>
        <w:left w:val="none" w:sz="0" w:space="0" w:color="auto"/>
        <w:bottom w:val="none" w:sz="0" w:space="0" w:color="auto"/>
        <w:right w:val="none" w:sz="0" w:space="0" w:color="auto"/>
      </w:divBdr>
    </w:div>
    <w:div w:id="1968704917">
      <w:marLeft w:val="0"/>
      <w:marRight w:val="0"/>
      <w:marTop w:val="0"/>
      <w:marBottom w:val="0"/>
      <w:divBdr>
        <w:top w:val="none" w:sz="0" w:space="0" w:color="auto"/>
        <w:left w:val="none" w:sz="0" w:space="0" w:color="auto"/>
        <w:bottom w:val="none" w:sz="0" w:space="0" w:color="auto"/>
        <w:right w:val="none" w:sz="0" w:space="0" w:color="auto"/>
      </w:divBdr>
    </w:div>
    <w:div w:id="1968704918">
      <w:marLeft w:val="0"/>
      <w:marRight w:val="0"/>
      <w:marTop w:val="0"/>
      <w:marBottom w:val="0"/>
      <w:divBdr>
        <w:top w:val="none" w:sz="0" w:space="0" w:color="auto"/>
        <w:left w:val="none" w:sz="0" w:space="0" w:color="auto"/>
        <w:bottom w:val="none" w:sz="0" w:space="0" w:color="auto"/>
        <w:right w:val="none" w:sz="0" w:space="0" w:color="auto"/>
      </w:divBdr>
    </w:div>
    <w:div w:id="1968704919">
      <w:marLeft w:val="0"/>
      <w:marRight w:val="0"/>
      <w:marTop w:val="0"/>
      <w:marBottom w:val="0"/>
      <w:divBdr>
        <w:top w:val="none" w:sz="0" w:space="0" w:color="auto"/>
        <w:left w:val="none" w:sz="0" w:space="0" w:color="auto"/>
        <w:bottom w:val="none" w:sz="0" w:space="0" w:color="auto"/>
        <w:right w:val="none" w:sz="0" w:space="0" w:color="auto"/>
      </w:divBdr>
    </w:div>
    <w:div w:id="1968704920">
      <w:marLeft w:val="0"/>
      <w:marRight w:val="0"/>
      <w:marTop w:val="0"/>
      <w:marBottom w:val="0"/>
      <w:divBdr>
        <w:top w:val="none" w:sz="0" w:space="0" w:color="auto"/>
        <w:left w:val="none" w:sz="0" w:space="0" w:color="auto"/>
        <w:bottom w:val="none" w:sz="0" w:space="0" w:color="auto"/>
        <w:right w:val="none" w:sz="0" w:space="0" w:color="auto"/>
      </w:divBdr>
    </w:div>
    <w:div w:id="1968704921">
      <w:marLeft w:val="0"/>
      <w:marRight w:val="0"/>
      <w:marTop w:val="0"/>
      <w:marBottom w:val="0"/>
      <w:divBdr>
        <w:top w:val="none" w:sz="0" w:space="0" w:color="auto"/>
        <w:left w:val="none" w:sz="0" w:space="0" w:color="auto"/>
        <w:bottom w:val="none" w:sz="0" w:space="0" w:color="auto"/>
        <w:right w:val="none" w:sz="0" w:space="0" w:color="auto"/>
      </w:divBdr>
    </w:div>
    <w:div w:id="1968704922">
      <w:marLeft w:val="0"/>
      <w:marRight w:val="0"/>
      <w:marTop w:val="0"/>
      <w:marBottom w:val="0"/>
      <w:divBdr>
        <w:top w:val="none" w:sz="0" w:space="0" w:color="auto"/>
        <w:left w:val="none" w:sz="0" w:space="0" w:color="auto"/>
        <w:bottom w:val="none" w:sz="0" w:space="0" w:color="auto"/>
        <w:right w:val="none" w:sz="0" w:space="0" w:color="auto"/>
      </w:divBdr>
    </w:div>
    <w:div w:id="1968704923">
      <w:marLeft w:val="0"/>
      <w:marRight w:val="0"/>
      <w:marTop w:val="0"/>
      <w:marBottom w:val="0"/>
      <w:divBdr>
        <w:top w:val="none" w:sz="0" w:space="0" w:color="auto"/>
        <w:left w:val="none" w:sz="0" w:space="0" w:color="auto"/>
        <w:bottom w:val="none" w:sz="0" w:space="0" w:color="auto"/>
        <w:right w:val="none" w:sz="0" w:space="0" w:color="auto"/>
      </w:divBdr>
    </w:div>
    <w:div w:id="1968704924">
      <w:marLeft w:val="0"/>
      <w:marRight w:val="0"/>
      <w:marTop w:val="0"/>
      <w:marBottom w:val="0"/>
      <w:divBdr>
        <w:top w:val="none" w:sz="0" w:space="0" w:color="auto"/>
        <w:left w:val="none" w:sz="0" w:space="0" w:color="auto"/>
        <w:bottom w:val="none" w:sz="0" w:space="0" w:color="auto"/>
        <w:right w:val="none" w:sz="0" w:space="0" w:color="auto"/>
      </w:divBdr>
    </w:div>
    <w:div w:id="1968704926">
      <w:marLeft w:val="0"/>
      <w:marRight w:val="0"/>
      <w:marTop w:val="0"/>
      <w:marBottom w:val="0"/>
      <w:divBdr>
        <w:top w:val="none" w:sz="0" w:space="0" w:color="auto"/>
        <w:left w:val="none" w:sz="0" w:space="0" w:color="auto"/>
        <w:bottom w:val="none" w:sz="0" w:space="0" w:color="auto"/>
        <w:right w:val="none" w:sz="0" w:space="0" w:color="auto"/>
      </w:divBdr>
    </w:div>
    <w:div w:id="1968704927">
      <w:marLeft w:val="0"/>
      <w:marRight w:val="0"/>
      <w:marTop w:val="0"/>
      <w:marBottom w:val="0"/>
      <w:divBdr>
        <w:top w:val="none" w:sz="0" w:space="0" w:color="auto"/>
        <w:left w:val="none" w:sz="0" w:space="0" w:color="auto"/>
        <w:bottom w:val="none" w:sz="0" w:space="0" w:color="auto"/>
        <w:right w:val="none" w:sz="0" w:space="0" w:color="auto"/>
      </w:divBdr>
    </w:div>
    <w:div w:id="1968704928">
      <w:marLeft w:val="0"/>
      <w:marRight w:val="0"/>
      <w:marTop w:val="0"/>
      <w:marBottom w:val="0"/>
      <w:divBdr>
        <w:top w:val="none" w:sz="0" w:space="0" w:color="auto"/>
        <w:left w:val="none" w:sz="0" w:space="0" w:color="auto"/>
        <w:bottom w:val="none" w:sz="0" w:space="0" w:color="auto"/>
        <w:right w:val="none" w:sz="0" w:space="0" w:color="auto"/>
      </w:divBdr>
    </w:div>
    <w:div w:id="1968704929">
      <w:marLeft w:val="0"/>
      <w:marRight w:val="0"/>
      <w:marTop w:val="0"/>
      <w:marBottom w:val="0"/>
      <w:divBdr>
        <w:top w:val="none" w:sz="0" w:space="0" w:color="auto"/>
        <w:left w:val="none" w:sz="0" w:space="0" w:color="auto"/>
        <w:bottom w:val="none" w:sz="0" w:space="0" w:color="auto"/>
        <w:right w:val="none" w:sz="0" w:space="0" w:color="auto"/>
      </w:divBdr>
    </w:div>
    <w:div w:id="1968704930">
      <w:marLeft w:val="0"/>
      <w:marRight w:val="0"/>
      <w:marTop w:val="0"/>
      <w:marBottom w:val="0"/>
      <w:divBdr>
        <w:top w:val="none" w:sz="0" w:space="0" w:color="auto"/>
        <w:left w:val="none" w:sz="0" w:space="0" w:color="auto"/>
        <w:bottom w:val="none" w:sz="0" w:space="0" w:color="auto"/>
        <w:right w:val="none" w:sz="0" w:space="0" w:color="auto"/>
      </w:divBdr>
    </w:div>
    <w:div w:id="1968704931">
      <w:marLeft w:val="0"/>
      <w:marRight w:val="0"/>
      <w:marTop w:val="0"/>
      <w:marBottom w:val="0"/>
      <w:divBdr>
        <w:top w:val="none" w:sz="0" w:space="0" w:color="auto"/>
        <w:left w:val="none" w:sz="0" w:space="0" w:color="auto"/>
        <w:bottom w:val="none" w:sz="0" w:space="0" w:color="auto"/>
        <w:right w:val="none" w:sz="0" w:space="0" w:color="auto"/>
      </w:divBdr>
    </w:div>
    <w:div w:id="1968704932">
      <w:marLeft w:val="0"/>
      <w:marRight w:val="0"/>
      <w:marTop w:val="0"/>
      <w:marBottom w:val="0"/>
      <w:divBdr>
        <w:top w:val="none" w:sz="0" w:space="0" w:color="auto"/>
        <w:left w:val="none" w:sz="0" w:space="0" w:color="auto"/>
        <w:bottom w:val="none" w:sz="0" w:space="0" w:color="auto"/>
        <w:right w:val="none" w:sz="0" w:space="0" w:color="auto"/>
      </w:divBdr>
    </w:div>
    <w:div w:id="1968704933">
      <w:marLeft w:val="0"/>
      <w:marRight w:val="0"/>
      <w:marTop w:val="0"/>
      <w:marBottom w:val="0"/>
      <w:divBdr>
        <w:top w:val="none" w:sz="0" w:space="0" w:color="auto"/>
        <w:left w:val="none" w:sz="0" w:space="0" w:color="auto"/>
        <w:bottom w:val="none" w:sz="0" w:space="0" w:color="auto"/>
        <w:right w:val="none" w:sz="0" w:space="0" w:color="auto"/>
      </w:divBdr>
    </w:div>
    <w:div w:id="1968704934">
      <w:marLeft w:val="0"/>
      <w:marRight w:val="0"/>
      <w:marTop w:val="0"/>
      <w:marBottom w:val="0"/>
      <w:divBdr>
        <w:top w:val="none" w:sz="0" w:space="0" w:color="auto"/>
        <w:left w:val="none" w:sz="0" w:space="0" w:color="auto"/>
        <w:bottom w:val="none" w:sz="0" w:space="0" w:color="auto"/>
        <w:right w:val="none" w:sz="0" w:space="0" w:color="auto"/>
      </w:divBdr>
    </w:div>
    <w:div w:id="1968704935">
      <w:marLeft w:val="0"/>
      <w:marRight w:val="0"/>
      <w:marTop w:val="0"/>
      <w:marBottom w:val="0"/>
      <w:divBdr>
        <w:top w:val="none" w:sz="0" w:space="0" w:color="auto"/>
        <w:left w:val="none" w:sz="0" w:space="0" w:color="auto"/>
        <w:bottom w:val="none" w:sz="0" w:space="0" w:color="auto"/>
        <w:right w:val="none" w:sz="0" w:space="0" w:color="auto"/>
      </w:divBdr>
    </w:div>
    <w:div w:id="1968704936">
      <w:marLeft w:val="0"/>
      <w:marRight w:val="0"/>
      <w:marTop w:val="0"/>
      <w:marBottom w:val="0"/>
      <w:divBdr>
        <w:top w:val="none" w:sz="0" w:space="0" w:color="auto"/>
        <w:left w:val="none" w:sz="0" w:space="0" w:color="auto"/>
        <w:bottom w:val="none" w:sz="0" w:space="0" w:color="auto"/>
        <w:right w:val="none" w:sz="0" w:space="0" w:color="auto"/>
      </w:divBdr>
      <w:divsChild>
        <w:div w:id="1968704850">
          <w:marLeft w:val="315"/>
          <w:marRight w:val="1185"/>
          <w:marTop w:val="0"/>
          <w:marBottom w:val="0"/>
          <w:divBdr>
            <w:top w:val="none" w:sz="0" w:space="0" w:color="auto"/>
            <w:left w:val="none" w:sz="0" w:space="0" w:color="auto"/>
            <w:bottom w:val="none" w:sz="0" w:space="0" w:color="auto"/>
            <w:right w:val="none" w:sz="0" w:space="0" w:color="auto"/>
          </w:divBdr>
          <w:divsChild>
            <w:div w:id="1968704838">
              <w:marLeft w:val="-615"/>
              <w:marRight w:val="-570"/>
              <w:marTop w:val="0"/>
              <w:marBottom w:val="0"/>
              <w:divBdr>
                <w:top w:val="none" w:sz="0" w:space="0" w:color="auto"/>
                <w:left w:val="none" w:sz="0" w:space="0" w:color="auto"/>
                <w:bottom w:val="none" w:sz="0" w:space="0" w:color="auto"/>
                <w:right w:val="none" w:sz="0" w:space="0" w:color="auto"/>
              </w:divBdr>
              <w:divsChild>
                <w:div w:id="1968704406">
                  <w:marLeft w:val="0"/>
                  <w:marRight w:val="0"/>
                  <w:marTop w:val="0"/>
                  <w:marBottom w:val="0"/>
                  <w:divBdr>
                    <w:top w:val="none" w:sz="0" w:space="0" w:color="auto"/>
                    <w:left w:val="none" w:sz="0" w:space="0" w:color="auto"/>
                    <w:bottom w:val="none" w:sz="0" w:space="0" w:color="auto"/>
                    <w:right w:val="none" w:sz="0" w:space="0" w:color="auto"/>
                  </w:divBdr>
                  <w:divsChild>
                    <w:div w:id="1968704526">
                      <w:marLeft w:val="0"/>
                      <w:marRight w:val="0"/>
                      <w:marTop w:val="0"/>
                      <w:marBottom w:val="0"/>
                      <w:divBdr>
                        <w:top w:val="none" w:sz="0" w:space="0" w:color="auto"/>
                        <w:left w:val="none" w:sz="0" w:space="0" w:color="auto"/>
                        <w:bottom w:val="none" w:sz="0" w:space="0" w:color="auto"/>
                        <w:right w:val="none" w:sz="0" w:space="0" w:color="auto"/>
                      </w:divBdr>
                      <w:divsChild>
                        <w:div w:id="1968704643">
                          <w:marLeft w:val="0"/>
                          <w:marRight w:val="0"/>
                          <w:marTop w:val="0"/>
                          <w:marBottom w:val="0"/>
                          <w:divBdr>
                            <w:top w:val="none" w:sz="0" w:space="0" w:color="auto"/>
                            <w:left w:val="none" w:sz="0" w:space="0" w:color="auto"/>
                            <w:bottom w:val="none" w:sz="0" w:space="0" w:color="auto"/>
                            <w:right w:val="none" w:sz="0" w:space="0" w:color="auto"/>
                          </w:divBdr>
                          <w:divsChild>
                            <w:div w:id="1968704522">
                              <w:marLeft w:val="0"/>
                              <w:marRight w:val="0"/>
                              <w:marTop w:val="0"/>
                              <w:marBottom w:val="0"/>
                              <w:divBdr>
                                <w:top w:val="none" w:sz="0" w:space="0" w:color="auto"/>
                                <w:left w:val="none" w:sz="0" w:space="0" w:color="auto"/>
                                <w:bottom w:val="none" w:sz="0" w:space="0" w:color="auto"/>
                                <w:right w:val="none" w:sz="0" w:space="0" w:color="auto"/>
                              </w:divBdr>
                              <w:divsChild>
                                <w:div w:id="1968704908">
                                  <w:marLeft w:val="0"/>
                                  <w:marRight w:val="0"/>
                                  <w:marTop w:val="0"/>
                                  <w:marBottom w:val="0"/>
                                  <w:divBdr>
                                    <w:top w:val="none" w:sz="0" w:space="0" w:color="auto"/>
                                    <w:left w:val="none" w:sz="0" w:space="0" w:color="auto"/>
                                    <w:bottom w:val="none" w:sz="0" w:space="0" w:color="auto"/>
                                    <w:right w:val="none" w:sz="0" w:space="0" w:color="auto"/>
                                  </w:divBdr>
                                  <w:divsChild>
                                    <w:div w:id="1968704755">
                                      <w:marLeft w:val="0"/>
                                      <w:marRight w:val="0"/>
                                      <w:marTop w:val="0"/>
                                      <w:marBottom w:val="0"/>
                                      <w:divBdr>
                                        <w:top w:val="none" w:sz="0" w:space="0" w:color="auto"/>
                                        <w:left w:val="none" w:sz="0" w:space="0" w:color="auto"/>
                                        <w:bottom w:val="none" w:sz="0" w:space="0" w:color="auto"/>
                                        <w:right w:val="none" w:sz="0" w:space="0" w:color="auto"/>
                                      </w:divBdr>
                                      <w:divsChild>
                                        <w:div w:id="19687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704937">
      <w:marLeft w:val="0"/>
      <w:marRight w:val="0"/>
      <w:marTop w:val="0"/>
      <w:marBottom w:val="0"/>
      <w:divBdr>
        <w:top w:val="none" w:sz="0" w:space="0" w:color="auto"/>
        <w:left w:val="none" w:sz="0" w:space="0" w:color="auto"/>
        <w:bottom w:val="none" w:sz="0" w:space="0" w:color="auto"/>
        <w:right w:val="none" w:sz="0" w:space="0" w:color="auto"/>
      </w:divBdr>
    </w:div>
    <w:div w:id="1968704938">
      <w:marLeft w:val="0"/>
      <w:marRight w:val="0"/>
      <w:marTop w:val="0"/>
      <w:marBottom w:val="0"/>
      <w:divBdr>
        <w:top w:val="none" w:sz="0" w:space="0" w:color="auto"/>
        <w:left w:val="none" w:sz="0" w:space="0" w:color="auto"/>
        <w:bottom w:val="none" w:sz="0" w:space="0" w:color="auto"/>
        <w:right w:val="none" w:sz="0" w:space="0" w:color="auto"/>
      </w:divBdr>
    </w:div>
    <w:div w:id="1968704940">
      <w:marLeft w:val="0"/>
      <w:marRight w:val="0"/>
      <w:marTop w:val="0"/>
      <w:marBottom w:val="0"/>
      <w:divBdr>
        <w:top w:val="none" w:sz="0" w:space="0" w:color="auto"/>
        <w:left w:val="none" w:sz="0" w:space="0" w:color="auto"/>
        <w:bottom w:val="none" w:sz="0" w:space="0" w:color="auto"/>
        <w:right w:val="none" w:sz="0" w:space="0" w:color="auto"/>
      </w:divBdr>
    </w:div>
    <w:div w:id="1968704941">
      <w:marLeft w:val="0"/>
      <w:marRight w:val="0"/>
      <w:marTop w:val="0"/>
      <w:marBottom w:val="0"/>
      <w:divBdr>
        <w:top w:val="none" w:sz="0" w:space="0" w:color="auto"/>
        <w:left w:val="none" w:sz="0" w:space="0" w:color="auto"/>
        <w:bottom w:val="none" w:sz="0" w:space="0" w:color="auto"/>
        <w:right w:val="none" w:sz="0" w:space="0" w:color="auto"/>
      </w:divBdr>
    </w:div>
    <w:div w:id="1968704942">
      <w:marLeft w:val="0"/>
      <w:marRight w:val="0"/>
      <w:marTop w:val="0"/>
      <w:marBottom w:val="0"/>
      <w:divBdr>
        <w:top w:val="none" w:sz="0" w:space="0" w:color="auto"/>
        <w:left w:val="none" w:sz="0" w:space="0" w:color="auto"/>
        <w:bottom w:val="none" w:sz="0" w:space="0" w:color="auto"/>
        <w:right w:val="none" w:sz="0" w:space="0" w:color="auto"/>
      </w:divBdr>
    </w:div>
    <w:div w:id="1968704943">
      <w:marLeft w:val="0"/>
      <w:marRight w:val="0"/>
      <w:marTop w:val="0"/>
      <w:marBottom w:val="0"/>
      <w:divBdr>
        <w:top w:val="none" w:sz="0" w:space="0" w:color="auto"/>
        <w:left w:val="none" w:sz="0" w:space="0" w:color="auto"/>
        <w:bottom w:val="none" w:sz="0" w:space="0" w:color="auto"/>
        <w:right w:val="none" w:sz="0" w:space="0" w:color="auto"/>
      </w:divBdr>
    </w:div>
    <w:div w:id="1968704944">
      <w:marLeft w:val="0"/>
      <w:marRight w:val="0"/>
      <w:marTop w:val="0"/>
      <w:marBottom w:val="0"/>
      <w:divBdr>
        <w:top w:val="none" w:sz="0" w:space="0" w:color="auto"/>
        <w:left w:val="none" w:sz="0" w:space="0" w:color="auto"/>
        <w:bottom w:val="none" w:sz="0" w:space="0" w:color="auto"/>
        <w:right w:val="none" w:sz="0" w:space="0" w:color="auto"/>
      </w:divBdr>
    </w:div>
    <w:div w:id="1968704945">
      <w:marLeft w:val="0"/>
      <w:marRight w:val="0"/>
      <w:marTop w:val="0"/>
      <w:marBottom w:val="0"/>
      <w:divBdr>
        <w:top w:val="none" w:sz="0" w:space="0" w:color="auto"/>
        <w:left w:val="none" w:sz="0" w:space="0" w:color="auto"/>
        <w:bottom w:val="none" w:sz="0" w:space="0" w:color="auto"/>
        <w:right w:val="none" w:sz="0" w:space="0" w:color="auto"/>
      </w:divBdr>
    </w:div>
    <w:div w:id="1968704946">
      <w:marLeft w:val="0"/>
      <w:marRight w:val="0"/>
      <w:marTop w:val="0"/>
      <w:marBottom w:val="0"/>
      <w:divBdr>
        <w:top w:val="none" w:sz="0" w:space="0" w:color="auto"/>
        <w:left w:val="none" w:sz="0" w:space="0" w:color="auto"/>
        <w:bottom w:val="none" w:sz="0" w:space="0" w:color="auto"/>
        <w:right w:val="none" w:sz="0" w:space="0" w:color="auto"/>
      </w:divBdr>
    </w:div>
    <w:div w:id="1968704947">
      <w:marLeft w:val="0"/>
      <w:marRight w:val="0"/>
      <w:marTop w:val="0"/>
      <w:marBottom w:val="0"/>
      <w:divBdr>
        <w:top w:val="none" w:sz="0" w:space="0" w:color="auto"/>
        <w:left w:val="none" w:sz="0" w:space="0" w:color="auto"/>
        <w:bottom w:val="none" w:sz="0" w:space="0" w:color="auto"/>
        <w:right w:val="none" w:sz="0" w:space="0" w:color="auto"/>
      </w:divBdr>
    </w:div>
    <w:div w:id="1968704948">
      <w:marLeft w:val="0"/>
      <w:marRight w:val="0"/>
      <w:marTop w:val="0"/>
      <w:marBottom w:val="0"/>
      <w:divBdr>
        <w:top w:val="none" w:sz="0" w:space="0" w:color="auto"/>
        <w:left w:val="none" w:sz="0" w:space="0" w:color="auto"/>
        <w:bottom w:val="none" w:sz="0" w:space="0" w:color="auto"/>
        <w:right w:val="none" w:sz="0" w:space="0" w:color="auto"/>
      </w:divBdr>
    </w:div>
    <w:div w:id="1968704949">
      <w:marLeft w:val="0"/>
      <w:marRight w:val="0"/>
      <w:marTop w:val="0"/>
      <w:marBottom w:val="0"/>
      <w:divBdr>
        <w:top w:val="none" w:sz="0" w:space="0" w:color="auto"/>
        <w:left w:val="none" w:sz="0" w:space="0" w:color="auto"/>
        <w:bottom w:val="none" w:sz="0" w:space="0" w:color="auto"/>
        <w:right w:val="none" w:sz="0" w:space="0" w:color="auto"/>
      </w:divBdr>
    </w:div>
    <w:div w:id="1968704950">
      <w:marLeft w:val="0"/>
      <w:marRight w:val="0"/>
      <w:marTop w:val="0"/>
      <w:marBottom w:val="0"/>
      <w:divBdr>
        <w:top w:val="none" w:sz="0" w:space="0" w:color="auto"/>
        <w:left w:val="none" w:sz="0" w:space="0" w:color="auto"/>
        <w:bottom w:val="none" w:sz="0" w:space="0" w:color="auto"/>
        <w:right w:val="none" w:sz="0" w:space="0" w:color="auto"/>
      </w:divBdr>
    </w:div>
    <w:div w:id="1968704951">
      <w:marLeft w:val="0"/>
      <w:marRight w:val="0"/>
      <w:marTop w:val="0"/>
      <w:marBottom w:val="0"/>
      <w:divBdr>
        <w:top w:val="none" w:sz="0" w:space="0" w:color="auto"/>
        <w:left w:val="none" w:sz="0" w:space="0" w:color="auto"/>
        <w:bottom w:val="none" w:sz="0" w:space="0" w:color="auto"/>
        <w:right w:val="none" w:sz="0" w:space="0" w:color="auto"/>
      </w:divBdr>
      <w:divsChild>
        <w:div w:id="1968704519">
          <w:marLeft w:val="720"/>
          <w:marRight w:val="720"/>
          <w:marTop w:val="100"/>
          <w:marBottom w:val="100"/>
          <w:divBdr>
            <w:top w:val="none" w:sz="0" w:space="0" w:color="auto"/>
            <w:left w:val="none" w:sz="0" w:space="0" w:color="auto"/>
            <w:bottom w:val="none" w:sz="0" w:space="0" w:color="auto"/>
            <w:right w:val="none" w:sz="0" w:space="0" w:color="auto"/>
          </w:divBdr>
          <w:divsChild>
            <w:div w:id="1968704925">
              <w:marLeft w:val="150"/>
              <w:marRight w:val="150"/>
              <w:marTop w:val="150"/>
              <w:marBottom w:val="150"/>
              <w:divBdr>
                <w:top w:val="none" w:sz="0" w:space="0" w:color="auto"/>
                <w:left w:val="single" w:sz="6" w:space="8" w:color="0857A6"/>
                <w:bottom w:val="none" w:sz="0" w:space="0" w:color="auto"/>
                <w:right w:val="none" w:sz="0" w:space="0" w:color="auto"/>
              </w:divBdr>
              <w:divsChild>
                <w:div w:id="1968704740">
                  <w:marLeft w:val="0"/>
                  <w:marRight w:val="0"/>
                  <w:marTop w:val="0"/>
                  <w:marBottom w:val="0"/>
                  <w:divBdr>
                    <w:top w:val="none" w:sz="0" w:space="0" w:color="auto"/>
                    <w:left w:val="none" w:sz="0" w:space="0" w:color="auto"/>
                    <w:bottom w:val="none" w:sz="0" w:space="0" w:color="auto"/>
                    <w:right w:val="none" w:sz="0" w:space="0" w:color="auto"/>
                  </w:divBdr>
                  <w:divsChild>
                    <w:div w:id="1968704641">
                      <w:marLeft w:val="0"/>
                      <w:marRight w:val="0"/>
                      <w:marTop w:val="0"/>
                      <w:marBottom w:val="0"/>
                      <w:divBdr>
                        <w:top w:val="none" w:sz="0" w:space="0" w:color="auto"/>
                        <w:left w:val="none" w:sz="0" w:space="0" w:color="auto"/>
                        <w:bottom w:val="none" w:sz="0" w:space="0" w:color="auto"/>
                        <w:right w:val="none" w:sz="0" w:space="0" w:color="auto"/>
                      </w:divBdr>
                      <w:divsChild>
                        <w:div w:id="1968704746">
                          <w:marLeft w:val="0"/>
                          <w:marRight w:val="0"/>
                          <w:marTop w:val="0"/>
                          <w:marBottom w:val="0"/>
                          <w:divBdr>
                            <w:top w:val="none" w:sz="0" w:space="0" w:color="auto"/>
                            <w:left w:val="none" w:sz="0" w:space="0" w:color="auto"/>
                            <w:bottom w:val="none" w:sz="0" w:space="0" w:color="auto"/>
                            <w:right w:val="none" w:sz="0" w:space="0" w:color="auto"/>
                          </w:divBdr>
                          <w:divsChild>
                            <w:div w:id="196870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704952">
      <w:marLeft w:val="0"/>
      <w:marRight w:val="0"/>
      <w:marTop w:val="0"/>
      <w:marBottom w:val="0"/>
      <w:divBdr>
        <w:top w:val="none" w:sz="0" w:space="0" w:color="auto"/>
        <w:left w:val="none" w:sz="0" w:space="0" w:color="auto"/>
        <w:bottom w:val="none" w:sz="0" w:space="0" w:color="auto"/>
        <w:right w:val="none" w:sz="0" w:space="0" w:color="auto"/>
      </w:divBdr>
    </w:div>
    <w:div w:id="1968704953">
      <w:marLeft w:val="0"/>
      <w:marRight w:val="0"/>
      <w:marTop w:val="0"/>
      <w:marBottom w:val="0"/>
      <w:divBdr>
        <w:top w:val="none" w:sz="0" w:space="0" w:color="auto"/>
        <w:left w:val="none" w:sz="0" w:space="0" w:color="auto"/>
        <w:bottom w:val="none" w:sz="0" w:space="0" w:color="auto"/>
        <w:right w:val="none" w:sz="0" w:space="0" w:color="auto"/>
      </w:divBdr>
    </w:div>
    <w:div w:id="1968704954">
      <w:marLeft w:val="0"/>
      <w:marRight w:val="0"/>
      <w:marTop w:val="0"/>
      <w:marBottom w:val="0"/>
      <w:divBdr>
        <w:top w:val="none" w:sz="0" w:space="0" w:color="auto"/>
        <w:left w:val="none" w:sz="0" w:space="0" w:color="auto"/>
        <w:bottom w:val="none" w:sz="0" w:space="0" w:color="auto"/>
        <w:right w:val="none" w:sz="0" w:space="0" w:color="auto"/>
      </w:divBdr>
    </w:div>
    <w:div w:id="1968704955">
      <w:marLeft w:val="0"/>
      <w:marRight w:val="0"/>
      <w:marTop w:val="0"/>
      <w:marBottom w:val="0"/>
      <w:divBdr>
        <w:top w:val="none" w:sz="0" w:space="0" w:color="auto"/>
        <w:left w:val="none" w:sz="0" w:space="0" w:color="auto"/>
        <w:bottom w:val="none" w:sz="0" w:space="0" w:color="auto"/>
        <w:right w:val="none" w:sz="0" w:space="0" w:color="auto"/>
      </w:divBdr>
    </w:div>
    <w:div w:id="1968704956">
      <w:marLeft w:val="0"/>
      <w:marRight w:val="0"/>
      <w:marTop w:val="0"/>
      <w:marBottom w:val="0"/>
      <w:divBdr>
        <w:top w:val="none" w:sz="0" w:space="0" w:color="auto"/>
        <w:left w:val="none" w:sz="0" w:space="0" w:color="auto"/>
        <w:bottom w:val="none" w:sz="0" w:space="0" w:color="auto"/>
        <w:right w:val="none" w:sz="0" w:space="0" w:color="auto"/>
      </w:divBdr>
    </w:div>
    <w:div w:id="1968704957">
      <w:marLeft w:val="0"/>
      <w:marRight w:val="0"/>
      <w:marTop w:val="0"/>
      <w:marBottom w:val="0"/>
      <w:divBdr>
        <w:top w:val="none" w:sz="0" w:space="0" w:color="auto"/>
        <w:left w:val="none" w:sz="0" w:space="0" w:color="auto"/>
        <w:bottom w:val="none" w:sz="0" w:space="0" w:color="auto"/>
        <w:right w:val="none" w:sz="0" w:space="0" w:color="auto"/>
      </w:divBdr>
    </w:div>
    <w:div w:id="1968704958">
      <w:marLeft w:val="0"/>
      <w:marRight w:val="0"/>
      <w:marTop w:val="0"/>
      <w:marBottom w:val="0"/>
      <w:divBdr>
        <w:top w:val="none" w:sz="0" w:space="0" w:color="auto"/>
        <w:left w:val="none" w:sz="0" w:space="0" w:color="auto"/>
        <w:bottom w:val="none" w:sz="0" w:space="0" w:color="auto"/>
        <w:right w:val="none" w:sz="0" w:space="0" w:color="auto"/>
      </w:divBdr>
    </w:div>
    <w:div w:id="1968704959">
      <w:marLeft w:val="0"/>
      <w:marRight w:val="0"/>
      <w:marTop w:val="0"/>
      <w:marBottom w:val="0"/>
      <w:divBdr>
        <w:top w:val="none" w:sz="0" w:space="0" w:color="auto"/>
        <w:left w:val="none" w:sz="0" w:space="0" w:color="auto"/>
        <w:bottom w:val="none" w:sz="0" w:space="0" w:color="auto"/>
        <w:right w:val="none" w:sz="0" w:space="0" w:color="auto"/>
      </w:divBdr>
    </w:div>
    <w:div w:id="1968704960">
      <w:marLeft w:val="0"/>
      <w:marRight w:val="0"/>
      <w:marTop w:val="0"/>
      <w:marBottom w:val="0"/>
      <w:divBdr>
        <w:top w:val="none" w:sz="0" w:space="0" w:color="auto"/>
        <w:left w:val="none" w:sz="0" w:space="0" w:color="auto"/>
        <w:bottom w:val="none" w:sz="0" w:space="0" w:color="auto"/>
        <w:right w:val="none" w:sz="0" w:space="0" w:color="auto"/>
      </w:divBdr>
    </w:div>
    <w:div w:id="1968704961">
      <w:marLeft w:val="0"/>
      <w:marRight w:val="0"/>
      <w:marTop w:val="0"/>
      <w:marBottom w:val="0"/>
      <w:divBdr>
        <w:top w:val="none" w:sz="0" w:space="0" w:color="auto"/>
        <w:left w:val="none" w:sz="0" w:space="0" w:color="auto"/>
        <w:bottom w:val="none" w:sz="0" w:space="0" w:color="auto"/>
        <w:right w:val="none" w:sz="0" w:space="0" w:color="auto"/>
      </w:divBdr>
    </w:div>
    <w:div w:id="1968704962">
      <w:marLeft w:val="0"/>
      <w:marRight w:val="0"/>
      <w:marTop w:val="0"/>
      <w:marBottom w:val="0"/>
      <w:divBdr>
        <w:top w:val="none" w:sz="0" w:space="0" w:color="auto"/>
        <w:left w:val="none" w:sz="0" w:space="0" w:color="auto"/>
        <w:bottom w:val="none" w:sz="0" w:space="0" w:color="auto"/>
        <w:right w:val="none" w:sz="0" w:space="0" w:color="auto"/>
      </w:divBdr>
    </w:div>
    <w:div w:id="1968704963">
      <w:marLeft w:val="0"/>
      <w:marRight w:val="0"/>
      <w:marTop w:val="0"/>
      <w:marBottom w:val="0"/>
      <w:divBdr>
        <w:top w:val="none" w:sz="0" w:space="0" w:color="auto"/>
        <w:left w:val="none" w:sz="0" w:space="0" w:color="auto"/>
        <w:bottom w:val="none" w:sz="0" w:space="0" w:color="auto"/>
        <w:right w:val="none" w:sz="0" w:space="0" w:color="auto"/>
      </w:divBdr>
    </w:div>
    <w:div w:id="1968704964">
      <w:marLeft w:val="0"/>
      <w:marRight w:val="0"/>
      <w:marTop w:val="0"/>
      <w:marBottom w:val="0"/>
      <w:divBdr>
        <w:top w:val="none" w:sz="0" w:space="0" w:color="auto"/>
        <w:left w:val="none" w:sz="0" w:space="0" w:color="auto"/>
        <w:bottom w:val="none" w:sz="0" w:space="0" w:color="auto"/>
        <w:right w:val="none" w:sz="0" w:space="0" w:color="auto"/>
      </w:divBdr>
    </w:div>
    <w:div w:id="1968704965">
      <w:marLeft w:val="0"/>
      <w:marRight w:val="0"/>
      <w:marTop w:val="0"/>
      <w:marBottom w:val="0"/>
      <w:divBdr>
        <w:top w:val="none" w:sz="0" w:space="0" w:color="auto"/>
        <w:left w:val="none" w:sz="0" w:space="0" w:color="auto"/>
        <w:bottom w:val="none" w:sz="0" w:space="0" w:color="auto"/>
        <w:right w:val="none" w:sz="0" w:space="0" w:color="auto"/>
      </w:divBdr>
    </w:div>
    <w:div w:id="1968704966">
      <w:marLeft w:val="0"/>
      <w:marRight w:val="0"/>
      <w:marTop w:val="0"/>
      <w:marBottom w:val="0"/>
      <w:divBdr>
        <w:top w:val="none" w:sz="0" w:space="0" w:color="auto"/>
        <w:left w:val="none" w:sz="0" w:space="0" w:color="auto"/>
        <w:bottom w:val="none" w:sz="0" w:space="0" w:color="auto"/>
        <w:right w:val="none" w:sz="0" w:space="0" w:color="auto"/>
      </w:divBdr>
    </w:div>
    <w:div w:id="1968704967">
      <w:marLeft w:val="0"/>
      <w:marRight w:val="0"/>
      <w:marTop w:val="0"/>
      <w:marBottom w:val="0"/>
      <w:divBdr>
        <w:top w:val="none" w:sz="0" w:space="0" w:color="auto"/>
        <w:left w:val="none" w:sz="0" w:space="0" w:color="auto"/>
        <w:bottom w:val="none" w:sz="0" w:space="0" w:color="auto"/>
        <w:right w:val="none" w:sz="0" w:space="0" w:color="auto"/>
      </w:divBdr>
    </w:div>
    <w:div w:id="1968704968">
      <w:marLeft w:val="0"/>
      <w:marRight w:val="0"/>
      <w:marTop w:val="0"/>
      <w:marBottom w:val="0"/>
      <w:divBdr>
        <w:top w:val="none" w:sz="0" w:space="0" w:color="auto"/>
        <w:left w:val="none" w:sz="0" w:space="0" w:color="auto"/>
        <w:bottom w:val="none" w:sz="0" w:space="0" w:color="auto"/>
        <w:right w:val="none" w:sz="0" w:space="0" w:color="auto"/>
      </w:divBdr>
    </w:div>
    <w:div w:id="1968704969">
      <w:marLeft w:val="0"/>
      <w:marRight w:val="0"/>
      <w:marTop w:val="0"/>
      <w:marBottom w:val="0"/>
      <w:divBdr>
        <w:top w:val="none" w:sz="0" w:space="0" w:color="auto"/>
        <w:left w:val="none" w:sz="0" w:space="0" w:color="auto"/>
        <w:bottom w:val="none" w:sz="0" w:space="0" w:color="auto"/>
        <w:right w:val="none" w:sz="0" w:space="0" w:color="auto"/>
      </w:divBdr>
    </w:div>
    <w:div w:id="1968704970">
      <w:marLeft w:val="0"/>
      <w:marRight w:val="0"/>
      <w:marTop w:val="0"/>
      <w:marBottom w:val="0"/>
      <w:divBdr>
        <w:top w:val="none" w:sz="0" w:space="0" w:color="auto"/>
        <w:left w:val="none" w:sz="0" w:space="0" w:color="auto"/>
        <w:bottom w:val="none" w:sz="0" w:space="0" w:color="auto"/>
        <w:right w:val="none" w:sz="0" w:space="0" w:color="auto"/>
      </w:divBdr>
    </w:div>
    <w:div w:id="1968704971">
      <w:marLeft w:val="0"/>
      <w:marRight w:val="0"/>
      <w:marTop w:val="0"/>
      <w:marBottom w:val="0"/>
      <w:divBdr>
        <w:top w:val="none" w:sz="0" w:space="0" w:color="auto"/>
        <w:left w:val="none" w:sz="0" w:space="0" w:color="auto"/>
        <w:bottom w:val="none" w:sz="0" w:space="0" w:color="auto"/>
        <w:right w:val="none" w:sz="0" w:space="0" w:color="auto"/>
      </w:divBdr>
    </w:div>
    <w:div w:id="19687049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s://www.bloomberg.com/news/articles/2017-01-17/sweden-gains-south-korea-reigns-as-world-s-most-innovative-econom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cbr.ru/DKP/print.aspx?file=standart_system/rates_table_17.htm&amp;pid=dkp&amp;sid=ITM_49976"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44</Pages>
  <Words>18638</Words>
  <Characters>-32766</Characters>
  <Application>Microsoft Office Outlook</Application>
  <DocSecurity>0</DocSecurity>
  <Lines>0</Lines>
  <Paragraphs>0</Paragraphs>
  <ScaleCrop>false</ScaleCrop>
  <Company>BDO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Панчук Михаил Васильевич</dc:creator>
  <cp:keywords/>
  <dc:description/>
  <cp:lastModifiedBy>UK-NIT</cp:lastModifiedBy>
  <cp:revision>2</cp:revision>
  <cp:lastPrinted>2017-04-26T12:28:00Z</cp:lastPrinted>
  <dcterms:created xsi:type="dcterms:W3CDTF">2017-04-28T06:55:00Z</dcterms:created>
  <dcterms:modified xsi:type="dcterms:W3CDTF">2017-04-28T06:55:00Z</dcterms:modified>
</cp:coreProperties>
</file>